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Ayuda en pantalla:  </w:t>
      </w:r>
      <w:r>
        <w:rPr>
          <w:color w:val="1A2330"/>
          <w:sz w:val="20"/>
          <w:szCs w:val="20"/>
        </w:rPr>
        <w:t xml:space="preserve">¿No sabe qué hace un campo o un botón? Pase el mouse (o toque, en celular) sobre el ícono «?» de color dorado que aparece junto a títulos y campos: el propio sistema le explicará para qué sirve y qué debe hacer. Están repartidos por todo el panel.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se preocupe si esto ocurre mientras redacta: el sistema guarda automáticamente lo que escribe en cualquier formulario (proceso, cliente, actuación, artículo del blog, opinión y el formulario de contacto de la web). Al volver a abrir ese mismo formulario, le ofrecerá «Recuperar» lo que había dejado.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 hacer clic en el logo de LexFive (arriba a la izquierda) vuelve al sitio web público y, por seguridad, se cierra su sesión: al regresar deberá ingresar sus credenciales de nuevo. Lo que estaba escribiendo queda autoguardado y se recupera al volver a entrar.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(sobre todo descripciones largas o un memorial), el sistema guarda un borrador automático en su equipo. Esto aplica a TODOS los formularios del sistema (procesos, clientes, actuaciones, blog, opinión y el contacto de la web). Si la sesión se cierra o cierra el navegador, al reabrir el formulario podrá «Recuperar» lo que había dejado y solo completar lo que falte. Al guardar, el borrador se descarta.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generales del proceso: en «Memoriales y documentos» puede subir y descargar archivos sueltos (carátula, poder, anexos,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actuaciones: registre cada paso del proceso con su fecha y una descripción (por ejemplo, «Respuesta del juzgado» o «Nuevo memorial presentado»).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 cada paso del historial puede adjuntar uno o varios archivos: así sube la respuesta recibida del juzgado y, junto a ella, el nuevo memorial que se presentará.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cliente del caso ve su historial en modo lectura: puede abrir y descargar la respuesta del juzgado y el nuevo memorial, pero no modificar nada.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 cada caso ve su historial de actuaciones y puede descargar los archivos de cada paso: la respuesta del juzgado y el nuevo memorial presentado,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 del historial.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