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Credenciales y accesos (administrador y abogados)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21.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Credenciales y accesos (administrador y abogados)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panel incluye una pestaña «Credenciales», visible solo para el administrador y los abogados (los procuradores y clientes no la ven). Reúne, dentro del propio sistema, cómo se ingresa a cada plataforma (GitHub, Netlify, Supabase, Web3Forms) y el panel, además del recordatorio de la «llave maestra» (el Gmail del bufete).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Solo el administrador y los abogados pueden consultarla; son ellos quienes entregan las credenciales a sus procuradores.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Incluye el paso a paso para dar acceso a un procurador: que se registre, y que el administrador le asigne el rol «Procurador» en la pestaña Usuarios.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 y contraseña; no se comparte la llave maestra.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Confidencial:  </w:t>
      </w:r>
      <w:r>
        <w:rPr>
          <w:color w:val="1A2330"/>
          <w:sz w:val="20"/>
          <w:szCs w:val="20"/>
        </w:rPr>
        <w:t xml:space="preserve">La información de esta pestaña es confidencial. No incluye contraseñas escritas; indica cómo entrar y cómo recuperarlas si se olvidan (enlace al Gmail del bufete).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21.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