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del detalle de un proceso puede subir documentos (memoriales, notificaciones, etc.) y descargarlos cuando los necesite.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registrar actuaciones con fecha y descripción para llevar la bitácora del caso.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