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del detalle de un proceso puede subir documentos (memoriales, notificaciones, etc.) y descargarlos cuando los necesite.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registrar actuaciones con fecha y descripción para llevar la bitácora del caso.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etc.) para el equipo.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Suba un modelo con su nombre y categoría, y el archivo correspondiente.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filtrar por nombre o categoría.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