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F1C48">
      <w:pPr>
        <w:pStyle w:val="17"/>
        <w:jc w:val="center"/>
      </w:pPr>
      <w:r>
        <w:t>Documentação Técnica: Sistema Totalcap</w:t>
      </w:r>
    </w:p>
    <w:p w14:paraId="4A6CB886">
      <w:r>
        <w:t>Esta documentação descreve a arquitetura, infraestrutura e distribuição de recursos do ecossistema Totalcap.</w:t>
      </w:r>
    </w:p>
    <w:p w14:paraId="40521209">
      <w:pPr>
        <w:pStyle w:val="2"/>
      </w:pPr>
      <w:r>
        <w:t>1. Visão Macro (Stack Tecnológica)</w:t>
      </w:r>
    </w:p>
    <w:p w14:paraId="23C34731">
      <w:pPr>
        <w:pStyle w:val="3"/>
      </w:pPr>
      <w:r>
        <w:t>Frontend (Web)</w:t>
      </w:r>
    </w:p>
    <w:p w14:paraId="385A6B83">
      <w:r>
        <w:rPr>
          <w:b/>
        </w:rPr>
        <w:t xml:space="preserve">• Framework: </w:t>
      </w:r>
      <w:r>
        <w:t>React 18 com Vite</w:t>
      </w:r>
      <w:r>
        <w:br w:type="textWrapping"/>
      </w:r>
      <w:r>
        <w:rPr>
          <w:b/>
        </w:rPr>
        <w:t xml:space="preserve">• Estilização: </w:t>
      </w:r>
      <w:r>
        <w:t>TailwindCSS + Vanilla CSS</w:t>
      </w:r>
      <w:r>
        <w:br w:type="textWrapping"/>
      </w:r>
      <w:r>
        <w:rPr>
          <w:b/>
        </w:rPr>
        <w:t xml:space="preserve">• Animações: </w:t>
      </w:r>
      <w:r>
        <w:t>Framer Motion</w:t>
      </w:r>
    </w:p>
    <w:p w14:paraId="2C7C745F">
      <w:pPr>
        <w:pStyle w:val="3"/>
      </w:pPr>
      <w:r>
        <w:t>Backend (API)</w:t>
      </w:r>
    </w:p>
    <w:p w14:paraId="1B20F478">
      <w:r>
        <w:rPr>
          <w:b/>
        </w:rPr>
        <w:t xml:space="preserve">• Linguagem: </w:t>
      </w:r>
      <w:r>
        <w:t>Python 3.11+</w:t>
      </w:r>
      <w:r>
        <w:br w:type="textWrapping"/>
      </w:r>
      <w:r>
        <w:rPr>
          <w:b/>
        </w:rPr>
        <w:t xml:space="preserve">• Framework: </w:t>
      </w:r>
      <w:r>
        <w:t>FastAPI</w:t>
      </w:r>
      <w:r>
        <w:br w:type="textWrapping"/>
      </w:r>
      <w:r>
        <w:rPr>
          <w:b/>
        </w:rPr>
        <w:t xml:space="preserve">• ORM: </w:t>
      </w:r>
      <w:r>
        <w:t>SQLAlchemy</w:t>
      </w:r>
    </w:p>
    <w:p w14:paraId="6315AE98">
      <w:pPr>
        <w:pStyle w:val="2"/>
      </w:pPr>
      <w:r>
        <w:t>2. Distribuição de Recursos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56F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B80776">
            <w:pPr>
              <w:spacing w:after="0" w:line="240" w:lineRule="auto"/>
            </w:pPr>
            <w:r>
              <w:t>Componente</w:t>
            </w:r>
          </w:p>
        </w:tc>
        <w:tc>
          <w:tcPr>
            <w:tcW w:w="2880" w:type="dxa"/>
          </w:tcPr>
          <w:p w14:paraId="6EC5066F">
            <w:pPr>
              <w:spacing w:after="0" w:line="240" w:lineRule="auto"/>
            </w:pPr>
            <w:r>
              <w:t>Localização</w:t>
            </w:r>
          </w:p>
        </w:tc>
        <w:tc>
          <w:tcPr>
            <w:tcW w:w="2880" w:type="dxa"/>
          </w:tcPr>
          <w:p w14:paraId="1B8F80A7">
            <w:pPr>
              <w:spacing w:after="0" w:line="240" w:lineRule="auto"/>
            </w:pPr>
            <w:r>
              <w:t>Responsabilidade</w:t>
            </w:r>
          </w:p>
        </w:tc>
      </w:tr>
      <w:tr w14:paraId="48699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11B87D">
            <w:pPr>
              <w:spacing w:after="0" w:line="240" w:lineRule="auto"/>
            </w:pPr>
            <w:r>
              <w:t>Backend</w:t>
            </w:r>
          </w:p>
        </w:tc>
        <w:tc>
          <w:tcPr>
            <w:tcW w:w="2880" w:type="dxa"/>
          </w:tcPr>
          <w:p w14:paraId="0A575C30">
            <w:pPr>
              <w:spacing w:after="0" w:line="240" w:lineRule="auto"/>
            </w:pPr>
            <w:r>
              <w:t>/backend</w:t>
            </w:r>
          </w:p>
        </w:tc>
        <w:tc>
          <w:tcPr>
            <w:tcW w:w="2880" w:type="dxa"/>
          </w:tcPr>
          <w:p w14:paraId="6C19B899">
            <w:pPr>
              <w:spacing w:after="0" w:line="240" w:lineRule="auto"/>
            </w:pPr>
            <w:r>
              <w:t>Lógica de negócios e API</w:t>
            </w:r>
          </w:p>
        </w:tc>
      </w:tr>
      <w:tr w14:paraId="4051E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C84418">
            <w:pPr>
              <w:spacing w:after="0" w:line="240" w:lineRule="auto"/>
            </w:pPr>
            <w:r>
              <w:t>Frontend Web</w:t>
            </w:r>
          </w:p>
        </w:tc>
        <w:tc>
          <w:tcPr>
            <w:tcW w:w="2880" w:type="dxa"/>
          </w:tcPr>
          <w:p w14:paraId="4A65BE10">
            <w:pPr>
              <w:spacing w:after="0" w:line="240" w:lineRule="auto"/>
            </w:pPr>
            <w:r>
              <w:t>/frontend</w:t>
            </w:r>
          </w:p>
        </w:tc>
        <w:tc>
          <w:tcPr>
            <w:tcW w:w="2880" w:type="dxa"/>
          </w:tcPr>
          <w:p w14:paraId="3DF5C9A6">
            <w:pPr>
              <w:spacing w:after="0" w:line="240" w:lineRule="auto"/>
            </w:pPr>
            <w:r>
              <w:t>Interface administrativa</w:t>
            </w:r>
          </w:p>
        </w:tc>
      </w:tr>
      <w:tr w14:paraId="66EAC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7E7369">
            <w:pPr>
              <w:spacing w:after="0" w:line="240" w:lineRule="auto"/>
            </w:pPr>
            <w:r>
              <w:t>Mobile</w:t>
            </w:r>
          </w:p>
        </w:tc>
        <w:tc>
          <w:tcPr>
            <w:tcW w:w="2880" w:type="dxa"/>
          </w:tcPr>
          <w:p w14:paraId="5387B95E">
            <w:pPr>
              <w:spacing w:after="0" w:line="240" w:lineRule="auto"/>
            </w:pPr>
            <w:r>
              <w:t>/mobile</w:t>
            </w:r>
          </w:p>
        </w:tc>
        <w:tc>
          <w:tcPr>
            <w:tcW w:w="2880" w:type="dxa"/>
          </w:tcPr>
          <w:p w14:paraId="5416105C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 xml:space="preserve">Interface </w:t>
            </w:r>
            <w:r>
              <w:rPr>
                <w:rFonts w:hint="default"/>
                <w:lang w:val="pt-BR"/>
              </w:rPr>
              <w:t>Android</w:t>
            </w:r>
          </w:p>
        </w:tc>
      </w:tr>
    </w:tbl>
    <w:p w14:paraId="29EA9596">
      <w:pPr>
        <w:pStyle w:val="2"/>
      </w:pPr>
      <w:r>
        <w:t>3. Ecossistema de Produção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E4BA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1E43CA">
            <w:pPr>
              <w:spacing w:after="0" w:line="240" w:lineRule="auto"/>
            </w:pPr>
            <w:r>
              <w:t>Recurso</w:t>
            </w:r>
          </w:p>
        </w:tc>
        <w:tc>
          <w:tcPr>
            <w:tcW w:w="2880" w:type="dxa"/>
          </w:tcPr>
          <w:p w14:paraId="5430087E">
            <w:pPr>
              <w:spacing w:after="0" w:line="240" w:lineRule="auto"/>
            </w:pPr>
            <w:r>
              <w:t>Serviço</w:t>
            </w:r>
          </w:p>
        </w:tc>
        <w:tc>
          <w:tcPr>
            <w:tcW w:w="2880" w:type="dxa"/>
          </w:tcPr>
          <w:p w14:paraId="0F76B8CA">
            <w:pPr>
              <w:spacing w:after="0" w:line="240" w:lineRule="auto"/>
            </w:pPr>
            <w:r>
              <w:t>Função</w:t>
            </w:r>
          </w:p>
        </w:tc>
      </w:tr>
      <w:tr w14:paraId="1E15C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7A16D9">
            <w:pPr>
              <w:spacing w:after="0" w:line="240" w:lineRule="auto"/>
            </w:pPr>
            <w:r>
              <w:t>Hospedagem Web</w:t>
            </w:r>
          </w:p>
        </w:tc>
        <w:tc>
          <w:tcPr>
            <w:tcW w:w="2880" w:type="dxa"/>
          </w:tcPr>
          <w:p w14:paraId="452C3890">
            <w:pPr>
              <w:spacing w:after="0" w:line="240" w:lineRule="auto"/>
            </w:pPr>
            <w:r>
              <w:t>Vercel</w:t>
            </w:r>
          </w:p>
        </w:tc>
        <w:tc>
          <w:tcPr>
            <w:tcW w:w="2880" w:type="dxa"/>
          </w:tcPr>
          <w:p w14:paraId="033E8917">
            <w:pPr>
              <w:spacing w:after="0" w:line="240" w:lineRule="auto"/>
            </w:pPr>
            <w:r>
              <w:t>Serve o Frontend Web</w:t>
            </w:r>
          </w:p>
        </w:tc>
      </w:tr>
      <w:tr w14:paraId="14CDB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856E08">
            <w:pPr>
              <w:spacing w:after="0" w:line="240" w:lineRule="auto"/>
            </w:pPr>
            <w:r>
              <w:t>Hospedagem API</w:t>
            </w:r>
          </w:p>
        </w:tc>
        <w:tc>
          <w:tcPr>
            <w:tcW w:w="2880" w:type="dxa"/>
          </w:tcPr>
          <w:p w14:paraId="0C086DEB">
            <w:pPr>
              <w:spacing w:after="0" w:line="240" w:lineRule="auto"/>
            </w:pPr>
            <w:r>
              <w:t>Railway</w:t>
            </w:r>
          </w:p>
        </w:tc>
        <w:tc>
          <w:tcPr>
            <w:tcW w:w="2880" w:type="dxa"/>
          </w:tcPr>
          <w:p w14:paraId="5887DE19">
            <w:pPr>
              <w:spacing w:after="0" w:line="240" w:lineRule="auto"/>
            </w:pPr>
            <w:r>
              <w:t>Roda o servidor FastAPI</w:t>
            </w:r>
          </w:p>
        </w:tc>
      </w:tr>
      <w:tr w14:paraId="213C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8802FB">
            <w:pPr>
              <w:spacing w:after="0" w:line="240" w:lineRule="auto"/>
            </w:pPr>
            <w:r>
              <w:t>Banco de Dados</w:t>
            </w:r>
          </w:p>
        </w:tc>
        <w:tc>
          <w:tcPr>
            <w:tcW w:w="2880" w:type="dxa"/>
          </w:tcPr>
          <w:p w14:paraId="29E1B3A7">
            <w:pPr>
              <w:spacing w:after="0" w:line="240" w:lineRule="auto"/>
            </w:pPr>
            <w:r>
              <w:t>NeonDB</w:t>
            </w:r>
          </w:p>
        </w:tc>
        <w:tc>
          <w:tcPr>
            <w:tcW w:w="2880" w:type="dxa"/>
          </w:tcPr>
          <w:p w14:paraId="2160935B">
            <w:pPr>
              <w:spacing w:after="0" w:line="240" w:lineRule="auto"/>
            </w:pPr>
            <w:r>
              <w:t>PostgreSQL Serverless</w:t>
            </w:r>
          </w:p>
        </w:tc>
      </w:tr>
    </w:tbl>
    <w:p w14:paraId="7137D511">
      <w:pPr>
        <w:pStyle w:val="2"/>
      </w:pPr>
      <w:r>
        <w:t>4. Fluxo de Deploy</w:t>
      </w:r>
    </w:p>
    <w:p w14:paraId="7BCEE955">
      <w:r>
        <w:t>O fluxo de deploy é automatizado através de scripts .bat que sincronizam o código local com os repositórios de produção no GitHub, disparando o build automático no Vercel e Railway.</w:t>
      </w:r>
    </w:p>
    <w:p w14:paraId="578B3953"/>
    <w:p w14:paraId="1FB15129">
      <w:bookmarkStart w:id="0" w:name="_GoBack"/>
      <w:bookmarkEnd w:id="0"/>
      <w:r>
        <w:drawing>
          <wp:inline distT="0" distB="0" distL="114300" distR="114300">
            <wp:extent cx="5479415" cy="2475230"/>
            <wp:effectExtent l="0" t="0" r="6985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CE10F4"/>
    <w:rsid w:val="661C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</Words>
  <Characters>820</Characters>
  <Lines>0</Lines>
  <Paragraphs>0</Paragraphs>
  <TotalTime>4</TotalTime>
  <ScaleCrop>false</ScaleCrop>
  <LinksUpToDate>false</LinksUpToDate>
  <CharactersWithSpaces>917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Carlos Tanabe (Dbnet)</cp:lastModifiedBy>
  <dcterms:modified xsi:type="dcterms:W3CDTF">2026-05-01T18:27:30Z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eyJoZGlkIjoiZDIzNTFhZjQ2MGY4OWRlYmVkNWFkNGI5OTBiNzE0NzgiLCJ1c2VySWQiOiIxMjU0ODY2MTExMjY5In0=</vt:lpwstr>
  </property>
  <property fmtid="{D5CDD505-2E9C-101B-9397-08002B2CF9AE}" pid="3" name="KSOProductBuildVer">
    <vt:lpwstr>1046-12.1.0.25242</vt:lpwstr>
  </property>
  <property fmtid="{D5CDD505-2E9C-101B-9397-08002B2CF9AE}" pid="4" name="ICV">
    <vt:lpwstr>4BDD5C04BEEE4169884300D4052518CF_12</vt:lpwstr>
  </property>
</Properties>
</file>