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E241" w14:textId="77777777" w:rsidR="002F2619" w:rsidRPr="00395684" w:rsidRDefault="002F2619">
      <w:pPr>
        <w:pStyle w:val="Ttulo1"/>
        <w:numPr>
          <w:ilvl w:val="0"/>
          <w:numId w:val="16"/>
        </w:numPr>
        <w:rPr>
          <w:b/>
          <w:bCs/>
        </w:rPr>
      </w:pPr>
      <w:r w:rsidRPr="00395684">
        <w:rPr>
          <w:b/>
          <w:bCs/>
        </w:rPr>
        <w:t>Contexto operacional</w:t>
      </w:r>
    </w:p>
    <w:p w14:paraId="13B5B371" w14:textId="77777777" w:rsidR="002F2619" w:rsidRPr="00395684" w:rsidRDefault="002F2619" w:rsidP="002F2619">
      <w:pPr>
        <w:pStyle w:val="Ttulo1"/>
        <w:rPr>
          <w:b/>
          <w:bCs/>
        </w:rPr>
      </w:pPr>
    </w:p>
    <w:p w14:paraId="7A225009" w14:textId="77777777" w:rsidR="002F2619" w:rsidRPr="00395684" w:rsidRDefault="002F2619" w:rsidP="002F2619">
      <w:pPr>
        <w:pStyle w:val="Ttulo1"/>
        <w:rPr>
          <w:b/>
          <w:bCs/>
        </w:rPr>
      </w:pPr>
    </w:p>
    <w:p w14:paraId="09FD4C79" w14:textId="77777777" w:rsidR="002F2619" w:rsidRPr="00395684" w:rsidRDefault="002F2619" w:rsidP="002F2619">
      <w:pPr>
        <w:pStyle w:val="Ttulo1"/>
        <w:rPr>
          <w:b/>
          <w:bCs/>
        </w:rPr>
      </w:pPr>
    </w:p>
    <w:p w14:paraId="16363DA3" w14:textId="77777777" w:rsidR="002F2619" w:rsidRPr="00395684" w:rsidRDefault="002F2619" w:rsidP="002F2619">
      <w:pPr>
        <w:pStyle w:val="Ttulo1"/>
        <w:rPr>
          <w:b/>
          <w:bCs/>
        </w:rPr>
      </w:pPr>
    </w:p>
    <w:p w14:paraId="7F265655" w14:textId="77777777" w:rsidR="002F2619" w:rsidRPr="00395684" w:rsidRDefault="002F2619">
      <w:pPr>
        <w:pStyle w:val="Ttulo1"/>
        <w:numPr>
          <w:ilvl w:val="0"/>
          <w:numId w:val="16"/>
        </w:numPr>
        <w:rPr>
          <w:b/>
          <w:bCs/>
        </w:rPr>
      </w:pPr>
      <w:r w:rsidRPr="00395684">
        <w:rPr>
          <w:b/>
          <w:bCs/>
        </w:rPr>
        <w:t xml:space="preserve">Apresentação e elaboração das demonstrações financeiras </w:t>
      </w:r>
    </w:p>
    <w:p w14:paraId="0B2F2FD9" w14:textId="77777777" w:rsidR="002F2619" w:rsidRPr="002F2619" w:rsidRDefault="002F2619">
      <w:pPr>
        <w:rPr>
          <w:b/>
          <w:bCs/>
          <w:sz w:val="24"/>
          <w:szCs w:val="24"/>
        </w:rPr>
      </w:pPr>
      <w:r w:rsidRPr="002F2619">
        <w:rPr>
          <w:b/>
          <w:bCs/>
        </w:rPr>
        <w:br w:type="page"/>
      </w:r>
    </w:p>
    <w:p w14:paraId="10191A7B" w14:textId="43DCDDA1" w:rsidR="00043B1F" w:rsidRPr="00395684" w:rsidRDefault="006032E8">
      <w:pPr>
        <w:pStyle w:val="Ttulo1"/>
        <w:numPr>
          <w:ilvl w:val="0"/>
          <w:numId w:val="16"/>
        </w:numPr>
        <w:rPr>
          <w:b/>
          <w:bCs/>
        </w:rPr>
      </w:pPr>
      <w:r w:rsidRPr="00395684">
        <w:rPr>
          <w:b/>
          <w:bCs/>
        </w:rPr>
        <w:lastRenderedPageBreak/>
        <w:t>C</w:t>
      </w:r>
      <w:r w:rsidR="003722D2" w:rsidRPr="00395684">
        <w:rPr>
          <w:b/>
          <w:bCs/>
        </w:rPr>
        <w:t>ontexto operacional</w:t>
      </w:r>
    </w:p>
    <w:p w14:paraId="18582756" w14:textId="41808572" w:rsidR="00F60E9C" w:rsidRPr="00395684" w:rsidRDefault="00F60E9C" w:rsidP="00F60E9C">
      <w:pPr>
        <w:pStyle w:val="Corpodetexto"/>
        <w:jc w:val="both"/>
      </w:pPr>
    </w:p>
    <w:p>
      <w:pPr>
        <w:pStyle w:val="Corpodetexto"/>
        <w:jc w:val="both"/>
      </w:pPr>
      <w:r>
        <w:t xml:space="preserve">{%p for par in contexto_operacional_paragrafos %}</w:t>
      </w:r>
    </w:p>
    <w:p>
      <w:pPr>
        <w:pStyle w:val="Corpodetexto"/>
        <w:jc w:val="both"/>
      </w:pPr>
      <w:r>
        <w:t xml:space="preserve">{{ par }}</w:t>
      </w:r>
    </w:p>
    <w:p>
      <w:pPr>
        <w:pStyle w:val="Corpodetexto"/>
        <w:jc w:val="both"/>
      </w:pPr>
    </w:p>
    <w:p>
      <w:pPr>
        <w:pStyle w:val="Corpodetexto"/>
        <w:jc w:val="both"/>
      </w:pPr>
      <w:r>
        <w:t xml:space="preserve">{%p endfor %}</w:t>
      </w:r>
    </w:p>
    <w:p w14:paraId="7EB6A590" w14:textId="6BF7527B" w:rsidR="003B49D0" w:rsidRPr="00395684" w:rsidRDefault="003B49D0" w:rsidP="00F51FC7">
      <w:pPr>
        <w:pStyle w:val="Corpodetexto"/>
        <w:jc w:val="both"/>
        <w:rPr>
          <w:lang w:val="pt-BR"/>
        </w:rPr>
      </w:pPr>
      <w:r w:rsidRPr="00395684">
        <w:t>As aplicações da Classe não contam com garantia: (i) da Administradora; (ii) do Custodiante; (iii) do Gestor; (iv) do Agente de Cobrança; (v) da Consultora Especializada; ou (vi) do Fundo Garantidor de Créditos - FGC.</w:t>
      </w:r>
    </w:p>
    <w:p w14:paraId="45980324" w14:textId="5BC2DDC9" w:rsidR="00F51FC7" w:rsidRPr="00395684" w:rsidRDefault="00F51FC7" w:rsidP="00F51FC7">
      <w:pPr>
        <w:pStyle w:val="Corpodetexto"/>
        <w:jc w:val="both"/>
        <w:rPr>
          <w:lang w:val="pt-BR"/>
        </w:rPr>
      </w:pPr>
    </w:p>
    <w:p w14:paraId="73BD5F6E" w14:textId="7442DB41" w:rsidR="00F51FC7" w:rsidRPr="00395684" w:rsidRDefault="00F51FC7">
      <w:pPr>
        <w:pStyle w:val="Ttulo1"/>
        <w:numPr>
          <w:ilvl w:val="0"/>
          <w:numId w:val="16"/>
        </w:numPr>
        <w:rPr>
          <w:b/>
          <w:bCs/>
        </w:rPr>
      </w:pPr>
      <w:r w:rsidRPr="00395684">
        <w:rPr>
          <w:b/>
          <w:bCs/>
        </w:rPr>
        <w:t>A</w:t>
      </w:r>
      <w:r w:rsidR="0090485D" w:rsidRPr="00395684">
        <w:rPr>
          <w:b/>
          <w:bCs/>
        </w:rPr>
        <w:t xml:space="preserve">presentação e elaboração das demonstrações financeiras </w:t>
      </w:r>
    </w:p>
    <w:p w14:paraId="4302F99E" w14:textId="4BF2F243" w:rsidR="00F51FC7" w:rsidRPr="00395684" w:rsidRDefault="0090485D" w:rsidP="00F51FC7">
      <w:pPr>
        <w:pStyle w:val="Corpodetexto"/>
        <w:jc w:val="both"/>
        <w:rPr>
          <w:lang w:val="pt-BR"/>
        </w:rPr>
      </w:pPr>
      <w:r w:rsidRPr="00395684">
        <w:rPr>
          <w:lang w:val="pt-BR"/>
        </w:rPr>
        <w:t xml:space="preserve"> </w:t>
      </w:r>
    </w:p>
    <w:p w14:paraId="52F98CAF" w14:textId="77777777" w:rsidR="006D0CB0" w:rsidRPr="00395684" w:rsidRDefault="006D0CB0" w:rsidP="006D0CB0">
      <w:pPr>
        <w:pStyle w:val="Corpodetexto"/>
        <w:jc w:val="both"/>
      </w:pPr>
      <w:r w:rsidRPr="00395684">
        <w:t>As demonstrações financeiras foram elaboradas e estão sendo apresentadas de acordo com as práticas contábeis adotadas no Brasil, aplicáveis aos Fundos de Investimento em Direitos Creditórios – FIDC, que são definidas de acordo com as normas e pelas demais orientações emanadas da Comissão de Valores Mobiliários – CVM.</w:t>
      </w:r>
    </w:p>
    <w:p w14:paraId="0015378A" w14:textId="77777777" w:rsidR="0080541A" w:rsidRPr="00395684" w:rsidRDefault="0080541A" w:rsidP="00F51FC7">
      <w:pPr>
        <w:pStyle w:val="Corpodetexto"/>
        <w:jc w:val="both"/>
      </w:pPr>
    </w:p>
    <w:p w14:paraId="3E6A424F" w14:textId="6883F77F" w:rsidR="00F51FC7" w:rsidRPr="00395684" w:rsidRDefault="00F51FC7" w:rsidP="00F51FC7">
      <w:pPr>
        <w:pStyle w:val="Corpodetexto"/>
        <w:jc w:val="both"/>
        <w:rPr>
          <w:lang w:val="pt-BR"/>
        </w:rPr>
      </w:pPr>
      <w:r w:rsidRPr="00395684">
        <w:rPr>
          <w:lang w:val="pt-BR"/>
        </w:rPr>
        <w:t>Na elaboração dessas demonstrações financeiras foram utilizadas premissas e estimativas de preços para a contabilização e determinação dos valores dos ativos e instrumentos financeiros integrantes da carteira do Fundo. Dessa forma, quando da efetiva liquidação financeira desses ativos e instrumentos financeiros, os resultados auferidos pode</w:t>
      </w:r>
      <w:r w:rsidR="0080541A" w:rsidRPr="00395684">
        <w:rPr>
          <w:lang w:val="pt-BR"/>
        </w:rPr>
        <w:t>m</w:t>
      </w:r>
      <w:r w:rsidRPr="00395684">
        <w:rPr>
          <w:lang w:val="pt-BR"/>
        </w:rPr>
        <w:t xml:space="preserve"> vir a ser diferentes dos estimados. </w:t>
      </w:r>
    </w:p>
    <w:p w14:paraId="0D7E94F6" w14:textId="77777777" w:rsidR="00F51FC7" w:rsidRPr="00395684" w:rsidRDefault="00F51FC7" w:rsidP="00F51FC7">
      <w:pPr>
        <w:pStyle w:val="Corpodetexto"/>
        <w:jc w:val="both"/>
        <w:rPr>
          <w:lang w:val="pt-BR"/>
        </w:rPr>
      </w:pPr>
      <w:r w:rsidRPr="00395684">
        <w:rPr>
          <w:lang w:val="pt-BR"/>
        </w:rPr>
        <w:t xml:space="preserve"> </w:t>
      </w:r>
    </w:p>
    <w:p w14:paraId="375DE514" w14:textId="6CF9836D" w:rsidR="00274CCF" w:rsidRPr="00395684" w:rsidRDefault="00274CCF" w:rsidP="00F51FC7">
      <w:pPr>
        <w:pStyle w:val="Corpodetexto"/>
        <w:jc w:val="both"/>
        <w:rPr>
          <w:lang w:val="pt-BR"/>
        </w:rPr>
      </w:pPr>
      <w:r w:rsidRPr="00395684">
        <w:rPr>
          <w:lang w:val="pt-BR"/>
        </w:rPr>
        <w:t xml:space="preserve">As demonstrações financeiras são relativas ao </w:t>
      </w:r>
      <w:r w:rsidR="0045174C" w:rsidRPr="00395684">
        <w:rPr>
          <w:lang w:val="pt-BR"/>
        </w:rPr>
        <w:t xml:space="preserve">período de </w:t>
      </w:r>
      <w:r w:rsidR="00C4333E" w:rsidRPr="00395684">
        <w:rPr>
          <w:lang w:val="pt-BR"/>
        </w:rPr>
        <w:t>{{data_anterior_extenso}}</w:t>
      </w:r>
      <w:r w:rsidR="0045174C" w:rsidRPr="00395684">
        <w:rPr>
          <w:lang w:val="pt-BR"/>
        </w:rPr>
        <w:t xml:space="preserve"> (início das atividades) a </w:t>
      </w:r>
      <w:r w:rsidR="00C4333E" w:rsidRPr="00395684">
        <w:rPr>
          <w:lang w:val="pt-BR"/>
        </w:rPr>
        <w:t>{{data_atual_extenso}}</w:t>
      </w:r>
      <w:r w:rsidR="0045174C" w:rsidRPr="00395684">
        <w:rPr>
          <w:lang w:val="pt-BR"/>
        </w:rPr>
        <w:t xml:space="preserve">, motivo pelo qual não são comparativas, </w:t>
      </w:r>
      <w:r w:rsidRPr="00395684">
        <w:rPr>
          <w:lang w:val="pt-BR"/>
        </w:rPr>
        <w:t>e foram aprovadas pela administração em XX de XXXX de 2025.</w:t>
      </w:r>
    </w:p>
    <w:p w14:paraId="6C62E70D" w14:textId="77777777" w:rsidR="00274CCF" w:rsidRPr="00395684" w:rsidRDefault="00274CCF" w:rsidP="00F51FC7">
      <w:pPr>
        <w:pStyle w:val="Corpodetexto"/>
        <w:jc w:val="both"/>
        <w:rPr>
          <w:lang w:val="pt-BR"/>
        </w:rPr>
      </w:pPr>
    </w:p>
    <w:p w14:paraId="4C25670D" w14:textId="069369C3" w:rsidR="00F51FC7" w:rsidRPr="00395684" w:rsidRDefault="00F51FC7">
      <w:pPr>
        <w:pStyle w:val="Ttulo1"/>
        <w:numPr>
          <w:ilvl w:val="0"/>
          <w:numId w:val="16"/>
        </w:numPr>
        <w:ind w:left="567" w:hanging="567"/>
        <w:jc w:val="both"/>
        <w:rPr>
          <w:b/>
          <w:bCs/>
        </w:rPr>
      </w:pPr>
      <w:r w:rsidRPr="00395684">
        <w:rPr>
          <w:b/>
          <w:bCs/>
        </w:rPr>
        <w:t>D</w:t>
      </w:r>
      <w:r w:rsidR="00274CCF" w:rsidRPr="00395684">
        <w:rPr>
          <w:b/>
          <w:bCs/>
        </w:rPr>
        <w:t xml:space="preserve">escrição das principais práticas contábeis </w:t>
      </w:r>
    </w:p>
    <w:p w14:paraId="51EF34B7" w14:textId="0A728183" w:rsidR="00F51FC7" w:rsidRPr="00395684" w:rsidRDefault="00274CCF" w:rsidP="00F51FC7">
      <w:pPr>
        <w:pStyle w:val="Corpodetexto"/>
        <w:jc w:val="both"/>
        <w:rPr>
          <w:lang w:val="pt-BR"/>
        </w:rPr>
      </w:pPr>
      <w:r w:rsidRPr="00395684">
        <w:rPr>
          <w:lang w:val="pt-BR"/>
        </w:rPr>
        <w:t xml:space="preserve"> </w:t>
      </w:r>
    </w:p>
    <w:p w14:paraId="60C625E6" w14:textId="5E54607C" w:rsidR="00F51FC7" w:rsidRPr="00395684" w:rsidRDefault="00F51FC7">
      <w:pPr>
        <w:pStyle w:val="Corpodetexto"/>
        <w:numPr>
          <w:ilvl w:val="0"/>
          <w:numId w:val="4"/>
        </w:numPr>
        <w:ind w:left="567" w:hanging="567"/>
        <w:jc w:val="both"/>
        <w:rPr>
          <w:b/>
          <w:bCs/>
          <w:lang w:val="pt-BR"/>
        </w:rPr>
      </w:pPr>
      <w:r w:rsidRPr="00395684">
        <w:rPr>
          <w:b/>
          <w:bCs/>
          <w:lang w:val="pt-BR"/>
        </w:rPr>
        <w:t xml:space="preserve">Apuração dos resultados </w:t>
      </w:r>
    </w:p>
    <w:p w14:paraId="2CA8C518" w14:textId="77777777" w:rsidR="00F51FC7" w:rsidRPr="00395684" w:rsidRDefault="00F51FC7" w:rsidP="006D0CB0">
      <w:pPr>
        <w:pStyle w:val="Corpodetexto"/>
        <w:jc w:val="both"/>
        <w:rPr>
          <w:lang w:val="pt-BR"/>
        </w:rPr>
      </w:pPr>
      <w:r w:rsidRPr="00395684">
        <w:rPr>
          <w:lang w:val="pt-BR"/>
        </w:rPr>
        <w:t xml:space="preserve"> </w:t>
      </w:r>
    </w:p>
    <w:p w14:paraId="619DE9B5" w14:textId="77777777" w:rsidR="00F51FC7" w:rsidRPr="00395684" w:rsidRDefault="00F51FC7" w:rsidP="006D0CB0">
      <w:pPr>
        <w:pStyle w:val="Corpodetexto"/>
        <w:jc w:val="both"/>
        <w:rPr>
          <w:lang w:val="pt-BR"/>
        </w:rPr>
      </w:pPr>
      <w:r w:rsidRPr="00395684">
        <w:rPr>
          <w:lang w:val="pt-BR"/>
        </w:rPr>
        <w:t xml:space="preserve">As receitas e despesas são apropriadas de acordo com o regime de competência. </w:t>
      </w:r>
    </w:p>
    <w:p w14:paraId="021BA33E" w14:textId="77777777" w:rsidR="00F51FC7" w:rsidRPr="00395684" w:rsidRDefault="00F51FC7" w:rsidP="006D0CB0">
      <w:pPr>
        <w:pStyle w:val="Corpodetexto"/>
        <w:jc w:val="both"/>
        <w:rPr>
          <w:lang w:val="pt-BR"/>
        </w:rPr>
      </w:pPr>
      <w:r w:rsidRPr="00395684">
        <w:rPr>
          <w:lang w:val="pt-BR"/>
        </w:rPr>
        <w:t xml:space="preserve"> </w:t>
      </w:r>
    </w:p>
    <w:p w14:paraId="795236DF" w14:textId="6024888F" w:rsidR="00F51FC7" w:rsidRPr="00395684" w:rsidRDefault="00F51FC7">
      <w:pPr>
        <w:pStyle w:val="Corpodetexto"/>
        <w:numPr>
          <w:ilvl w:val="0"/>
          <w:numId w:val="4"/>
        </w:numPr>
        <w:ind w:left="567" w:hanging="567"/>
        <w:jc w:val="both"/>
        <w:rPr>
          <w:b/>
          <w:bCs/>
          <w:lang w:val="pt-BR"/>
        </w:rPr>
      </w:pPr>
      <w:r w:rsidRPr="00395684">
        <w:rPr>
          <w:b/>
          <w:bCs/>
          <w:lang w:val="pt-BR"/>
        </w:rPr>
        <w:t xml:space="preserve">Caixa e equivalentes caixa </w:t>
      </w:r>
    </w:p>
    <w:p w14:paraId="620FEF70" w14:textId="77777777" w:rsidR="00F51FC7" w:rsidRPr="00395684" w:rsidRDefault="00F51FC7" w:rsidP="006D0CB0">
      <w:pPr>
        <w:pStyle w:val="Corpodetexto"/>
        <w:jc w:val="both"/>
        <w:rPr>
          <w:lang w:val="pt-BR"/>
        </w:rPr>
      </w:pPr>
      <w:r w:rsidRPr="00395684">
        <w:rPr>
          <w:lang w:val="pt-BR"/>
        </w:rPr>
        <w:t xml:space="preserve"> </w:t>
      </w:r>
    </w:p>
    <w:p w14:paraId="18619825" w14:textId="77777777" w:rsidR="00F51FC7" w:rsidRPr="00395684" w:rsidRDefault="00F51FC7" w:rsidP="006D0CB0">
      <w:pPr>
        <w:pStyle w:val="Corpodetexto"/>
        <w:jc w:val="both"/>
        <w:rPr>
          <w:lang w:val="pt-BR"/>
        </w:rPr>
      </w:pPr>
      <w:r w:rsidRPr="00395684">
        <w:rPr>
          <w:lang w:val="pt-BR"/>
        </w:rPr>
        <w:t xml:space="preserve">O caixa e equivalente de caixa abrangem o saldo de caixa e instrumentos financeiros com vencimento original três meses ou menos, a partir da data da contratação e que estão sujeitas a um risco insignificante de alteração no valor, e são geralmente utilizados na gestão de direitos e obrigações de curto prazo. </w:t>
      </w:r>
    </w:p>
    <w:p w14:paraId="43EA985B" w14:textId="4C3E6DA5" w:rsidR="00F51FC7" w:rsidRPr="00395684" w:rsidRDefault="00F51FC7" w:rsidP="00F51FC7">
      <w:pPr>
        <w:pStyle w:val="Corpodetexto"/>
        <w:jc w:val="both"/>
        <w:rPr>
          <w:lang w:val="pt-BR"/>
        </w:rPr>
      </w:pPr>
    </w:p>
    <w:p w14:paraId="19E3BCFE" w14:textId="42FC0ECD" w:rsidR="00F51FC7" w:rsidRPr="00395684" w:rsidRDefault="00F51FC7">
      <w:pPr>
        <w:pStyle w:val="Corpodetexto"/>
        <w:numPr>
          <w:ilvl w:val="0"/>
          <w:numId w:val="4"/>
        </w:numPr>
        <w:ind w:left="567" w:hanging="567"/>
        <w:jc w:val="both"/>
        <w:rPr>
          <w:lang w:val="pt-BR"/>
        </w:rPr>
      </w:pPr>
      <w:r w:rsidRPr="00395684">
        <w:rPr>
          <w:b/>
          <w:bCs/>
          <w:lang w:val="pt-BR"/>
        </w:rPr>
        <w:t>Títulos e valores mobiliários</w:t>
      </w:r>
      <w:r w:rsidRPr="00395684">
        <w:rPr>
          <w:lang w:val="pt-BR"/>
        </w:rPr>
        <w:t xml:space="preserve"> </w:t>
      </w:r>
    </w:p>
    <w:p w14:paraId="50D61F42" w14:textId="77777777" w:rsidR="00F51FC7" w:rsidRPr="00395684" w:rsidRDefault="00F51FC7" w:rsidP="00F51FC7">
      <w:pPr>
        <w:pStyle w:val="Corpodetexto"/>
        <w:jc w:val="both"/>
        <w:rPr>
          <w:lang w:val="pt-BR"/>
        </w:rPr>
      </w:pPr>
      <w:r w:rsidRPr="00395684">
        <w:rPr>
          <w:lang w:val="pt-BR"/>
        </w:rPr>
        <w:t xml:space="preserve"> </w:t>
      </w:r>
    </w:p>
    <w:p w14:paraId="417A0FA7" w14:textId="77777777" w:rsidR="00F51FC7" w:rsidRPr="00395684" w:rsidRDefault="00F51FC7" w:rsidP="00F51FC7">
      <w:pPr>
        <w:pStyle w:val="Corpodetexto"/>
        <w:jc w:val="both"/>
        <w:rPr>
          <w:lang w:val="pt-BR"/>
        </w:rPr>
      </w:pPr>
      <w:r w:rsidRPr="00395684">
        <w:rPr>
          <w:lang w:val="pt-BR"/>
        </w:rPr>
        <w:t xml:space="preserve">Os títulos públicos integrantes da carteira são contabilizados pelo custo de aquisição, acrescido </w:t>
      </w:r>
      <w:r w:rsidRPr="00395684">
        <w:rPr>
          <w:lang w:val="pt-BR"/>
        </w:rPr>
        <w:lastRenderedPageBreak/>
        <w:t xml:space="preserve">diariamente dos rendimentos incorridos (“curva”) até a data do balanço, e ajustados ao valor de mercado, quando aplicável, em função da classificação dos títulos e quando existirem efetivas negociações no mercado. São classificados em duas categorias específicas de acordo com a intenção de negociação, atendendo aos seguintes critérios para contabilização: </w:t>
      </w:r>
    </w:p>
    <w:p w14:paraId="02B749FF" w14:textId="77777777" w:rsidR="00F51FC7" w:rsidRPr="00395684" w:rsidRDefault="00F51FC7" w:rsidP="00F51FC7">
      <w:pPr>
        <w:pStyle w:val="Corpodetexto"/>
        <w:jc w:val="both"/>
        <w:rPr>
          <w:lang w:val="pt-BR"/>
        </w:rPr>
      </w:pPr>
      <w:r w:rsidRPr="00395684">
        <w:rPr>
          <w:lang w:val="pt-BR"/>
        </w:rPr>
        <w:t xml:space="preserve"> </w:t>
      </w:r>
    </w:p>
    <w:p w14:paraId="4C9E6453" w14:textId="20A18856" w:rsidR="00F51FC7" w:rsidRPr="00395684" w:rsidRDefault="00F51FC7">
      <w:pPr>
        <w:pStyle w:val="Corpodetexto"/>
        <w:numPr>
          <w:ilvl w:val="0"/>
          <w:numId w:val="15"/>
        </w:numPr>
        <w:ind w:left="567" w:hanging="567"/>
        <w:jc w:val="both"/>
        <w:rPr>
          <w:lang w:val="pt-BR"/>
        </w:rPr>
      </w:pPr>
      <w:r w:rsidRPr="00395684">
        <w:rPr>
          <w:b/>
          <w:bCs/>
          <w:lang w:val="pt-BR"/>
        </w:rPr>
        <w:t>Títulos para negociação -</w:t>
      </w:r>
      <w:r w:rsidRPr="00395684">
        <w:rPr>
          <w:lang w:val="pt-BR"/>
        </w:rPr>
        <w:t xml:space="preserve"> incluem os títulos e valores mobiliários adquiridos com o objetivo de serem negociados frequentemente e de forma ativa, sendo contabilizados pelo valor de mercado, em que as perdas e os ganhos realizados e não realizados sobre esses títulos são reconhecidos no resultado; </w:t>
      </w:r>
      <w:r w:rsidR="0005129C" w:rsidRPr="00395684">
        <w:rPr>
          <w:lang w:val="pt-BR"/>
        </w:rPr>
        <w:t>e</w:t>
      </w:r>
    </w:p>
    <w:p w14:paraId="737B8FD4" w14:textId="77777777" w:rsidR="00F51FC7" w:rsidRPr="00395684" w:rsidRDefault="00F51FC7" w:rsidP="00F51FC7">
      <w:pPr>
        <w:pStyle w:val="Corpodetexto"/>
        <w:jc w:val="both"/>
        <w:rPr>
          <w:b/>
          <w:bCs/>
          <w:lang w:val="pt-BR"/>
        </w:rPr>
      </w:pPr>
      <w:r w:rsidRPr="00395684">
        <w:rPr>
          <w:b/>
          <w:bCs/>
          <w:lang w:val="pt-BR"/>
        </w:rPr>
        <w:t xml:space="preserve"> </w:t>
      </w:r>
    </w:p>
    <w:p w14:paraId="26CBEB79" w14:textId="77777777" w:rsidR="0005129C" w:rsidRPr="00395684" w:rsidRDefault="0005129C" w:rsidP="00F51FC7">
      <w:pPr>
        <w:pStyle w:val="Corpodetexto"/>
        <w:jc w:val="both"/>
        <w:rPr>
          <w:b/>
          <w:bCs/>
          <w:lang w:val="pt-BR"/>
        </w:rPr>
      </w:pPr>
    </w:p>
    <w:p w14:paraId="62F91BEE" w14:textId="77777777" w:rsidR="0005129C" w:rsidRPr="00395684" w:rsidRDefault="0005129C" w:rsidP="00F51FC7">
      <w:pPr>
        <w:pStyle w:val="Corpodetexto"/>
        <w:jc w:val="both"/>
        <w:rPr>
          <w:b/>
          <w:bCs/>
          <w:lang w:val="pt-BR"/>
        </w:rPr>
      </w:pPr>
    </w:p>
    <w:p w14:paraId="76BDD5A3" w14:textId="77777777" w:rsidR="0005129C" w:rsidRPr="00395684" w:rsidRDefault="0005129C" w:rsidP="00F51FC7">
      <w:pPr>
        <w:pStyle w:val="Corpodetexto"/>
        <w:jc w:val="both"/>
        <w:rPr>
          <w:b/>
          <w:bCs/>
          <w:lang w:val="pt-BR"/>
        </w:rPr>
      </w:pPr>
    </w:p>
    <w:p w14:paraId="6649BA64" w14:textId="77777777" w:rsidR="00F51FC7" w:rsidRPr="00395684" w:rsidRDefault="00F51FC7">
      <w:pPr>
        <w:pStyle w:val="Corpodetexto"/>
        <w:numPr>
          <w:ilvl w:val="0"/>
          <w:numId w:val="15"/>
        </w:numPr>
        <w:ind w:left="567" w:hanging="567"/>
        <w:jc w:val="both"/>
        <w:rPr>
          <w:b/>
          <w:bCs/>
          <w:lang w:val="pt-BR"/>
        </w:rPr>
      </w:pPr>
      <w:r w:rsidRPr="00395684">
        <w:rPr>
          <w:b/>
          <w:bCs/>
          <w:lang w:val="pt-BR"/>
        </w:rPr>
        <w:t xml:space="preserve">Títulos mantidos até o vencimento - </w:t>
      </w:r>
      <w:r w:rsidRPr="00395684">
        <w:rPr>
          <w:lang w:val="pt-BR"/>
        </w:rPr>
        <w:t>incluem os títulos e valores mobiliários, exceto ações não resgatáveis, para os quais haja a intenção e a capacidade financeira de manter até o vencimento, sendo eles contabilizados ao custo de aquisição, acrescido dos rendimentos intrínsecos.</w:t>
      </w:r>
      <w:r w:rsidRPr="00395684">
        <w:rPr>
          <w:b/>
          <w:bCs/>
          <w:lang w:val="pt-BR"/>
        </w:rPr>
        <w:t xml:space="preserve"> </w:t>
      </w:r>
    </w:p>
    <w:p w14:paraId="1243C358" w14:textId="043965A9" w:rsidR="00274CCF" w:rsidRPr="00395684" w:rsidRDefault="00F51FC7" w:rsidP="00F51FC7">
      <w:pPr>
        <w:pStyle w:val="Corpodetexto"/>
        <w:jc w:val="both"/>
        <w:rPr>
          <w:lang w:val="pt-BR"/>
        </w:rPr>
      </w:pPr>
      <w:r w:rsidRPr="00395684">
        <w:rPr>
          <w:lang w:val="pt-BR"/>
        </w:rPr>
        <w:t xml:space="preserve"> </w:t>
      </w:r>
    </w:p>
    <w:p w14:paraId="1A7987AD" w14:textId="423E6DF2" w:rsidR="00F51FC7" w:rsidRPr="00395684" w:rsidRDefault="00F51FC7">
      <w:pPr>
        <w:pStyle w:val="Corpodetexto"/>
        <w:numPr>
          <w:ilvl w:val="0"/>
          <w:numId w:val="4"/>
        </w:numPr>
        <w:ind w:left="567" w:hanging="567"/>
        <w:jc w:val="both"/>
        <w:rPr>
          <w:b/>
          <w:bCs/>
          <w:lang w:val="pt-BR"/>
        </w:rPr>
      </w:pPr>
      <w:r w:rsidRPr="00395684">
        <w:rPr>
          <w:b/>
          <w:bCs/>
          <w:lang w:val="pt-BR"/>
        </w:rPr>
        <w:t xml:space="preserve">Cotas de fundos de investimento </w:t>
      </w:r>
    </w:p>
    <w:p w14:paraId="4356AA93" w14:textId="77777777" w:rsidR="00F51FC7" w:rsidRPr="00395684" w:rsidRDefault="00F51FC7" w:rsidP="00F51FC7">
      <w:pPr>
        <w:pStyle w:val="Corpodetexto"/>
        <w:jc w:val="both"/>
        <w:rPr>
          <w:lang w:val="pt-BR"/>
        </w:rPr>
      </w:pPr>
      <w:r w:rsidRPr="00395684">
        <w:rPr>
          <w:lang w:val="pt-BR"/>
        </w:rPr>
        <w:t xml:space="preserve"> </w:t>
      </w:r>
    </w:p>
    <w:p w14:paraId="6EDAA21D" w14:textId="2138E095" w:rsidR="00F51FC7" w:rsidRPr="00395684" w:rsidRDefault="00F51FC7" w:rsidP="00F51FC7">
      <w:pPr>
        <w:pStyle w:val="Corpodetexto"/>
        <w:jc w:val="both"/>
        <w:rPr>
          <w:lang w:val="pt-BR"/>
        </w:rPr>
      </w:pPr>
      <w:r w:rsidRPr="00395684">
        <w:rPr>
          <w:lang w:val="pt-BR"/>
        </w:rPr>
        <w:t>As cotas de fundos de investimento são registradas ao custo de aquisição, ajustado diariamente pela variação no valor das cotas informada pelos administradores dos respectivos fundos de investimento, e estão</w:t>
      </w:r>
      <w:r w:rsidR="00274CCF" w:rsidRPr="00395684">
        <w:rPr>
          <w:lang w:val="pt-BR"/>
        </w:rPr>
        <w:t xml:space="preserve"> </w:t>
      </w:r>
      <w:r w:rsidRPr="00395684">
        <w:rPr>
          <w:lang w:val="pt-BR"/>
        </w:rPr>
        <w:t xml:space="preserve">classificados na categoria de “Títulos para negociação”. A valorização e a desvalorização das cotas de fundos de investimento estão apresentadas em “Resultado </w:t>
      </w:r>
      <w:r w:rsidR="00164098" w:rsidRPr="00395684">
        <w:rPr>
          <w:lang w:val="pt-BR"/>
        </w:rPr>
        <w:t>de aplicações em cotas de fundos de investimento</w:t>
      </w:r>
      <w:r w:rsidR="008274F1" w:rsidRPr="00395684">
        <w:rPr>
          <w:lang w:val="pt-BR"/>
        </w:rPr>
        <w:t xml:space="preserve"> em direitos creditórios</w:t>
      </w:r>
      <w:r w:rsidRPr="00395684">
        <w:rPr>
          <w:lang w:val="pt-BR"/>
        </w:rPr>
        <w:t xml:space="preserve">” </w:t>
      </w:r>
    </w:p>
    <w:p w14:paraId="548A3522" w14:textId="77777777" w:rsidR="00F51FC7" w:rsidRPr="00395684" w:rsidRDefault="00F51FC7" w:rsidP="00F51FC7">
      <w:pPr>
        <w:pStyle w:val="Corpodetexto"/>
        <w:jc w:val="both"/>
        <w:rPr>
          <w:lang w:val="pt-BR"/>
        </w:rPr>
      </w:pPr>
      <w:r w:rsidRPr="00395684">
        <w:rPr>
          <w:lang w:val="pt-BR"/>
        </w:rPr>
        <w:t xml:space="preserve"> </w:t>
      </w:r>
    </w:p>
    <w:p w14:paraId="55254A44" w14:textId="599C721A" w:rsidR="00F51FC7" w:rsidRPr="00395684" w:rsidRDefault="00F51FC7">
      <w:pPr>
        <w:pStyle w:val="Corpodetexto"/>
        <w:numPr>
          <w:ilvl w:val="0"/>
          <w:numId w:val="4"/>
        </w:numPr>
        <w:ind w:left="567" w:hanging="567"/>
        <w:jc w:val="both"/>
        <w:rPr>
          <w:lang w:val="pt-BR"/>
        </w:rPr>
      </w:pPr>
      <w:r w:rsidRPr="00395684">
        <w:rPr>
          <w:b/>
          <w:bCs/>
          <w:lang w:val="pt-BR"/>
        </w:rPr>
        <w:t xml:space="preserve">Direitos creditórios </w:t>
      </w:r>
    </w:p>
    <w:p w14:paraId="129F08A5" w14:textId="77777777" w:rsidR="00F51FC7" w:rsidRPr="00395684" w:rsidRDefault="00F51FC7" w:rsidP="00F51FC7">
      <w:pPr>
        <w:pStyle w:val="Corpodetexto"/>
        <w:jc w:val="both"/>
        <w:rPr>
          <w:lang w:val="pt-BR"/>
        </w:rPr>
      </w:pPr>
      <w:r w:rsidRPr="00395684">
        <w:rPr>
          <w:lang w:val="pt-BR"/>
        </w:rPr>
        <w:t xml:space="preserve"> </w:t>
      </w:r>
    </w:p>
    <w:p w14:paraId="7A1B51AB" w14:textId="77777777" w:rsidR="00F51FC7" w:rsidRPr="00395684" w:rsidRDefault="00F51FC7">
      <w:pPr>
        <w:pStyle w:val="Corpodetexto"/>
        <w:numPr>
          <w:ilvl w:val="0"/>
          <w:numId w:val="6"/>
        </w:numPr>
        <w:ind w:left="567" w:hanging="567"/>
        <w:jc w:val="both"/>
        <w:rPr>
          <w:lang w:val="pt-BR"/>
        </w:rPr>
      </w:pPr>
      <w:r w:rsidRPr="00395684">
        <w:rPr>
          <w:b/>
          <w:bCs/>
          <w:lang w:val="pt-BR"/>
        </w:rPr>
        <w:t>Direitos Creditórios –</w:t>
      </w:r>
      <w:r w:rsidRPr="00395684">
        <w:rPr>
          <w:lang w:val="pt-BR"/>
        </w:rPr>
        <w:t xml:space="preserve"> a vencer são avaliados pelo seu valor de aquisição, e acrescidos de juros calculados com base na taxa interna de retorno dos contratos, pelo critério pro rata temporis. A taxa interna de retorno foi calculada com base no valor de aquisição, valor de vencimento e prazo de recebimento dos direitos creditórios. </w:t>
      </w:r>
    </w:p>
    <w:p w14:paraId="05190203" w14:textId="77777777" w:rsidR="00F51FC7" w:rsidRPr="00395684" w:rsidRDefault="00F51FC7" w:rsidP="00F51FC7">
      <w:pPr>
        <w:pStyle w:val="Corpodetexto"/>
        <w:jc w:val="both"/>
        <w:rPr>
          <w:b/>
          <w:bCs/>
          <w:lang w:val="pt-BR"/>
        </w:rPr>
      </w:pPr>
      <w:r w:rsidRPr="00395684">
        <w:rPr>
          <w:b/>
          <w:bCs/>
          <w:lang w:val="pt-BR"/>
        </w:rPr>
        <w:t xml:space="preserve"> </w:t>
      </w:r>
    </w:p>
    <w:p w14:paraId="2B6EEE5B" w14:textId="77777777" w:rsidR="00F51FC7" w:rsidRPr="00395684" w:rsidRDefault="00F51FC7">
      <w:pPr>
        <w:pStyle w:val="Corpodetexto"/>
        <w:numPr>
          <w:ilvl w:val="0"/>
          <w:numId w:val="6"/>
        </w:numPr>
        <w:ind w:left="567" w:hanging="567"/>
        <w:jc w:val="both"/>
        <w:rPr>
          <w:b/>
          <w:bCs/>
          <w:lang w:val="pt-BR"/>
        </w:rPr>
      </w:pPr>
      <w:r w:rsidRPr="00395684">
        <w:rPr>
          <w:b/>
          <w:bCs/>
          <w:lang w:val="pt-BR"/>
        </w:rPr>
        <w:t xml:space="preserve">Direitos Creditórios – </w:t>
      </w:r>
      <w:r w:rsidRPr="00395684">
        <w:rPr>
          <w:lang w:val="pt-BR"/>
        </w:rPr>
        <w:t xml:space="preserve">vencidos estão integralmente registrados pelo valor contratado, acrescido dos rendimentos até a data do seu vencimento. Rendimentos adicionais relativos aos direitos creditórios vencidos, que venham a ser auferidos pelo Fundo após a data de vencimento, somente são reconhecidos por ocasião da efetiva realização (recebimento). </w:t>
      </w:r>
    </w:p>
    <w:p w14:paraId="59BAD48D" w14:textId="77777777" w:rsidR="00F51FC7" w:rsidRPr="00395684" w:rsidRDefault="00F51FC7" w:rsidP="00F51FC7">
      <w:pPr>
        <w:pStyle w:val="Corpodetexto"/>
        <w:jc w:val="both"/>
        <w:rPr>
          <w:lang w:val="pt-BR"/>
        </w:rPr>
      </w:pPr>
      <w:r w:rsidRPr="00395684">
        <w:rPr>
          <w:lang w:val="pt-BR"/>
        </w:rPr>
        <w:t xml:space="preserve"> </w:t>
      </w:r>
    </w:p>
    <w:p w14:paraId="6F79079A" w14:textId="77777777" w:rsidR="00F51FC7" w:rsidRPr="00395684" w:rsidRDefault="00F51FC7" w:rsidP="00F51FC7">
      <w:pPr>
        <w:pStyle w:val="Corpodetexto"/>
        <w:jc w:val="both"/>
        <w:rPr>
          <w:lang w:val="pt-BR"/>
        </w:rPr>
      </w:pPr>
      <w:r w:rsidRPr="00395684">
        <w:rPr>
          <w:lang w:val="pt-BR"/>
        </w:rPr>
        <w:t xml:space="preserve">Os direitos creditórios são adquiridos utilizando-se uma taxa compatível com o mercado para o setor e classificados em operações com aquisição substancial dos riscos e benefícios ou </w:t>
      </w:r>
      <w:r w:rsidRPr="00395684">
        <w:rPr>
          <w:lang w:val="pt-BR"/>
        </w:rPr>
        <w:lastRenderedPageBreak/>
        <w:t xml:space="preserve">operações sem aquisição substancial dos riscos e benefícios: </w:t>
      </w:r>
    </w:p>
    <w:p w14:paraId="11258BBF" w14:textId="77777777" w:rsidR="00F51FC7" w:rsidRPr="00395684" w:rsidRDefault="00F51FC7" w:rsidP="00F51FC7">
      <w:pPr>
        <w:pStyle w:val="Corpodetexto"/>
        <w:jc w:val="both"/>
        <w:rPr>
          <w:lang w:val="pt-BR"/>
        </w:rPr>
      </w:pPr>
      <w:r w:rsidRPr="00395684">
        <w:rPr>
          <w:lang w:val="pt-BR"/>
        </w:rPr>
        <w:t xml:space="preserve"> </w:t>
      </w:r>
    </w:p>
    <w:p w14:paraId="686EC7F8" w14:textId="77777777" w:rsidR="00F51FC7" w:rsidRPr="00395684" w:rsidRDefault="00F51FC7">
      <w:pPr>
        <w:pStyle w:val="Corpodetexto"/>
        <w:numPr>
          <w:ilvl w:val="0"/>
          <w:numId w:val="7"/>
        </w:numPr>
        <w:ind w:left="567" w:hanging="567"/>
        <w:jc w:val="both"/>
        <w:rPr>
          <w:lang w:val="pt-BR"/>
        </w:rPr>
      </w:pPr>
      <w:r w:rsidRPr="00395684">
        <w:rPr>
          <w:b/>
          <w:bCs/>
          <w:lang w:val="pt-BR"/>
        </w:rPr>
        <w:t>Operações com aquisição substancial de riscos e benefícios:</w:t>
      </w:r>
      <w:r w:rsidRPr="00395684">
        <w:rPr>
          <w:lang w:val="pt-BR"/>
        </w:rPr>
        <w:t xml:space="preserve"> quando o Fundo adquire substancialmente todos os riscos e benefícios de propriedade do direito creditório objeto da operação, ensejando na baixa do direito creditório no registro contábil do cedente; </w:t>
      </w:r>
    </w:p>
    <w:p w14:paraId="7CFA6E06" w14:textId="2E410EA1" w:rsidR="00F51FC7" w:rsidRPr="00395684" w:rsidRDefault="00F51FC7" w:rsidP="008274F1">
      <w:pPr>
        <w:pStyle w:val="Corpodetexto"/>
        <w:jc w:val="both"/>
        <w:rPr>
          <w:b/>
          <w:bCs/>
          <w:lang w:val="pt-BR"/>
        </w:rPr>
      </w:pPr>
    </w:p>
    <w:p w14:paraId="2E5BE2D4" w14:textId="77777777" w:rsidR="00F51FC7" w:rsidRPr="00395684" w:rsidRDefault="00F51FC7">
      <w:pPr>
        <w:pStyle w:val="Corpodetexto"/>
        <w:numPr>
          <w:ilvl w:val="0"/>
          <w:numId w:val="7"/>
        </w:numPr>
        <w:ind w:left="567" w:hanging="567"/>
        <w:jc w:val="both"/>
        <w:rPr>
          <w:lang w:val="pt-BR"/>
        </w:rPr>
      </w:pPr>
      <w:r w:rsidRPr="00395684">
        <w:rPr>
          <w:b/>
          <w:bCs/>
          <w:lang w:val="pt-BR"/>
        </w:rPr>
        <w:t xml:space="preserve">Operações sem aquisição substancial de riscos e benefícios: </w:t>
      </w:r>
      <w:r w:rsidRPr="00395684">
        <w:rPr>
          <w:lang w:val="pt-BR"/>
        </w:rPr>
        <w:t xml:space="preserve">quando o Fundo não adquire substancialmente todos os riscos e benefícios de propriedade do direito creditório objeto da operação, não ensejando na baixa do direito creditório no registro contábil do cedente. </w:t>
      </w:r>
    </w:p>
    <w:p w14:paraId="1619A23B" w14:textId="77777777" w:rsidR="00F51FC7" w:rsidRPr="00395684" w:rsidRDefault="00F51FC7" w:rsidP="00F51FC7">
      <w:pPr>
        <w:pStyle w:val="Corpodetexto"/>
        <w:jc w:val="both"/>
        <w:rPr>
          <w:lang w:val="pt-BR"/>
        </w:rPr>
      </w:pPr>
      <w:r w:rsidRPr="00395684">
        <w:rPr>
          <w:lang w:val="pt-BR"/>
        </w:rPr>
        <w:t xml:space="preserve"> </w:t>
      </w:r>
    </w:p>
    <w:p w14:paraId="70716249" w14:textId="77777777" w:rsidR="00F51FC7" w:rsidRPr="00395684" w:rsidRDefault="00F51FC7" w:rsidP="00F51FC7">
      <w:pPr>
        <w:pStyle w:val="Corpodetexto"/>
        <w:jc w:val="both"/>
        <w:rPr>
          <w:lang w:val="pt-BR"/>
        </w:rPr>
      </w:pPr>
      <w:r w:rsidRPr="00395684">
        <w:rPr>
          <w:lang w:val="pt-BR"/>
        </w:rPr>
        <w:t xml:space="preserve">A metodologia utilizada para classificação dos direitos creditórios leva em consideração o nível de exposição do Fundo à variação no fluxo de caixa esperado associado ao direito creditório objeto da operação. Quando a exposição à variação no fluxo de caixa esperado associado ao direito creditório objeto da operação for relevante, presume-se que o Fundo adquire substancialmente todos os riscos e benefícios de propriedade do direito creditório. </w:t>
      </w:r>
    </w:p>
    <w:p w14:paraId="48D474D8" w14:textId="77777777" w:rsidR="00F51FC7" w:rsidRPr="00395684" w:rsidRDefault="00F51FC7" w:rsidP="00F51FC7">
      <w:pPr>
        <w:pStyle w:val="Corpodetexto"/>
        <w:jc w:val="both"/>
        <w:rPr>
          <w:lang w:val="pt-BR"/>
        </w:rPr>
      </w:pPr>
      <w:r w:rsidRPr="00395684">
        <w:rPr>
          <w:lang w:val="pt-BR"/>
        </w:rPr>
        <w:t xml:space="preserve"> </w:t>
      </w:r>
    </w:p>
    <w:p w14:paraId="199352B8" w14:textId="77777777" w:rsidR="00F51FC7" w:rsidRPr="00395684" w:rsidRDefault="00F51FC7" w:rsidP="00F51FC7">
      <w:pPr>
        <w:pStyle w:val="Corpodetexto"/>
        <w:jc w:val="both"/>
        <w:rPr>
          <w:lang w:val="pt-BR"/>
        </w:rPr>
      </w:pPr>
      <w:r w:rsidRPr="00395684">
        <w:rPr>
          <w:lang w:val="pt-BR"/>
        </w:rPr>
        <w:t xml:space="preserve">O Fundo não está substancialmente exposto à variação do fluxo de caixa esperado associado ao direito creditório quando o cedente ou parte relacionada, em relação à operação de cessão, assumir obrigação não formalizada ou quando garantir, por qualquer outra forma, compensar as perdas de crédito associadas ao direito creditório objeto da operação, inclusive com a aquisição de cotas subordinadas do Fundo em montante igual ou superior às perdas esperadas associadas ao direito creditório. </w:t>
      </w:r>
    </w:p>
    <w:p w14:paraId="43D924ED" w14:textId="77777777" w:rsidR="00F51FC7" w:rsidRPr="00395684" w:rsidRDefault="00F51FC7" w:rsidP="00F51FC7">
      <w:pPr>
        <w:pStyle w:val="Corpodetexto"/>
        <w:jc w:val="both"/>
        <w:rPr>
          <w:lang w:val="pt-BR"/>
        </w:rPr>
      </w:pPr>
      <w:r w:rsidRPr="00395684">
        <w:rPr>
          <w:lang w:val="pt-BR"/>
        </w:rPr>
        <w:t xml:space="preserve"> </w:t>
      </w:r>
    </w:p>
    <w:p w14:paraId="7C6A67E5" w14:textId="594D9336" w:rsidR="00F51FC7" w:rsidRPr="00395684" w:rsidRDefault="00F51FC7">
      <w:pPr>
        <w:pStyle w:val="Corpodetexto"/>
        <w:numPr>
          <w:ilvl w:val="0"/>
          <w:numId w:val="4"/>
        </w:numPr>
        <w:ind w:left="567" w:hanging="567"/>
        <w:jc w:val="both"/>
        <w:rPr>
          <w:b/>
          <w:bCs/>
          <w:lang w:val="pt-BR"/>
        </w:rPr>
      </w:pPr>
      <w:r w:rsidRPr="00395684">
        <w:rPr>
          <w:b/>
          <w:bCs/>
          <w:lang w:val="pt-BR"/>
        </w:rPr>
        <w:t xml:space="preserve">Provisão para perdas por redução no valor de recuperação </w:t>
      </w:r>
    </w:p>
    <w:p w14:paraId="1920A731" w14:textId="77777777" w:rsidR="00F51FC7" w:rsidRPr="00395684" w:rsidRDefault="00F51FC7" w:rsidP="00F51FC7">
      <w:pPr>
        <w:pStyle w:val="Corpodetexto"/>
        <w:jc w:val="both"/>
        <w:rPr>
          <w:lang w:val="pt-BR"/>
        </w:rPr>
      </w:pPr>
      <w:r w:rsidRPr="00395684">
        <w:rPr>
          <w:lang w:val="pt-BR"/>
        </w:rPr>
        <w:t xml:space="preserve"> </w:t>
      </w:r>
    </w:p>
    <w:p w14:paraId="14BAC4F7" w14:textId="09E57C97" w:rsidR="00F51FC7" w:rsidRPr="00395684" w:rsidRDefault="00F51FC7" w:rsidP="00F51FC7">
      <w:pPr>
        <w:pStyle w:val="Corpodetexto"/>
        <w:jc w:val="both"/>
        <w:rPr>
          <w:lang w:val="pt-BR"/>
        </w:rPr>
      </w:pPr>
      <w:r w:rsidRPr="00395684">
        <w:rPr>
          <w:lang w:val="pt-BR"/>
        </w:rPr>
        <w:t xml:space="preserve">A administradora do Fundo utiliza uma metodologia estatística, a fim de atender à </w:t>
      </w:r>
      <w:r w:rsidR="006D0CB0" w:rsidRPr="00395684">
        <w:rPr>
          <w:lang w:val="pt-BR"/>
        </w:rPr>
        <w:t>Resolução CVM 175/22 e alterações posteriores</w:t>
      </w:r>
      <w:r w:rsidRPr="00395684">
        <w:rPr>
          <w:lang w:val="pt-BR"/>
        </w:rPr>
        <w:t xml:space="preserve">. Os critérios adotados na constituição de provisões para perdas se aplicam de forma distinta para cada modalidade de FIDC. Dessa forma, cada FIDC </w:t>
      </w:r>
      <w:r w:rsidR="00702E6A" w:rsidRPr="00395684">
        <w:rPr>
          <w:lang w:val="pt-BR"/>
        </w:rPr>
        <w:t>é</w:t>
      </w:r>
      <w:r w:rsidRPr="00395684">
        <w:rPr>
          <w:lang w:val="pt-BR"/>
        </w:rPr>
        <w:t xml:space="preserve"> classificado em uma modalidade e depois sua carteira </w:t>
      </w:r>
      <w:r w:rsidR="00702E6A" w:rsidRPr="00395684">
        <w:rPr>
          <w:lang w:val="pt-BR"/>
        </w:rPr>
        <w:t>é</w:t>
      </w:r>
      <w:r w:rsidRPr="00395684">
        <w:rPr>
          <w:lang w:val="pt-BR"/>
        </w:rPr>
        <w:t xml:space="preserve"> avaliada com relação ao tratamento a ser dado aos direitos creditórios, se com base individual ou coletiva. </w:t>
      </w:r>
    </w:p>
    <w:p w14:paraId="5C22FA1E" w14:textId="77777777" w:rsidR="00F51FC7" w:rsidRPr="00395684" w:rsidRDefault="00F51FC7" w:rsidP="00F51FC7">
      <w:pPr>
        <w:pStyle w:val="Corpodetexto"/>
        <w:jc w:val="both"/>
        <w:rPr>
          <w:lang w:val="pt-BR"/>
        </w:rPr>
      </w:pPr>
      <w:r w:rsidRPr="00395684">
        <w:rPr>
          <w:lang w:val="pt-BR"/>
        </w:rPr>
        <w:t xml:space="preserve"> </w:t>
      </w:r>
    </w:p>
    <w:p w14:paraId="44E22831" w14:textId="77777777" w:rsidR="00F51FC7" w:rsidRPr="00395684" w:rsidRDefault="00F51FC7" w:rsidP="00F51FC7">
      <w:pPr>
        <w:pStyle w:val="Corpodetexto"/>
        <w:jc w:val="both"/>
        <w:rPr>
          <w:lang w:val="pt-BR"/>
        </w:rPr>
      </w:pPr>
      <w:r w:rsidRPr="00395684">
        <w:rPr>
          <w:lang w:val="pt-BR"/>
        </w:rPr>
        <w:t xml:space="preserve">O Fundo foi classificado na modalidade de FIDC multicedente e multisacado, ou seja, cuja carteira de direitos creditórios é composta essencialmente por recebíveis comerciais, geralmente com garantia de pelo menos 100%, cedidos por mais de um credor e devidos por mais de um sacado. </w:t>
      </w:r>
    </w:p>
    <w:p w14:paraId="332CAABB" w14:textId="77777777" w:rsidR="00F51FC7" w:rsidRPr="00395684" w:rsidRDefault="00F51FC7" w:rsidP="00F51FC7">
      <w:pPr>
        <w:pStyle w:val="Corpodetexto"/>
        <w:jc w:val="both"/>
        <w:rPr>
          <w:lang w:val="pt-BR"/>
        </w:rPr>
      </w:pPr>
      <w:r w:rsidRPr="00395684">
        <w:rPr>
          <w:lang w:val="pt-BR"/>
        </w:rPr>
        <w:t xml:space="preserve"> </w:t>
      </w:r>
    </w:p>
    <w:p w14:paraId="2E1F2F02" w14:textId="4AC9D8D3" w:rsidR="00011A59" w:rsidRPr="00395684" w:rsidRDefault="00F51FC7" w:rsidP="00F51FC7">
      <w:pPr>
        <w:pStyle w:val="Corpodetexto"/>
        <w:jc w:val="both"/>
        <w:rPr>
          <w:lang w:val="pt-BR"/>
        </w:rPr>
      </w:pPr>
      <w:r w:rsidRPr="00395684">
        <w:rPr>
          <w:lang w:val="pt-BR"/>
        </w:rPr>
        <w:t>Nesta modalidade, a administradora realiza o provisionamento de acordo com a faixa de atraso dos direitos creditórios e percentual definido pelo histórico de inadimplência dos FIDC multicedente e multisacado, com ajustes na expectativa de inadimplência de acordo com a região geográfica de atuação do FIDC</w:t>
      </w:r>
      <w:r w:rsidR="00011A59" w:rsidRPr="00395684">
        <w:rPr>
          <w:lang w:val="pt-BR"/>
        </w:rPr>
        <w:t>.</w:t>
      </w:r>
    </w:p>
    <w:p w14:paraId="05A01267" w14:textId="77777777" w:rsidR="00F51FC7" w:rsidRPr="00395684" w:rsidRDefault="00F51FC7" w:rsidP="00F51FC7">
      <w:pPr>
        <w:pStyle w:val="Corpodetexto"/>
        <w:jc w:val="both"/>
        <w:rPr>
          <w:lang w:val="pt-BR"/>
        </w:rPr>
      </w:pPr>
      <w:r w:rsidRPr="00395684">
        <w:rPr>
          <w:lang w:val="pt-BR"/>
        </w:rPr>
        <w:t xml:space="preserve"> </w:t>
      </w:r>
    </w:p>
    <w:p w14:paraId="68EEA373" w14:textId="760C5720" w:rsidR="00F51FC7" w:rsidRPr="00395684" w:rsidRDefault="00F51FC7" w:rsidP="00F51FC7">
      <w:pPr>
        <w:pStyle w:val="Corpodetexto"/>
        <w:jc w:val="both"/>
        <w:rPr>
          <w:lang w:val="pt-BR"/>
        </w:rPr>
      </w:pPr>
      <w:r w:rsidRPr="00395684">
        <w:rPr>
          <w:lang w:val="pt-BR"/>
        </w:rPr>
        <w:lastRenderedPageBreak/>
        <w:t xml:space="preserve">A revisão no apreçamento dos direitos creditórios </w:t>
      </w:r>
      <w:r w:rsidR="00702E6A" w:rsidRPr="00395684">
        <w:rPr>
          <w:lang w:val="pt-BR"/>
        </w:rPr>
        <w:t>é</w:t>
      </w:r>
      <w:r w:rsidRPr="00395684">
        <w:rPr>
          <w:lang w:val="pt-BR"/>
        </w:rPr>
        <w:t xml:space="preserve"> feita pelo administrador, mediante fatos apresentados pelo gestor do </w:t>
      </w:r>
      <w:r w:rsidR="004756A2" w:rsidRPr="00395684">
        <w:rPr>
          <w:lang w:val="pt-BR"/>
        </w:rPr>
        <w:t>F</w:t>
      </w:r>
      <w:r w:rsidRPr="00395684">
        <w:rPr>
          <w:lang w:val="pt-BR"/>
        </w:rPr>
        <w:t xml:space="preserve">undo em questão ou diante de informações relevantes que alterem de forma concreta a expectativa de recebimento do direito creditório. </w:t>
      </w:r>
    </w:p>
    <w:p w14:paraId="26016F29" w14:textId="77777777" w:rsidR="00F51FC7" w:rsidRPr="00395684" w:rsidRDefault="00F51FC7" w:rsidP="00F51FC7">
      <w:pPr>
        <w:pStyle w:val="Corpodetexto"/>
        <w:jc w:val="both"/>
        <w:rPr>
          <w:lang w:val="pt-BR"/>
        </w:rPr>
      </w:pPr>
      <w:r w:rsidRPr="00395684">
        <w:rPr>
          <w:lang w:val="pt-BR"/>
        </w:rPr>
        <w:t xml:space="preserve"> </w:t>
      </w:r>
    </w:p>
    <w:p w14:paraId="20123F74" w14:textId="225456B4" w:rsidR="00F51FC7" w:rsidRDefault="00F51FC7" w:rsidP="00F51FC7">
      <w:pPr>
        <w:pStyle w:val="Corpodetexto"/>
        <w:jc w:val="both"/>
        <w:rPr>
          <w:lang w:val="pt-BR"/>
        </w:rPr>
      </w:pPr>
      <w:r w:rsidRPr="00395684">
        <w:rPr>
          <w:lang w:val="pt-BR"/>
        </w:rPr>
        <w:t>Cabe destacar que a precificação e o provisionamento de operações de crédito estão sujeitos a desvios e</w:t>
      </w:r>
      <w:r w:rsidR="00B6625C" w:rsidRPr="00395684">
        <w:rPr>
          <w:lang w:val="pt-BR"/>
        </w:rPr>
        <w:t xml:space="preserve"> </w:t>
      </w:r>
      <w:r w:rsidRPr="00395684">
        <w:rPr>
          <w:lang w:val="pt-BR"/>
        </w:rPr>
        <w:t>eventos atípicos que fogem do padrão de previsibilidade dos modelos estatísticos. Nesse contexto, para mitigar os riscos de perdas significativamente acima dos percentuais provisionados, a administradora mantém um controle contínuo da efetividade de seus modelos de provisionamento.</w:t>
      </w:r>
      <w:r w:rsidRPr="00F51FC7">
        <w:rPr>
          <w:lang w:val="pt-BR"/>
        </w:rPr>
        <w:t xml:space="preserve"> </w:t>
      </w:r>
    </w:p>
    <w:p w14:paraId="1556A90D" w14:textId="77777777" w:rsidR="001108A4" w:rsidRDefault="001108A4" w:rsidP="00F51FC7">
      <w:pPr>
        <w:pStyle w:val="Corpodetexto"/>
        <w:jc w:val="both"/>
        <w:rPr>
          <w:lang w:val="pt-BR"/>
        </w:rPr>
      </w:pPr>
    </w:p>
    <w:p w14:paraId="7AAA745B" w14:textId="77777777" w:rsidR="001108A4" w:rsidRDefault="001108A4" w:rsidP="00F51FC7">
      <w:pPr>
        <w:pStyle w:val="Corpodetexto"/>
        <w:jc w:val="both"/>
        <w:rPr>
          <w:lang w:val="pt-BR"/>
        </w:rPr>
      </w:pPr>
    </w:p>
    <w:p w14:paraId="18196D93" w14:textId="77777777" w:rsidR="001108A4" w:rsidRDefault="001108A4" w:rsidP="00F51FC7">
      <w:pPr>
        <w:pStyle w:val="Corpodetexto"/>
        <w:jc w:val="both"/>
        <w:rPr>
          <w:lang w:val="pt-BR"/>
        </w:rPr>
      </w:pPr>
    </w:p>
    <w:p w14:paraId="76D9FAF8" w14:textId="77777777" w:rsidR="001108A4" w:rsidRDefault="001108A4" w:rsidP="00F51FC7">
      <w:pPr>
        <w:pStyle w:val="Corpodetexto"/>
        <w:jc w:val="both"/>
        <w:rPr>
          <w:lang w:val="pt-BR"/>
        </w:rPr>
      </w:pPr>
    </w:p>
    <w:p w14:paraId="72F685DD" w14:textId="3FF65BD1" w:rsidR="001108A4" w:rsidRDefault="001108A4" w:rsidP="00F51FC7">
      <w:pPr>
        <w:pStyle w:val="Corpodetexto"/>
        <w:jc w:val="both"/>
        <w:rPr>
          <w:lang w:val="pt-BR"/>
        </w:rPr>
      </w:pPr>
      <w:r>
        <w:rPr>
          <w:lang w:val="pt-BR"/>
        </w:rPr>
        <w:t xml:space="preserve">Em </w:t>
      </w:r>
      <w:r w:rsidR="00C4333E">
        <w:rPr>
          <w:lang w:val="pt-BR"/>
        </w:rPr>
        <w:t>{{data_atual_extenso}}</w:t>
      </w:r>
      <w:r>
        <w:rPr>
          <w:lang w:val="pt-BR"/>
        </w:rPr>
        <w:t xml:space="preserve"> a provisão segue a seguinte tabela de provisionamento:</w:t>
      </w:r>
    </w:p>
    <w:p w14:paraId="40B4F737" w14:textId="77777777" w:rsidR="00B6625C" w:rsidRDefault="00B6625C"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1602"/>
        <w:gridCol w:w="157"/>
        <w:gridCol w:w="614"/>
        <w:gridCol w:w="146"/>
        <w:gridCol w:w="1416"/>
      </w:tblGrid>
      <w:tr w:rsidR="001108A4" w:rsidRPr="001108A4" w14:paraId="23CAE401" w14:textId="77777777" w:rsidTr="001108A4">
        <w:trPr>
          <w:trHeight w:val="300"/>
        </w:trPr>
        <w:tc>
          <w:tcPr>
            <w:tcW w:w="0" w:type="auto"/>
            <w:tcBorders>
              <w:top w:val="nil"/>
              <w:left w:val="nil"/>
              <w:bottom w:val="single" w:sz="4" w:space="0" w:color="auto"/>
              <w:right w:val="nil"/>
            </w:tcBorders>
            <w:noWrap/>
            <w:vAlign w:val="bottom"/>
            <w:hideMark/>
          </w:tcPr>
          <w:p w14:paraId="317E5965"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Dias de atraso</w:t>
            </w:r>
          </w:p>
        </w:tc>
        <w:tc>
          <w:tcPr>
            <w:tcW w:w="0" w:type="auto"/>
            <w:tcBorders>
              <w:top w:val="nil"/>
              <w:left w:val="nil"/>
              <w:bottom w:val="nil"/>
              <w:right w:val="nil"/>
            </w:tcBorders>
            <w:noWrap/>
            <w:vAlign w:val="bottom"/>
            <w:hideMark/>
          </w:tcPr>
          <w:p w14:paraId="573852CE"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6CD7DE2"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Faixa</w:t>
            </w:r>
          </w:p>
        </w:tc>
        <w:tc>
          <w:tcPr>
            <w:tcW w:w="0" w:type="auto"/>
            <w:tcBorders>
              <w:top w:val="nil"/>
              <w:left w:val="nil"/>
              <w:bottom w:val="nil"/>
              <w:right w:val="nil"/>
            </w:tcBorders>
            <w:noWrap/>
            <w:vAlign w:val="bottom"/>
            <w:hideMark/>
          </w:tcPr>
          <w:p w14:paraId="346300CC"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52266B4"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 de provisão</w:t>
            </w:r>
          </w:p>
        </w:tc>
      </w:tr>
      <w:tr w:rsidR="001108A4" w:rsidRPr="001108A4" w14:paraId="5349BCB9" w14:textId="77777777" w:rsidTr="001108A4">
        <w:trPr>
          <w:trHeight w:val="300"/>
        </w:trPr>
        <w:tc>
          <w:tcPr>
            <w:tcW w:w="0" w:type="auto"/>
            <w:tcBorders>
              <w:top w:val="nil"/>
              <w:left w:val="nil"/>
              <w:bottom w:val="nil"/>
              <w:right w:val="nil"/>
            </w:tcBorders>
            <w:noWrap/>
            <w:vAlign w:val="bottom"/>
            <w:hideMark/>
          </w:tcPr>
          <w:p w14:paraId="3999C152"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0 a 1 dia</w:t>
            </w:r>
          </w:p>
        </w:tc>
        <w:tc>
          <w:tcPr>
            <w:tcW w:w="0" w:type="auto"/>
            <w:tcBorders>
              <w:top w:val="nil"/>
              <w:left w:val="nil"/>
              <w:bottom w:val="nil"/>
              <w:right w:val="nil"/>
            </w:tcBorders>
            <w:noWrap/>
            <w:vAlign w:val="bottom"/>
            <w:hideMark/>
          </w:tcPr>
          <w:p w14:paraId="5A9A4127"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6AC25141"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A</w:t>
            </w:r>
          </w:p>
        </w:tc>
        <w:tc>
          <w:tcPr>
            <w:tcW w:w="0" w:type="auto"/>
            <w:tcBorders>
              <w:top w:val="nil"/>
              <w:left w:val="nil"/>
              <w:bottom w:val="nil"/>
              <w:right w:val="nil"/>
            </w:tcBorders>
            <w:noWrap/>
            <w:vAlign w:val="bottom"/>
            <w:hideMark/>
          </w:tcPr>
          <w:p w14:paraId="3BB40D85"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577782B"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0,00%</w:t>
            </w:r>
          </w:p>
        </w:tc>
      </w:tr>
      <w:tr w:rsidR="001108A4" w:rsidRPr="001108A4" w14:paraId="7A400EE9" w14:textId="77777777" w:rsidTr="001108A4">
        <w:trPr>
          <w:trHeight w:val="300"/>
        </w:trPr>
        <w:tc>
          <w:tcPr>
            <w:tcW w:w="0" w:type="auto"/>
            <w:tcBorders>
              <w:top w:val="nil"/>
              <w:left w:val="nil"/>
              <w:bottom w:val="nil"/>
              <w:right w:val="nil"/>
            </w:tcBorders>
            <w:noWrap/>
            <w:vAlign w:val="bottom"/>
            <w:hideMark/>
          </w:tcPr>
          <w:p w14:paraId="4ED9DA66"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 xml:space="preserve">De 2 a 30 dias </w:t>
            </w:r>
          </w:p>
        </w:tc>
        <w:tc>
          <w:tcPr>
            <w:tcW w:w="0" w:type="auto"/>
            <w:tcBorders>
              <w:top w:val="nil"/>
              <w:left w:val="nil"/>
              <w:bottom w:val="nil"/>
              <w:right w:val="nil"/>
            </w:tcBorders>
            <w:noWrap/>
            <w:vAlign w:val="bottom"/>
            <w:hideMark/>
          </w:tcPr>
          <w:p w14:paraId="169C690D"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0976E41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B</w:t>
            </w:r>
          </w:p>
        </w:tc>
        <w:tc>
          <w:tcPr>
            <w:tcW w:w="0" w:type="auto"/>
            <w:tcBorders>
              <w:top w:val="nil"/>
              <w:left w:val="nil"/>
              <w:bottom w:val="nil"/>
              <w:right w:val="nil"/>
            </w:tcBorders>
            <w:noWrap/>
            <w:vAlign w:val="bottom"/>
            <w:hideMark/>
          </w:tcPr>
          <w:p w14:paraId="31188A44"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157D129F"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10,00%</w:t>
            </w:r>
          </w:p>
        </w:tc>
      </w:tr>
      <w:tr w:rsidR="001108A4" w:rsidRPr="001108A4" w14:paraId="59E7B9A7" w14:textId="77777777" w:rsidTr="001108A4">
        <w:trPr>
          <w:trHeight w:val="300"/>
        </w:trPr>
        <w:tc>
          <w:tcPr>
            <w:tcW w:w="0" w:type="auto"/>
            <w:tcBorders>
              <w:top w:val="nil"/>
              <w:left w:val="nil"/>
              <w:bottom w:val="nil"/>
              <w:right w:val="nil"/>
            </w:tcBorders>
            <w:noWrap/>
            <w:vAlign w:val="bottom"/>
            <w:hideMark/>
          </w:tcPr>
          <w:p w14:paraId="068906D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31 a 60 dias</w:t>
            </w:r>
          </w:p>
        </w:tc>
        <w:tc>
          <w:tcPr>
            <w:tcW w:w="0" w:type="auto"/>
            <w:tcBorders>
              <w:top w:val="nil"/>
              <w:left w:val="nil"/>
              <w:bottom w:val="nil"/>
              <w:right w:val="nil"/>
            </w:tcBorders>
            <w:noWrap/>
            <w:vAlign w:val="bottom"/>
            <w:hideMark/>
          </w:tcPr>
          <w:p w14:paraId="51D84C3B"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71F16360"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C</w:t>
            </w:r>
          </w:p>
        </w:tc>
        <w:tc>
          <w:tcPr>
            <w:tcW w:w="0" w:type="auto"/>
            <w:tcBorders>
              <w:top w:val="nil"/>
              <w:left w:val="nil"/>
              <w:bottom w:val="nil"/>
              <w:right w:val="nil"/>
            </w:tcBorders>
            <w:noWrap/>
            <w:vAlign w:val="bottom"/>
            <w:hideMark/>
          </w:tcPr>
          <w:p w14:paraId="547E41F3"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AB4ECA9"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20,00%</w:t>
            </w:r>
          </w:p>
        </w:tc>
      </w:tr>
      <w:tr w:rsidR="001108A4" w:rsidRPr="001108A4" w14:paraId="10ACED07" w14:textId="77777777" w:rsidTr="001108A4">
        <w:trPr>
          <w:trHeight w:val="300"/>
        </w:trPr>
        <w:tc>
          <w:tcPr>
            <w:tcW w:w="0" w:type="auto"/>
            <w:tcBorders>
              <w:top w:val="nil"/>
              <w:left w:val="nil"/>
              <w:bottom w:val="nil"/>
              <w:right w:val="nil"/>
            </w:tcBorders>
            <w:noWrap/>
            <w:vAlign w:val="bottom"/>
            <w:hideMark/>
          </w:tcPr>
          <w:p w14:paraId="29CA269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61 a 90 dias</w:t>
            </w:r>
          </w:p>
        </w:tc>
        <w:tc>
          <w:tcPr>
            <w:tcW w:w="0" w:type="auto"/>
            <w:tcBorders>
              <w:top w:val="nil"/>
              <w:left w:val="nil"/>
              <w:bottom w:val="nil"/>
              <w:right w:val="nil"/>
            </w:tcBorders>
            <w:noWrap/>
            <w:vAlign w:val="bottom"/>
            <w:hideMark/>
          </w:tcPr>
          <w:p w14:paraId="4B375069" w14:textId="77777777" w:rsidR="001108A4" w:rsidRPr="001108A4" w:rsidRDefault="001108A4" w:rsidP="001108A4">
            <w:pPr>
              <w:widowControl/>
              <w:autoSpaceDE/>
              <w:autoSpaceDN/>
              <w:rPr>
                <w:rFonts w:eastAsia="Times New Roman"/>
                <w:color w:val="000000"/>
                <w:lang w:val="pt-BR" w:eastAsia="pt-BR"/>
              </w:rPr>
            </w:pPr>
          </w:p>
        </w:tc>
        <w:tc>
          <w:tcPr>
            <w:tcW w:w="0" w:type="auto"/>
            <w:tcBorders>
              <w:top w:val="nil"/>
              <w:left w:val="nil"/>
              <w:bottom w:val="nil"/>
              <w:right w:val="nil"/>
            </w:tcBorders>
            <w:noWrap/>
            <w:vAlign w:val="bottom"/>
            <w:hideMark/>
          </w:tcPr>
          <w:p w14:paraId="2414B90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D</w:t>
            </w:r>
          </w:p>
        </w:tc>
        <w:tc>
          <w:tcPr>
            <w:tcW w:w="0" w:type="auto"/>
            <w:tcBorders>
              <w:top w:val="nil"/>
              <w:left w:val="nil"/>
              <w:bottom w:val="nil"/>
              <w:right w:val="nil"/>
            </w:tcBorders>
            <w:noWrap/>
            <w:vAlign w:val="bottom"/>
            <w:hideMark/>
          </w:tcPr>
          <w:p w14:paraId="4A0AA55F"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1576FBF7"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30,00%</w:t>
            </w:r>
          </w:p>
        </w:tc>
      </w:tr>
      <w:tr w:rsidR="001108A4" w:rsidRPr="001108A4" w14:paraId="6FDBC88E" w14:textId="77777777" w:rsidTr="001108A4">
        <w:trPr>
          <w:trHeight w:val="300"/>
        </w:trPr>
        <w:tc>
          <w:tcPr>
            <w:tcW w:w="0" w:type="auto"/>
            <w:gridSpan w:val="2"/>
            <w:tcBorders>
              <w:top w:val="nil"/>
              <w:left w:val="nil"/>
              <w:bottom w:val="nil"/>
              <w:right w:val="nil"/>
            </w:tcBorders>
            <w:noWrap/>
            <w:vAlign w:val="bottom"/>
            <w:hideMark/>
          </w:tcPr>
          <w:p w14:paraId="550DE52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91 a 120 dias</w:t>
            </w:r>
          </w:p>
        </w:tc>
        <w:tc>
          <w:tcPr>
            <w:tcW w:w="0" w:type="auto"/>
            <w:tcBorders>
              <w:top w:val="nil"/>
              <w:left w:val="nil"/>
              <w:bottom w:val="nil"/>
              <w:right w:val="nil"/>
            </w:tcBorders>
            <w:noWrap/>
            <w:vAlign w:val="bottom"/>
            <w:hideMark/>
          </w:tcPr>
          <w:p w14:paraId="111D118A"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E</w:t>
            </w:r>
          </w:p>
        </w:tc>
        <w:tc>
          <w:tcPr>
            <w:tcW w:w="0" w:type="auto"/>
            <w:tcBorders>
              <w:top w:val="nil"/>
              <w:left w:val="nil"/>
              <w:bottom w:val="nil"/>
              <w:right w:val="nil"/>
            </w:tcBorders>
            <w:noWrap/>
            <w:vAlign w:val="bottom"/>
            <w:hideMark/>
          </w:tcPr>
          <w:p w14:paraId="2336A517"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0268218D"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60,00%</w:t>
            </w:r>
          </w:p>
        </w:tc>
      </w:tr>
      <w:tr w:rsidR="001108A4" w:rsidRPr="001108A4" w14:paraId="4B9B27A9" w14:textId="77777777" w:rsidTr="001108A4">
        <w:trPr>
          <w:trHeight w:val="300"/>
        </w:trPr>
        <w:tc>
          <w:tcPr>
            <w:tcW w:w="0" w:type="auto"/>
            <w:gridSpan w:val="2"/>
            <w:tcBorders>
              <w:top w:val="nil"/>
              <w:left w:val="nil"/>
              <w:bottom w:val="nil"/>
              <w:right w:val="nil"/>
            </w:tcBorders>
            <w:noWrap/>
            <w:vAlign w:val="bottom"/>
            <w:hideMark/>
          </w:tcPr>
          <w:p w14:paraId="5DA9E17A"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121 a 150 dias</w:t>
            </w:r>
          </w:p>
        </w:tc>
        <w:tc>
          <w:tcPr>
            <w:tcW w:w="0" w:type="auto"/>
            <w:tcBorders>
              <w:top w:val="nil"/>
              <w:left w:val="nil"/>
              <w:bottom w:val="nil"/>
              <w:right w:val="nil"/>
            </w:tcBorders>
            <w:noWrap/>
            <w:vAlign w:val="bottom"/>
            <w:hideMark/>
          </w:tcPr>
          <w:p w14:paraId="593BF9D5"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F</w:t>
            </w:r>
          </w:p>
        </w:tc>
        <w:tc>
          <w:tcPr>
            <w:tcW w:w="0" w:type="auto"/>
            <w:tcBorders>
              <w:top w:val="nil"/>
              <w:left w:val="nil"/>
              <w:bottom w:val="nil"/>
              <w:right w:val="nil"/>
            </w:tcBorders>
            <w:noWrap/>
            <w:vAlign w:val="bottom"/>
            <w:hideMark/>
          </w:tcPr>
          <w:p w14:paraId="6CEC4B86"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401A4A2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70,00%</w:t>
            </w:r>
          </w:p>
        </w:tc>
      </w:tr>
      <w:tr w:rsidR="001108A4" w:rsidRPr="001108A4" w14:paraId="46D38825" w14:textId="77777777" w:rsidTr="001108A4">
        <w:trPr>
          <w:trHeight w:val="300"/>
        </w:trPr>
        <w:tc>
          <w:tcPr>
            <w:tcW w:w="0" w:type="auto"/>
            <w:gridSpan w:val="2"/>
            <w:tcBorders>
              <w:top w:val="nil"/>
              <w:left w:val="nil"/>
              <w:bottom w:val="nil"/>
              <w:right w:val="nil"/>
            </w:tcBorders>
            <w:noWrap/>
            <w:vAlign w:val="bottom"/>
            <w:hideMark/>
          </w:tcPr>
          <w:p w14:paraId="1A4D5D68"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151 a 180 dias</w:t>
            </w:r>
          </w:p>
        </w:tc>
        <w:tc>
          <w:tcPr>
            <w:tcW w:w="0" w:type="auto"/>
            <w:tcBorders>
              <w:top w:val="nil"/>
              <w:left w:val="nil"/>
              <w:bottom w:val="nil"/>
              <w:right w:val="nil"/>
            </w:tcBorders>
            <w:noWrap/>
            <w:vAlign w:val="bottom"/>
            <w:hideMark/>
          </w:tcPr>
          <w:p w14:paraId="25051E8C"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G</w:t>
            </w:r>
          </w:p>
        </w:tc>
        <w:tc>
          <w:tcPr>
            <w:tcW w:w="0" w:type="auto"/>
            <w:tcBorders>
              <w:top w:val="nil"/>
              <w:left w:val="nil"/>
              <w:bottom w:val="nil"/>
              <w:right w:val="nil"/>
            </w:tcBorders>
            <w:noWrap/>
            <w:vAlign w:val="bottom"/>
            <w:hideMark/>
          </w:tcPr>
          <w:p w14:paraId="5071AA70"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3A472C4"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90,00%</w:t>
            </w:r>
          </w:p>
        </w:tc>
      </w:tr>
      <w:tr w:rsidR="001108A4" w:rsidRPr="001108A4" w14:paraId="701826C6" w14:textId="77777777" w:rsidTr="001108A4">
        <w:trPr>
          <w:trHeight w:val="300"/>
        </w:trPr>
        <w:tc>
          <w:tcPr>
            <w:tcW w:w="0" w:type="auto"/>
            <w:gridSpan w:val="2"/>
            <w:tcBorders>
              <w:top w:val="nil"/>
              <w:left w:val="nil"/>
              <w:bottom w:val="nil"/>
              <w:right w:val="nil"/>
            </w:tcBorders>
            <w:noWrap/>
            <w:vAlign w:val="bottom"/>
            <w:hideMark/>
          </w:tcPr>
          <w:p w14:paraId="3C1ABD19"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De 181 a 720 dias</w:t>
            </w:r>
          </w:p>
        </w:tc>
        <w:tc>
          <w:tcPr>
            <w:tcW w:w="0" w:type="auto"/>
            <w:tcBorders>
              <w:top w:val="nil"/>
              <w:left w:val="nil"/>
              <w:bottom w:val="nil"/>
              <w:right w:val="nil"/>
            </w:tcBorders>
            <w:noWrap/>
            <w:vAlign w:val="bottom"/>
            <w:hideMark/>
          </w:tcPr>
          <w:p w14:paraId="68D530C3"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H</w:t>
            </w:r>
          </w:p>
        </w:tc>
        <w:tc>
          <w:tcPr>
            <w:tcW w:w="0" w:type="auto"/>
            <w:tcBorders>
              <w:top w:val="nil"/>
              <w:left w:val="nil"/>
              <w:bottom w:val="nil"/>
              <w:right w:val="nil"/>
            </w:tcBorders>
            <w:noWrap/>
            <w:vAlign w:val="bottom"/>
            <w:hideMark/>
          </w:tcPr>
          <w:p w14:paraId="55BC8A05"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D07D236"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99,00%</w:t>
            </w:r>
          </w:p>
        </w:tc>
      </w:tr>
      <w:tr w:rsidR="001108A4" w:rsidRPr="001108A4" w14:paraId="06592A4B" w14:textId="77777777" w:rsidTr="001108A4">
        <w:trPr>
          <w:trHeight w:val="300"/>
        </w:trPr>
        <w:tc>
          <w:tcPr>
            <w:tcW w:w="0" w:type="auto"/>
            <w:gridSpan w:val="2"/>
            <w:tcBorders>
              <w:top w:val="nil"/>
              <w:left w:val="nil"/>
              <w:bottom w:val="nil"/>
              <w:right w:val="nil"/>
            </w:tcBorders>
            <w:noWrap/>
            <w:vAlign w:val="bottom"/>
            <w:hideMark/>
          </w:tcPr>
          <w:p w14:paraId="69946CDE" w14:textId="77777777" w:rsidR="001108A4" w:rsidRPr="001108A4" w:rsidRDefault="001108A4" w:rsidP="001108A4">
            <w:pPr>
              <w:widowControl/>
              <w:autoSpaceDE/>
              <w:autoSpaceDN/>
              <w:rPr>
                <w:rFonts w:eastAsia="Times New Roman"/>
                <w:color w:val="000000"/>
                <w:lang w:val="pt-BR" w:eastAsia="pt-BR"/>
              </w:rPr>
            </w:pPr>
            <w:r w:rsidRPr="001108A4">
              <w:rPr>
                <w:rFonts w:eastAsia="Times New Roman"/>
                <w:color w:val="000000"/>
                <w:lang w:val="pt-BR" w:eastAsia="pt-BR"/>
              </w:rPr>
              <w:t>Acima de 721 dias</w:t>
            </w:r>
          </w:p>
        </w:tc>
        <w:tc>
          <w:tcPr>
            <w:tcW w:w="0" w:type="auto"/>
            <w:tcBorders>
              <w:top w:val="nil"/>
              <w:left w:val="nil"/>
              <w:bottom w:val="nil"/>
              <w:right w:val="nil"/>
            </w:tcBorders>
            <w:noWrap/>
            <w:vAlign w:val="bottom"/>
            <w:hideMark/>
          </w:tcPr>
          <w:p w14:paraId="7E21730F"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WOP</w:t>
            </w:r>
          </w:p>
        </w:tc>
        <w:tc>
          <w:tcPr>
            <w:tcW w:w="0" w:type="auto"/>
            <w:tcBorders>
              <w:top w:val="nil"/>
              <w:left w:val="nil"/>
              <w:bottom w:val="nil"/>
              <w:right w:val="nil"/>
            </w:tcBorders>
            <w:noWrap/>
            <w:vAlign w:val="bottom"/>
            <w:hideMark/>
          </w:tcPr>
          <w:p w14:paraId="644814A9"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3C4D8E4E"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100,00%</w:t>
            </w:r>
          </w:p>
        </w:tc>
      </w:tr>
    </w:tbl>
    <w:p w14:paraId="1479ED5D" w14:textId="77777777" w:rsidR="00B6625C" w:rsidRPr="00F51FC7" w:rsidRDefault="00B6625C" w:rsidP="00F51FC7">
      <w:pPr>
        <w:pStyle w:val="Corpodetexto"/>
        <w:jc w:val="both"/>
        <w:rPr>
          <w:lang w:val="pt-BR"/>
        </w:rPr>
      </w:pPr>
    </w:p>
    <w:p w14:paraId="77190A85" w14:textId="68DE7BCB" w:rsidR="00F51FC7" w:rsidRPr="00990337" w:rsidRDefault="00F51FC7">
      <w:pPr>
        <w:pStyle w:val="Ttulo1"/>
        <w:numPr>
          <w:ilvl w:val="0"/>
          <w:numId w:val="16"/>
        </w:numPr>
        <w:ind w:left="567" w:hanging="567"/>
        <w:rPr>
          <w:b/>
          <w:bCs/>
        </w:rPr>
      </w:pPr>
      <w:r w:rsidRPr="00990337">
        <w:rPr>
          <w:b/>
          <w:bCs/>
        </w:rPr>
        <w:t>T</w:t>
      </w:r>
      <w:r w:rsidR="00B6625C" w:rsidRPr="00990337">
        <w:rPr>
          <w:b/>
          <w:bCs/>
        </w:rPr>
        <w:t xml:space="preserve">ítulos e valores mobiliários </w:t>
      </w:r>
    </w:p>
    <w:p w14:paraId="16B5982A" w14:textId="476258F1" w:rsidR="00F51FC7" w:rsidRDefault="00B6625C" w:rsidP="00F51FC7">
      <w:pPr>
        <w:pStyle w:val="Corpodetexto"/>
        <w:jc w:val="both"/>
        <w:rPr>
          <w:lang w:val="pt-BR"/>
        </w:rPr>
      </w:pPr>
      <w:r w:rsidRPr="00F51FC7">
        <w:rPr>
          <w:lang w:val="pt-BR"/>
        </w:rPr>
        <w:t xml:space="preserve"> </w:t>
      </w:r>
    </w:p>
    <w:p w14:paraId="2085E386" w14:textId="041DC672" w:rsidR="001E03BA" w:rsidRDefault="001E03BA" w:rsidP="00F51FC7">
      <w:pPr>
        <w:pStyle w:val="Corpodetexto"/>
        <w:jc w:val="both"/>
        <w:rPr>
          <w:lang w:val="pt-BR"/>
        </w:rPr>
      </w:pPr>
      <w:r>
        <w:rPr>
          <w:lang w:val="pt-BR"/>
        </w:rPr>
        <w:t xml:space="preserve">A composição dos títulos e valores mobiliários em </w:t>
      </w:r>
      <w:r w:rsidR="00C4333E">
        <w:rPr>
          <w:lang w:val="pt-BR"/>
        </w:rPr>
        <w:t>{{data_atual_extenso}}</w:t>
      </w:r>
      <w:r>
        <w:rPr>
          <w:lang w:val="pt-BR"/>
        </w:rPr>
        <w:t xml:space="preserve"> está assim apresentada:</w:t>
      </w:r>
    </w:p>
    <w:p w14:paraId="60CDE923" w14:textId="77777777" w:rsidR="001E03BA" w:rsidRDefault="001E03BA"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3363"/>
        <w:gridCol w:w="146"/>
        <w:gridCol w:w="1222"/>
        <w:gridCol w:w="146"/>
        <w:gridCol w:w="1611"/>
        <w:gridCol w:w="146"/>
        <w:gridCol w:w="1874"/>
      </w:tblGrid>
      <w:tr w:rsidR="001108A4" w:rsidRPr="001108A4" w14:paraId="6389EF7D" w14:textId="77777777" w:rsidTr="001108A4">
        <w:trPr>
          <w:trHeight w:val="80"/>
        </w:trPr>
        <w:tc>
          <w:tcPr>
            <w:tcW w:w="0" w:type="auto"/>
            <w:tcBorders>
              <w:top w:val="nil"/>
              <w:left w:val="nil"/>
              <w:bottom w:val="nil"/>
              <w:right w:val="nil"/>
            </w:tcBorders>
            <w:noWrap/>
            <w:vAlign w:val="bottom"/>
            <w:hideMark/>
          </w:tcPr>
          <w:p w14:paraId="7B0434CD" w14:textId="77777777" w:rsidR="001108A4" w:rsidRPr="001108A4" w:rsidRDefault="001108A4" w:rsidP="001108A4">
            <w:pPr>
              <w:widowControl/>
              <w:autoSpaceDE/>
              <w:autoSpaceDN/>
              <w:rPr>
                <w:rFonts w:ascii="Times New Roman" w:eastAsia="Times New Roman" w:hAnsi="Times New Roman" w:cs="Times New Roman"/>
                <w:sz w:val="24"/>
                <w:szCs w:val="24"/>
                <w:lang w:val="pt-BR" w:eastAsia="pt-BR"/>
              </w:rPr>
            </w:pPr>
          </w:p>
        </w:tc>
        <w:tc>
          <w:tcPr>
            <w:tcW w:w="0" w:type="auto"/>
            <w:tcBorders>
              <w:top w:val="nil"/>
              <w:left w:val="nil"/>
              <w:bottom w:val="nil"/>
              <w:right w:val="nil"/>
            </w:tcBorders>
            <w:noWrap/>
            <w:vAlign w:val="bottom"/>
            <w:hideMark/>
          </w:tcPr>
          <w:p w14:paraId="6B6A95E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nil"/>
              <w:left w:val="nil"/>
              <w:bottom w:val="single" w:sz="4" w:space="0" w:color="auto"/>
              <w:right w:val="nil"/>
            </w:tcBorders>
            <w:noWrap/>
            <w:vAlign w:val="bottom"/>
            <w:hideMark/>
          </w:tcPr>
          <w:p w14:paraId="7306B63B" w14:textId="7D78E65E"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 xml:space="preserve">Saldo em </w:t>
            </w:r>
            <w:r w:rsidR="00C4333E">
              <w:rPr>
                <w:rFonts w:eastAsia="Times New Roman"/>
                <w:b/>
                <w:bCs/>
                <w:color w:val="000000"/>
                <w:lang w:val="pt-BR" w:eastAsia="pt-BR"/>
              </w:rPr>
              <w:t>{{data_atual}}</w:t>
            </w:r>
          </w:p>
        </w:tc>
      </w:tr>
      <w:tr w:rsidR="001108A4" w:rsidRPr="001108A4" w14:paraId="15A9C7D0" w14:textId="77777777" w:rsidTr="001108A4">
        <w:trPr>
          <w:trHeight w:val="600"/>
        </w:trPr>
        <w:tc>
          <w:tcPr>
            <w:tcW w:w="0" w:type="auto"/>
            <w:tcBorders>
              <w:top w:val="nil"/>
              <w:left w:val="nil"/>
              <w:bottom w:val="single" w:sz="4" w:space="0" w:color="auto"/>
              <w:right w:val="nil"/>
            </w:tcBorders>
            <w:noWrap/>
            <w:vAlign w:val="bottom"/>
            <w:hideMark/>
          </w:tcPr>
          <w:p w14:paraId="3DB58A91"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Títulos e valores mobiliários</w:t>
            </w:r>
          </w:p>
        </w:tc>
        <w:tc>
          <w:tcPr>
            <w:tcW w:w="0" w:type="auto"/>
            <w:tcBorders>
              <w:top w:val="nil"/>
              <w:left w:val="nil"/>
              <w:bottom w:val="nil"/>
              <w:right w:val="nil"/>
            </w:tcBorders>
            <w:noWrap/>
            <w:vAlign w:val="bottom"/>
            <w:hideMark/>
          </w:tcPr>
          <w:p w14:paraId="7891B5B0"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08F4190D"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Quantidade</w:t>
            </w:r>
          </w:p>
        </w:tc>
        <w:tc>
          <w:tcPr>
            <w:tcW w:w="0" w:type="auto"/>
            <w:tcBorders>
              <w:top w:val="nil"/>
              <w:left w:val="nil"/>
              <w:bottom w:val="nil"/>
              <w:right w:val="nil"/>
            </w:tcBorders>
            <w:noWrap/>
            <w:vAlign w:val="bottom"/>
            <w:hideMark/>
          </w:tcPr>
          <w:p w14:paraId="1771C1CB"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vAlign w:val="bottom"/>
            <w:hideMark/>
          </w:tcPr>
          <w:p w14:paraId="022459D3"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Valor de mercado</w:t>
            </w:r>
          </w:p>
        </w:tc>
        <w:tc>
          <w:tcPr>
            <w:tcW w:w="0" w:type="auto"/>
            <w:tcBorders>
              <w:top w:val="nil"/>
              <w:left w:val="nil"/>
              <w:bottom w:val="nil"/>
              <w:right w:val="nil"/>
            </w:tcBorders>
            <w:noWrap/>
            <w:vAlign w:val="bottom"/>
            <w:hideMark/>
          </w:tcPr>
          <w:p w14:paraId="4796954C"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vAlign w:val="bottom"/>
            <w:hideMark/>
          </w:tcPr>
          <w:p w14:paraId="76EA4D70" w14:textId="77777777" w:rsidR="001108A4" w:rsidRPr="001108A4" w:rsidRDefault="001108A4" w:rsidP="001108A4">
            <w:pPr>
              <w:widowControl/>
              <w:autoSpaceDE/>
              <w:autoSpaceDN/>
              <w:jc w:val="center"/>
              <w:rPr>
                <w:rFonts w:eastAsia="Times New Roman"/>
                <w:b/>
                <w:bCs/>
                <w:color w:val="000000"/>
                <w:lang w:val="pt-BR" w:eastAsia="pt-BR"/>
              </w:rPr>
            </w:pPr>
            <w:r w:rsidRPr="001108A4">
              <w:rPr>
                <w:rFonts w:eastAsia="Times New Roman"/>
                <w:b/>
                <w:bCs/>
                <w:color w:val="000000"/>
                <w:lang w:val="pt-BR" w:eastAsia="pt-BR"/>
              </w:rPr>
              <w:t>Faixa de vencimento</w:t>
            </w:r>
          </w:p>
        </w:tc>
      </w:tr>
      <w:tr w:rsidR="001108A4" w:rsidRPr="001108A4" w14:paraId="687458B0" w14:textId="77777777" w:rsidTr="001108A4">
        <w:trPr>
          <w:trHeight w:val="300"/>
        </w:trPr>
        <w:tc>
          <w:tcPr>
            <w:tcW w:w="0" w:type="auto"/>
            <w:tcBorders>
              <w:top w:val="nil"/>
              <w:left w:val="nil"/>
              <w:bottom w:val="nil"/>
              <w:right w:val="nil"/>
            </w:tcBorders>
            <w:noWrap/>
            <w:vAlign w:val="bottom"/>
            <w:hideMark/>
          </w:tcPr>
          <w:p w14:paraId="2D632F6F" w14:textId="77777777" w:rsidR="001108A4" w:rsidRPr="001108A4" w:rsidRDefault="001108A4" w:rsidP="001108A4">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511F89F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41FDB8DA"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3DA96C65"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7B0396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E980987"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19B24E58"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258F66E4" w14:textId="77777777" w:rsidTr="001108A4">
        <w:trPr>
          <w:trHeight w:val="300"/>
        </w:trPr>
        <w:tc>
          <w:tcPr>
            <w:tcW w:w="0" w:type="auto"/>
            <w:tcBorders>
              <w:top w:val="nil"/>
              <w:left w:val="nil"/>
              <w:bottom w:val="nil"/>
              <w:right w:val="nil"/>
            </w:tcBorders>
            <w:noWrap/>
            <w:vAlign w:val="bottom"/>
            <w:hideMark/>
          </w:tcPr>
          <w:p w14:paraId="527B4628" w14:textId="77777777" w:rsidR="001108A4" w:rsidRPr="001108A4" w:rsidRDefault="001108A4" w:rsidP="001108A4">
            <w:pPr>
              <w:widowControl/>
              <w:autoSpaceDE/>
              <w:autoSpaceDN/>
              <w:ind w:firstLineChars="100" w:firstLine="221"/>
              <w:rPr>
                <w:rFonts w:eastAsia="Times New Roman"/>
                <w:b/>
                <w:bCs/>
                <w:color w:val="000000"/>
                <w:lang w:val="pt-BR" w:eastAsia="pt-BR"/>
              </w:rPr>
            </w:pPr>
            <w:r w:rsidRPr="001108A4">
              <w:rPr>
                <w:rFonts w:eastAsia="Times New Roman"/>
                <w:b/>
                <w:bCs/>
                <w:color w:val="000000"/>
                <w:lang w:val="pt-BR" w:eastAsia="pt-BR"/>
              </w:rPr>
              <w:t>Títulos públicos federais</w:t>
            </w:r>
          </w:p>
        </w:tc>
        <w:tc>
          <w:tcPr>
            <w:tcW w:w="0" w:type="auto"/>
            <w:tcBorders>
              <w:top w:val="nil"/>
              <w:left w:val="nil"/>
              <w:bottom w:val="nil"/>
              <w:right w:val="nil"/>
            </w:tcBorders>
            <w:noWrap/>
            <w:vAlign w:val="bottom"/>
            <w:hideMark/>
          </w:tcPr>
          <w:p w14:paraId="5E3F4DC9" w14:textId="77777777" w:rsidR="001108A4" w:rsidRPr="001108A4" w:rsidRDefault="001108A4" w:rsidP="001108A4">
            <w:pPr>
              <w:widowControl/>
              <w:autoSpaceDE/>
              <w:autoSpaceDN/>
              <w:ind w:firstLineChars="100" w:firstLine="221"/>
              <w:rPr>
                <w:rFonts w:eastAsia="Times New Roman"/>
                <w:b/>
                <w:bCs/>
                <w:color w:val="000000"/>
                <w:lang w:val="pt-BR" w:eastAsia="pt-BR"/>
              </w:rPr>
            </w:pPr>
          </w:p>
        </w:tc>
        <w:tc>
          <w:tcPr>
            <w:tcW w:w="0" w:type="auto"/>
            <w:tcBorders>
              <w:top w:val="nil"/>
              <w:left w:val="nil"/>
              <w:bottom w:val="nil"/>
              <w:right w:val="nil"/>
            </w:tcBorders>
            <w:vAlign w:val="bottom"/>
            <w:hideMark/>
          </w:tcPr>
          <w:p w14:paraId="3D980F61"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0D92E3A5"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single" w:sz="4" w:space="0" w:color="auto"/>
              <w:right w:val="nil"/>
            </w:tcBorders>
            <w:vAlign w:val="bottom"/>
            <w:hideMark/>
          </w:tcPr>
          <w:p w14:paraId="5733D787" w14:textId="29340DB8" w:rsidR="001108A4" w:rsidRPr="001108A4" w:rsidRDefault="00990337" w:rsidP="001108A4">
            <w:pPr>
              <w:widowControl/>
              <w:autoSpaceDE/>
              <w:autoSpaceDN/>
              <w:jc w:val="right"/>
              <w:rPr>
                <w:rFonts w:eastAsia="Times New Roman"/>
                <w:b/>
                <w:bCs/>
                <w:color w:val="000000"/>
                <w:lang w:val="pt-BR" w:eastAsia="pt-BR"/>
              </w:rPr>
            </w:pPr>
            <w:r>
              <w:rPr>
                <w:rFonts w:eastAsia="Times New Roman"/>
                <w:b/>
                <w:bCs/>
                <w:color w:val="000000"/>
                <w:lang w:val="pt-BR" w:eastAsia="pt-BR"/>
              </w:rPr>
              <w:t>XXXXX</w:t>
            </w:r>
          </w:p>
        </w:tc>
        <w:tc>
          <w:tcPr>
            <w:tcW w:w="0" w:type="auto"/>
            <w:tcBorders>
              <w:top w:val="nil"/>
              <w:left w:val="nil"/>
              <w:bottom w:val="nil"/>
              <w:right w:val="nil"/>
            </w:tcBorders>
            <w:noWrap/>
            <w:vAlign w:val="bottom"/>
            <w:hideMark/>
          </w:tcPr>
          <w:p w14:paraId="7AE044C9"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08BBBEB2"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5D8D5B0B" w14:textId="77777777" w:rsidTr="001108A4">
        <w:trPr>
          <w:trHeight w:val="300"/>
        </w:trPr>
        <w:tc>
          <w:tcPr>
            <w:tcW w:w="0" w:type="auto"/>
            <w:tcBorders>
              <w:top w:val="nil"/>
              <w:left w:val="nil"/>
              <w:bottom w:val="nil"/>
              <w:right w:val="nil"/>
            </w:tcBorders>
            <w:noWrap/>
            <w:vAlign w:val="bottom"/>
            <w:hideMark/>
          </w:tcPr>
          <w:p w14:paraId="096B0376" w14:textId="2A0F8873" w:rsidR="001108A4" w:rsidRPr="001108A4" w:rsidRDefault="00990337" w:rsidP="001108A4">
            <w:pPr>
              <w:widowControl/>
              <w:autoSpaceDE/>
              <w:autoSpaceDN/>
              <w:ind w:firstLineChars="200" w:firstLine="440"/>
              <w:rPr>
                <w:rFonts w:eastAsia="Times New Roman"/>
                <w:color w:val="000000"/>
                <w:lang w:val="pt-BR" w:eastAsia="pt-BR"/>
              </w:rPr>
            </w:pPr>
            <w:r>
              <w:rPr>
                <w:rFonts w:eastAsia="Times New Roman"/>
                <w:color w:val="000000"/>
                <w:lang w:val="pt-BR" w:eastAsia="pt-BR"/>
              </w:rPr>
              <w:t>XXXXXXXXXXXXXXXXXX</w:t>
            </w:r>
          </w:p>
        </w:tc>
        <w:tc>
          <w:tcPr>
            <w:tcW w:w="0" w:type="auto"/>
            <w:tcBorders>
              <w:top w:val="nil"/>
              <w:left w:val="nil"/>
              <w:bottom w:val="nil"/>
              <w:right w:val="nil"/>
            </w:tcBorders>
            <w:noWrap/>
            <w:vAlign w:val="bottom"/>
            <w:hideMark/>
          </w:tcPr>
          <w:p w14:paraId="6970760B" w14:textId="77777777" w:rsidR="001108A4" w:rsidRPr="001108A4" w:rsidRDefault="001108A4" w:rsidP="001108A4">
            <w:pPr>
              <w:widowControl/>
              <w:autoSpaceDE/>
              <w:autoSpaceDN/>
              <w:ind w:firstLineChars="200" w:firstLine="440"/>
              <w:rPr>
                <w:rFonts w:eastAsia="Times New Roman"/>
                <w:color w:val="000000"/>
                <w:lang w:val="pt-BR" w:eastAsia="pt-BR"/>
              </w:rPr>
            </w:pPr>
          </w:p>
        </w:tc>
        <w:tc>
          <w:tcPr>
            <w:tcW w:w="0" w:type="auto"/>
            <w:tcBorders>
              <w:top w:val="nil"/>
              <w:left w:val="nil"/>
              <w:bottom w:val="nil"/>
              <w:right w:val="nil"/>
            </w:tcBorders>
            <w:vAlign w:val="bottom"/>
            <w:hideMark/>
          </w:tcPr>
          <w:p w14:paraId="1A6D7C55" w14:textId="0DC6CB2F" w:rsidR="001108A4" w:rsidRPr="001108A4" w:rsidRDefault="00990337" w:rsidP="001108A4">
            <w:pPr>
              <w:widowControl/>
              <w:autoSpaceDE/>
              <w:autoSpaceDN/>
              <w:jc w:val="right"/>
              <w:rPr>
                <w:rFonts w:eastAsia="Times New Roman"/>
                <w:color w:val="000000"/>
                <w:lang w:val="pt-BR" w:eastAsia="pt-BR"/>
              </w:rPr>
            </w:pPr>
            <w:r>
              <w:rPr>
                <w:rFonts w:eastAsia="Times New Roman"/>
                <w:color w:val="000000"/>
                <w:lang w:val="pt-BR" w:eastAsia="pt-BR"/>
              </w:rPr>
              <w:t>XXXX</w:t>
            </w:r>
          </w:p>
        </w:tc>
        <w:tc>
          <w:tcPr>
            <w:tcW w:w="0" w:type="auto"/>
            <w:tcBorders>
              <w:top w:val="nil"/>
              <w:left w:val="nil"/>
              <w:bottom w:val="nil"/>
              <w:right w:val="nil"/>
            </w:tcBorders>
            <w:vAlign w:val="bottom"/>
            <w:hideMark/>
          </w:tcPr>
          <w:p w14:paraId="754797C7"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56969165" w14:textId="73CDD406" w:rsidR="001108A4" w:rsidRPr="001108A4" w:rsidRDefault="00990337" w:rsidP="001108A4">
            <w:pPr>
              <w:widowControl/>
              <w:autoSpaceDE/>
              <w:autoSpaceDN/>
              <w:jc w:val="right"/>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noWrap/>
            <w:vAlign w:val="bottom"/>
            <w:hideMark/>
          </w:tcPr>
          <w:p w14:paraId="6954C34E"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noWrap/>
            <w:vAlign w:val="bottom"/>
            <w:hideMark/>
          </w:tcPr>
          <w:p w14:paraId="73D56B96" w14:textId="62A226D1" w:rsidR="001108A4" w:rsidRPr="001108A4" w:rsidRDefault="00990337" w:rsidP="001108A4">
            <w:pPr>
              <w:widowControl/>
              <w:autoSpaceDE/>
              <w:autoSpaceDN/>
              <w:jc w:val="center"/>
              <w:rPr>
                <w:rFonts w:eastAsia="Times New Roman"/>
                <w:color w:val="000000"/>
                <w:lang w:val="pt-BR" w:eastAsia="pt-BR"/>
              </w:rPr>
            </w:pPr>
            <w:r>
              <w:rPr>
                <w:rFonts w:eastAsia="Times New Roman"/>
                <w:color w:val="000000"/>
                <w:lang w:val="pt-BR" w:eastAsia="pt-BR"/>
              </w:rPr>
              <w:t>XXXXXXX</w:t>
            </w:r>
          </w:p>
        </w:tc>
      </w:tr>
      <w:tr w:rsidR="001108A4" w:rsidRPr="001108A4" w14:paraId="461832A7" w14:textId="77777777" w:rsidTr="001108A4">
        <w:trPr>
          <w:trHeight w:val="300"/>
        </w:trPr>
        <w:tc>
          <w:tcPr>
            <w:tcW w:w="0" w:type="auto"/>
            <w:tcBorders>
              <w:top w:val="nil"/>
              <w:left w:val="nil"/>
              <w:bottom w:val="nil"/>
              <w:right w:val="nil"/>
            </w:tcBorders>
            <w:noWrap/>
            <w:vAlign w:val="bottom"/>
            <w:hideMark/>
          </w:tcPr>
          <w:p w14:paraId="12EA9116"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4BCCB589"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75D199F"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19AC9BDE"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DE4427B"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08D73052"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42655FC7"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532E9311" w14:textId="77777777" w:rsidTr="001108A4">
        <w:trPr>
          <w:trHeight w:val="300"/>
        </w:trPr>
        <w:tc>
          <w:tcPr>
            <w:tcW w:w="0" w:type="auto"/>
            <w:tcBorders>
              <w:top w:val="nil"/>
              <w:left w:val="nil"/>
              <w:bottom w:val="nil"/>
              <w:right w:val="nil"/>
            </w:tcBorders>
            <w:noWrap/>
            <w:vAlign w:val="bottom"/>
            <w:hideMark/>
          </w:tcPr>
          <w:p w14:paraId="295C16F2" w14:textId="77777777" w:rsidR="001108A4" w:rsidRPr="001108A4" w:rsidRDefault="001108A4" w:rsidP="001108A4">
            <w:pPr>
              <w:widowControl/>
              <w:autoSpaceDE/>
              <w:autoSpaceDN/>
              <w:ind w:firstLineChars="100" w:firstLine="221"/>
              <w:rPr>
                <w:rFonts w:eastAsia="Times New Roman"/>
                <w:b/>
                <w:bCs/>
                <w:color w:val="000000"/>
                <w:lang w:val="pt-BR" w:eastAsia="pt-BR"/>
              </w:rPr>
            </w:pPr>
            <w:r w:rsidRPr="001108A4">
              <w:rPr>
                <w:rFonts w:eastAsia="Times New Roman"/>
                <w:b/>
                <w:bCs/>
                <w:color w:val="000000"/>
                <w:lang w:val="pt-BR" w:eastAsia="pt-BR"/>
              </w:rPr>
              <w:t>Cotas de fundos de investimento</w:t>
            </w:r>
          </w:p>
        </w:tc>
        <w:tc>
          <w:tcPr>
            <w:tcW w:w="0" w:type="auto"/>
            <w:tcBorders>
              <w:top w:val="nil"/>
              <w:left w:val="nil"/>
              <w:bottom w:val="nil"/>
              <w:right w:val="nil"/>
            </w:tcBorders>
            <w:noWrap/>
            <w:vAlign w:val="bottom"/>
            <w:hideMark/>
          </w:tcPr>
          <w:p w14:paraId="4CE9196E" w14:textId="77777777" w:rsidR="001108A4" w:rsidRPr="001108A4" w:rsidRDefault="001108A4" w:rsidP="001108A4">
            <w:pPr>
              <w:widowControl/>
              <w:autoSpaceDE/>
              <w:autoSpaceDN/>
              <w:ind w:firstLineChars="100" w:firstLine="221"/>
              <w:rPr>
                <w:rFonts w:eastAsia="Times New Roman"/>
                <w:b/>
                <w:bCs/>
                <w:color w:val="000000"/>
                <w:lang w:val="pt-BR" w:eastAsia="pt-BR"/>
              </w:rPr>
            </w:pPr>
          </w:p>
        </w:tc>
        <w:tc>
          <w:tcPr>
            <w:tcW w:w="0" w:type="auto"/>
            <w:tcBorders>
              <w:top w:val="nil"/>
              <w:left w:val="nil"/>
              <w:bottom w:val="nil"/>
              <w:right w:val="nil"/>
            </w:tcBorders>
            <w:vAlign w:val="bottom"/>
            <w:hideMark/>
          </w:tcPr>
          <w:p w14:paraId="258170CC"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71D101CC"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single" w:sz="4" w:space="0" w:color="auto"/>
              <w:right w:val="nil"/>
            </w:tcBorders>
            <w:vAlign w:val="bottom"/>
            <w:hideMark/>
          </w:tcPr>
          <w:p w14:paraId="7A3ED815" w14:textId="1FDAFEEA" w:rsidR="001108A4" w:rsidRPr="001108A4" w:rsidRDefault="00990337" w:rsidP="001108A4">
            <w:pPr>
              <w:widowControl/>
              <w:autoSpaceDE/>
              <w:autoSpaceDN/>
              <w:jc w:val="right"/>
              <w:rPr>
                <w:rFonts w:eastAsia="Times New Roman"/>
                <w:b/>
                <w:bCs/>
                <w:color w:val="000000"/>
                <w:lang w:val="pt-BR" w:eastAsia="pt-BR"/>
              </w:rPr>
            </w:pPr>
            <w:r>
              <w:rPr>
                <w:rFonts w:eastAsia="Times New Roman"/>
                <w:b/>
                <w:bCs/>
                <w:color w:val="000000"/>
                <w:lang w:val="pt-BR" w:eastAsia="pt-BR"/>
              </w:rPr>
              <w:t>XXXXX</w:t>
            </w:r>
          </w:p>
        </w:tc>
        <w:tc>
          <w:tcPr>
            <w:tcW w:w="0" w:type="auto"/>
            <w:tcBorders>
              <w:top w:val="nil"/>
              <w:left w:val="nil"/>
              <w:bottom w:val="nil"/>
              <w:right w:val="nil"/>
            </w:tcBorders>
            <w:noWrap/>
            <w:vAlign w:val="bottom"/>
            <w:hideMark/>
          </w:tcPr>
          <w:p w14:paraId="57F489E6"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5B5B2886"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03C2870C" w14:textId="77777777" w:rsidTr="001108A4">
        <w:trPr>
          <w:trHeight w:val="300"/>
        </w:trPr>
        <w:tc>
          <w:tcPr>
            <w:tcW w:w="0" w:type="auto"/>
            <w:tcBorders>
              <w:top w:val="nil"/>
              <w:left w:val="nil"/>
              <w:bottom w:val="nil"/>
              <w:right w:val="nil"/>
            </w:tcBorders>
            <w:noWrap/>
            <w:vAlign w:val="bottom"/>
            <w:hideMark/>
          </w:tcPr>
          <w:p w14:paraId="3CCCCCB7" w14:textId="72BEA070" w:rsidR="001108A4" w:rsidRPr="001108A4" w:rsidRDefault="00990337" w:rsidP="001108A4">
            <w:pPr>
              <w:widowControl/>
              <w:autoSpaceDE/>
              <w:autoSpaceDN/>
              <w:ind w:firstLineChars="200" w:firstLine="440"/>
              <w:rPr>
                <w:rFonts w:eastAsia="Times New Roman"/>
                <w:color w:val="000000"/>
                <w:lang w:val="pt-BR" w:eastAsia="pt-BR"/>
              </w:rPr>
            </w:pPr>
            <w:r>
              <w:rPr>
                <w:rFonts w:eastAsia="Times New Roman"/>
                <w:color w:val="000000"/>
                <w:lang w:val="pt-BR" w:eastAsia="pt-BR"/>
              </w:rPr>
              <w:lastRenderedPageBreak/>
              <w:t>XXXXXXX</w:t>
            </w:r>
          </w:p>
        </w:tc>
        <w:tc>
          <w:tcPr>
            <w:tcW w:w="0" w:type="auto"/>
            <w:tcBorders>
              <w:top w:val="nil"/>
              <w:left w:val="nil"/>
              <w:bottom w:val="nil"/>
              <w:right w:val="nil"/>
            </w:tcBorders>
            <w:noWrap/>
            <w:vAlign w:val="bottom"/>
            <w:hideMark/>
          </w:tcPr>
          <w:p w14:paraId="17D664A5" w14:textId="77777777" w:rsidR="001108A4" w:rsidRPr="001108A4" w:rsidRDefault="001108A4" w:rsidP="001108A4">
            <w:pPr>
              <w:widowControl/>
              <w:autoSpaceDE/>
              <w:autoSpaceDN/>
              <w:ind w:firstLineChars="200" w:firstLine="440"/>
              <w:rPr>
                <w:rFonts w:eastAsia="Times New Roman"/>
                <w:color w:val="000000"/>
                <w:lang w:val="pt-BR" w:eastAsia="pt-BR"/>
              </w:rPr>
            </w:pPr>
          </w:p>
        </w:tc>
        <w:tc>
          <w:tcPr>
            <w:tcW w:w="0" w:type="auto"/>
            <w:tcBorders>
              <w:top w:val="nil"/>
              <w:left w:val="nil"/>
              <w:bottom w:val="nil"/>
              <w:right w:val="nil"/>
            </w:tcBorders>
            <w:vAlign w:val="bottom"/>
            <w:hideMark/>
          </w:tcPr>
          <w:p w14:paraId="16DFD174" w14:textId="2AE28CA3" w:rsidR="001108A4" w:rsidRPr="001108A4" w:rsidRDefault="00990337" w:rsidP="001108A4">
            <w:pPr>
              <w:widowControl/>
              <w:autoSpaceDE/>
              <w:autoSpaceDN/>
              <w:jc w:val="right"/>
              <w:rPr>
                <w:rFonts w:eastAsia="Times New Roman"/>
                <w:color w:val="000000"/>
                <w:lang w:val="pt-BR" w:eastAsia="pt-BR"/>
              </w:rPr>
            </w:pPr>
            <w:r>
              <w:rPr>
                <w:rFonts w:eastAsia="Times New Roman"/>
                <w:color w:val="000000"/>
                <w:lang w:val="pt-BR" w:eastAsia="pt-BR"/>
              </w:rPr>
              <w:t>XXXXXX</w:t>
            </w:r>
          </w:p>
        </w:tc>
        <w:tc>
          <w:tcPr>
            <w:tcW w:w="0" w:type="auto"/>
            <w:tcBorders>
              <w:top w:val="nil"/>
              <w:left w:val="nil"/>
              <w:bottom w:val="nil"/>
              <w:right w:val="nil"/>
            </w:tcBorders>
            <w:vAlign w:val="bottom"/>
            <w:hideMark/>
          </w:tcPr>
          <w:p w14:paraId="23731BDF"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1200ED7E" w14:textId="486B8F35" w:rsidR="001108A4" w:rsidRPr="001108A4" w:rsidRDefault="00990337" w:rsidP="001108A4">
            <w:pPr>
              <w:widowControl/>
              <w:autoSpaceDE/>
              <w:autoSpaceDN/>
              <w:jc w:val="right"/>
              <w:rPr>
                <w:rFonts w:eastAsia="Times New Roman"/>
                <w:color w:val="000000"/>
                <w:lang w:val="pt-BR" w:eastAsia="pt-BR"/>
              </w:rPr>
            </w:pPr>
            <w:r>
              <w:rPr>
                <w:rFonts w:eastAsia="Times New Roman"/>
                <w:color w:val="000000"/>
                <w:lang w:val="pt-BR" w:eastAsia="pt-BR"/>
              </w:rPr>
              <w:t>XXXXXX</w:t>
            </w:r>
          </w:p>
        </w:tc>
        <w:tc>
          <w:tcPr>
            <w:tcW w:w="0" w:type="auto"/>
            <w:tcBorders>
              <w:top w:val="nil"/>
              <w:left w:val="nil"/>
              <w:bottom w:val="nil"/>
              <w:right w:val="nil"/>
            </w:tcBorders>
            <w:noWrap/>
            <w:vAlign w:val="bottom"/>
            <w:hideMark/>
          </w:tcPr>
          <w:p w14:paraId="48A3A615"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noWrap/>
            <w:vAlign w:val="bottom"/>
            <w:hideMark/>
          </w:tcPr>
          <w:p w14:paraId="49274D05" w14:textId="3EEEBC65" w:rsidR="001108A4" w:rsidRPr="001108A4" w:rsidRDefault="00990337" w:rsidP="001108A4">
            <w:pPr>
              <w:widowControl/>
              <w:autoSpaceDE/>
              <w:autoSpaceDN/>
              <w:jc w:val="center"/>
              <w:rPr>
                <w:rFonts w:eastAsia="Times New Roman"/>
                <w:color w:val="000000"/>
                <w:lang w:val="pt-BR" w:eastAsia="pt-BR"/>
              </w:rPr>
            </w:pPr>
            <w:r>
              <w:rPr>
                <w:rFonts w:eastAsia="Times New Roman"/>
                <w:color w:val="000000"/>
                <w:lang w:val="pt-BR" w:eastAsia="pt-BR"/>
              </w:rPr>
              <w:t>XXXXXXX</w:t>
            </w:r>
          </w:p>
        </w:tc>
      </w:tr>
      <w:tr w:rsidR="001108A4" w:rsidRPr="001108A4" w14:paraId="0B4F9D6C" w14:textId="77777777" w:rsidTr="001108A4">
        <w:trPr>
          <w:trHeight w:val="300"/>
        </w:trPr>
        <w:tc>
          <w:tcPr>
            <w:tcW w:w="0" w:type="auto"/>
            <w:tcBorders>
              <w:top w:val="nil"/>
              <w:left w:val="nil"/>
              <w:bottom w:val="nil"/>
              <w:right w:val="nil"/>
            </w:tcBorders>
            <w:noWrap/>
            <w:vAlign w:val="bottom"/>
            <w:hideMark/>
          </w:tcPr>
          <w:p w14:paraId="58C37CBF" w14:textId="77777777" w:rsidR="001108A4" w:rsidRPr="001108A4" w:rsidRDefault="001108A4" w:rsidP="001108A4">
            <w:pPr>
              <w:widowControl/>
              <w:autoSpaceDE/>
              <w:autoSpaceDN/>
              <w:jc w:val="center"/>
              <w:rPr>
                <w:rFonts w:eastAsia="Times New Roman"/>
                <w:color w:val="000000"/>
                <w:lang w:val="pt-BR" w:eastAsia="pt-BR"/>
              </w:rPr>
            </w:pPr>
          </w:p>
        </w:tc>
        <w:tc>
          <w:tcPr>
            <w:tcW w:w="0" w:type="auto"/>
            <w:tcBorders>
              <w:top w:val="nil"/>
              <w:left w:val="nil"/>
              <w:bottom w:val="nil"/>
              <w:right w:val="nil"/>
            </w:tcBorders>
            <w:noWrap/>
            <w:vAlign w:val="bottom"/>
            <w:hideMark/>
          </w:tcPr>
          <w:p w14:paraId="5E959DBA" w14:textId="77777777" w:rsidR="001108A4" w:rsidRPr="001108A4" w:rsidRDefault="001108A4" w:rsidP="001108A4">
            <w:pPr>
              <w:widowControl/>
              <w:autoSpaceDE/>
              <w:autoSpaceDN/>
              <w:ind w:firstLineChars="100" w:firstLine="200"/>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2CD0C974"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60CD3BA8"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bottom"/>
            <w:hideMark/>
          </w:tcPr>
          <w:p w14:paraId="3C76980A"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2CB382B6" w14:textId="77777777" w:rsidR="001108A4" w:rsidRPr="001108A4" w:rsidRDefault="001108A4" w:rsidP="001108A4">
            <w:pPr>
              <w:widowControl/>
              <w:autoSpaceDE/>
              <w:autoSpaceDN/>
              <w:jc w:val="right"/>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noWrap/>
            <w:vAlign w:val="bottom"/>
            <w:hideMark/>
          </w:tcPr>
          <w:p w14:paraId="7DAA5A1A" w14:textId="77777777" w:rsidR="001108A4" w:rsidRPr="001108A4" w:rsidRDefault="001108A4" w:rsidP="001108A4">
            <w:pPr>
              <w:widowControl/>
              <w:autoSpaceDE/>
              <w:autoSpaceDN/>
              <w:rPr>
                <w:rFonts w:ascii="Times New Roman" w:eastAsia="Times New Roman" w:hAnsi="Times New Roman" w:cs="Times New Roman"/>
                <w:sz w:val="20"/>
                <w:szCs w:val="20"/>
                <w:lang w:val="pt-BR" w:eastAsia="pt-BR"/>
              </w:rPr>
            </w:pPr>
          </w:p>
        </w:tc>
      </w:tr>
      <w:tr w:rsidR="001108A4" w:rsidRPr="001108A4" w14:paraId="41C99B87" w14:textId="77777777" w:rsidTr="001108A4">
        <w:trPr>
          <w:trHeight w:val="315"/>
        </w:trPr>
        <w:tc>
          <w:tcPr>
            <w:tcW w:w="0" w:type="auto"/>
            <w:tcBorders>
              <w:top w:val="single" w:sz="4" w:space="0" w:color="auto"/>
              <w:left w:val="nil"/>
              <w:bottom w:val="double" w:sz="6" w:space="0" w:color="auto"/>
              <w:right w:val="nil"/>
            </w:tcBorders>
            <w:noWrap/>
            <w:vAlign w:val="bottom"/>
            <w:hideMark/>
          </w:tcPr>
          <w:p w14:paraId="0856E306" w14:textId="77777777" w:rsidR="001108A4" w:rsidRPr="001108A4" w:rsidRDefault="001108A4" w:rsidP="001108A4">
            <w:pPr>
              <w:widowControl/>
              <w:autoSpaceDE/>
              <w:autoSpaceDN/>
              <w:rPr>
                <w:rFonts w:eastAsia="Times New Roman"/>
                <w:b/>
                <w:bCs/>
                <w:color w:val="000000"/>
                <w:lang w:val="pt-BR" w:eastAsia="pt-BR"/>
              </w:rPr>
            </w:pPr>
            <w:r w:rsidRPr="001108A4">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085005CB" w14:textId="77777777" w:rsidR="001108A4" w:rsidRPr="001108A4" w:rsidRDefault="001108A4" w:rsidP="001108A4">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00FB0176" w14:textId="1925344F"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3873AEA2" w14:textId="77777777" w:rsidR="001108A4" w:rsidRPr="001108A4" w:rsidRDefault="001108A4" w:rsidP="001108A4">
            <w:pPr>
              <w:widowControl/>
              <w:autoSpaceDE/>
              <w:autoSpaceDN/>
              <w:jc w:val="right"/>
              <w:rPr>
                <w:rFonts w:eastAsia="Times New Roman"/>
                <w:color w:val="000000"/>
                <w:lang w:val="pt-BR" w:eastAsia="pt-BR"/>
              </w:rPr>
            </w:pPr>
          </w:p>
        </w:tc>
        <w:tc>
          <w:tcPr>
            <w:tcW w:w="0" w:type="auto"/>
            <w:tcBorders>
              <w:top w:val="single" w:sz="4" w:space="0" w:color="auto"/>
              <w:left w:val="nil"/>
              <w:bottom w:val="double" w:sz="6" w:space="0" w:color="auto"/>
              <w:right w:val="nil"/>
            </w:tcBorders>
            <w:vAlign w:val="bottom"/>
            <w:hideMark/>
          </w:tcPr>
          <w:p w14:paraId="48FF617B" w14:textId="47DB0CAB" w:rsidR="001108A4" w:rsidRPr="001108A4" w:rsidRDefault="00990337" w:rsidP="001108A4">
            <w:pPr>
              <w:widowControl/>
              <w:autoSpaceDE/>
              <w:autoSpaceDN/>
              <w:jc w:val="right"/>
              <w:rPr>
                <w:rFonts w:eastAsia="Times New Roman"/>
                <w:b/>
                <w:bCs/>
                <w:color w:val="000000"/>
                <w:lang w:val="pt-BR" w:eastAsia="pt-BR"/>
              </w:rPr>
            </w:pPr>
            <w:r>
              <w:rPr>
                <w:rFonts w:eastAsia="Times New Roman"/>
                <w:b/>
                <w:bCs/>
                <w:color w:val="000000"/>
                <w:lang w:val="pt-BR" w:eastAsia="pt-BR"/>
              </w:rPr>
              <w:t>XXXXX</w:t>
            </w:r>
          </w:p>
        </w:tc>
        <w:tc>
          <w:tcPr>
            <w:tcW w:w="0" w:type="auto"/>
            <w:tcBorders>
              <w:top w:val="nil"/>
              <w:left w:val="nil"/>
              <w:bottom w:val="nil"/>
              <w:right w:val="nil"/>
            </w:tcBorders>
            <w:noWrap/>
            <w:vAlign w:val="bottom"/>
            <w:hideMark/>
          </w:tcPr>
          <w:p w14:paraId="084B8ED1" w14:textId="77777777" w:rsidR="001108A4" w:rsidRPr="001108A4" w:rsidRDefault="001108A4" w:rsidP="001108A4">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noWrap/>
            <w:vAlign w:val="bottom"/>
            <w:hideMark/>
          </w:tcPr>
          <w:p w14:paraId="55B2A750" w14:textId="77777777" w:rsidR="001108A4" w:rsidRPr="001108A4" w:rsidRDefault="001108A4" w:rsidP="001108A4">
            <w:pPr>
              <w:widowControl/>
              <w:autoSpaceDE/>
              <w:autoSpaceDN/>
              <w:jc w:val="center"/>
              <w:rPr>
                <w:rFonts w:eastAsia="Times New Roman"/>
                <w:color w:val="000000"/>
                <w:lang w:val="pt-BR" w:eastAsia="pt-BR"/>
              </w:rPr>
            </w:pPr>
            <w:r w:rsidRPr="001108A4">
              <w:rPr>
                <w:rFonts w:eastAsia="Times New Roman"/>
                <w:color w:val="000000"/>
                <w:lang w:val="pt-BR" w:eastAsia="pt-BR"/>
              </w:rPr>
              <w:t> </w:t>
            </w:r>
          </w:p>
        </w:tc>
      </w:tr>
    </w:tbl>
    <w:p w14:paraId="583F5702" w14:textId="77777777" w:rsidR="001108A4" w:rsidRDefault="001108A4" w:rsidP="00F51FC7">
      <w:pPr>
        <w:pStyle w:val="Corpodetexto"/>
        <w:jc w:val="both"/>
        <w:rPr>
          <w:lang w:val="pt-BR"/>
        </w:rPr>
      </w:pPr>
    </w:p>
    <w:p w14:paraId="0B65A886" w14:textId="77777777" w:rsidR="003E5D9D" w:rsidRDefault="003E5D9D" w:rsidP="00F51FC7">
      <w:pPr>
        <w:pStyle w:val="Corpodetexto"/>
        <w:jc w:val="both"/>
      </w:pPr>
    </w:p>
    <w:p w14:paraId="0BA151ED" w14:textId="77777777" w:rsidR="00990337" w:rsidRPr="00F51FC7" w:rsidRDefault="00990337" w:rsidP="00F51FC7">
      <w:pPr>
        <w:pStyle w:val="Corpodetexto"/>
        <w:jc w:val="both"/>
        <w:rPr>
          <w:lang w:val="pt-BR"/>
        </w:rPr>
      </w:pPr>
    </w:p>
    <w:p w14:paraId="5B56328C" w14:textId="390E4C15" w:rsidR="00F51FC7" w:rsidRPr="00990337" w:rsidRDefault="00F51FC7">
      <w:pPr>
        <w:pStyle w:val="Ttulo1"/>
        <w:numPr>
          <w:ilvl w:val="0"/>
          <w:numId w:val="16"/>
        </w:numPr>
        <w:ind w:left="567" w:hanging="567"/>
        <w:rPr>
          <w:b/>
          <w:bCs/>
        </w:rPr>
      </w:pPr>
      <w:r w:rsidRPr="00990337">
        <w:rPr>
          <w:b/>
          <w:bCs/>
        </w:rPr>
        <w:t>I</w:t>
      </w:r>
      <w:r w:rsidR="003E5D9D" w:rsidRPr="00990337">
        <w:rPr>
          <w:b/>
          <w:bCs/>
        </w:rPr>
        <w:t xml:space="preserve">nstrumentos financeiros derivativos </w:t>
      </w:r>
    </w:p>
    <w:p w14:paraId="14DE1495" w14:textId="5AC582CE" w:rsidR="00F51FC7" w:rsidRPr="00990337" w:rsidRDefault="003E5D9D" w:rsidP="00F51FC7">
      <w:pPr>
        <w:pStyle w:val="Corpodetexto"/>
        <w:jc w:val="both"/>
        <w:rPr>
          <w:lang w:val="pt-BR"/>
        </w:rPr>
      </w:pPr>
      <w:r w:rsidRPr="00990337">
        <w:rPr>
          <w:lang w:val="pt-BR"/>
        </w:rPr>
        <w:t xml:space="preserve"> </w:t>
      </w:r>
    </w:p>
    <w:p w14:paraId="6C09767D" w14:textId="19C7FF9C" w:rsidR="00F51FC7" w:rsidRPr="00990337" w:rsidRDefault="005A2412" w:rsidP="00F51FC7">
      <w:pPr>
        <w:pStyle w:val="Corpodetexto"/>
        <w:jc w:val="both"/>
        <w:rPr>
          <w:lang w:val="pt-BR"/>
        </w:rPr>
      </w:pPr>
      <w:r w:rsidRPr="00990337">
        <w:t>A Classe não pode realizar operações em mercados de derivativos.</w:t>
      </w:r>
    </w:p>
    <w:p w14:paraId="0260EB96" w14:textId="6F7347C7" w:rsidR="00F51FC7" w:rsidRPr="00990337" w:rsidRDefault="00F51FC7" w:rsidP="00F51FC7">
      <w:pPr>
        <w:pStyle w:val="Corpodetexto"/>
        <w:jc w:val="both"/>
        <w:rPr>
          <w:lang w:val="pt-BR"/>
        </w:rPr>
      </w:pPr>
    </w:p>
    <w:p w14:paraId="5B3A8566" w14:textId="3AD0F374" w:rsidR="00F51FC7" w:rsidRPr="00990337" w:rsidRDefault="00F51FC7">
      <w:pPr>
        <w:pStyle w:val="Ttulo1"/>
        <w:numPr>
          <w:ilvl w:val="0"/>
          <w:numId w:val="16"/>
        </w:numPr>
        <w:ind w:left="567" w:hanging="567"/>
        <w:rPr>
          <w:b/>
          <w:bCs/>
        </w:rPr>
      </w:pPr>
      <w:r w:rsidRPr="00990337">
        <w:rPr>
          <w:b/>
          <w:bCs/>
        </w:rPr>
        <w:t>D</w:t>
      </w:r>
      <w:r w:rsidR="003E5D9D" w:rsidRPr="00990337">
        <w:rPr>
          <w:b/>
          <w:bCs/>
        </w:rPr>
        <w:t xml:space="preserve">ireitos creditórios </w:t>
      </w:r>
    </w:p>
    <w:p w14:paraId="6F1C84D4" w14:textId="31F536E1" w:rsidR="00F51FC7" w:rsidRPr="00990337" w:rsidRDefault="003E5D9D" w:rsidP="00F51FC7">
      <w:pPr>
        <w:pStyle w:val="Corpodetexto"/>
        <w:jc w:val="both"/>
        <w:rPr>
          <w:lang w:val="pt-BR"/>
        </w:rPr>
      </w:pPr>
      <w:r w:rsidRPr="00990337">
        <w:rPr>
          <w:lang w:val="pt-BR"/>
        </w:rPr>
        <w:t xml:space="preserve"> </w:t>
      </w:r>
    </w:p>
    <w:p w14:paraId="3AD678D1" w14:textId="6CB1D086" w:rsidR="005A2412" w:rsidRPr="00990337" w:rsidRDefault="005A2412" w:rsidP="00F51FC7">
      <w:pPr>
        <w:pStyle w:val="Corpodetexto"/>
        <w:jc w:val="both"/>
      </w:pPr>
      <w:r w:rsidRPr="00990337">
        <w:t>O objetivo da Classe é proporcionar aos Cotistas a valorização das Cotas por meio da aplicação de seu Patrimônio Líquido na aquisição de: (i) Direitos Creditórios que atendam aos Critérios de Elegibilidade e às Condições de Cessão; e (ii) Ativos Financeiros, observados os índices de composição e diversificação da carteira da Classe estabelecidos n</w:t>
      </w:r>
      <w:r w:rsidR="00CE1A62" w:rsidRPr="00990337">
        <w:t>o</w:t>
      </w:r>
      <w:r w:rsidRPr="00990337">
        <w:t xml:space="preserve"> Anexo da Classe</w:t>
      </w:r>
      <w:r w:rsidR="00CE1A62" w:rsidRPr="00990337">
        <w:t xml:space="preserve"> constante no regulamento</w:t>
      </w:r>
      <w:r w:rsidRPr="00990337">
        <w:t>, de acordo com a Política de Investimento descrita n</w:t>
      </w:r>
      <w:r w:rsidR="00CE1A62" w:rsidRPr="00990337">
        <w:t>o</w:t>
      </w:r>
      <w:r w:rsidRPr="00990337">
        <w:t xml:space="preserve"> Anexo da Classe</w:t>
      </w:r>
      <w:r w:rsidR="00CE1A62" w:rsidRPr="00990337">
        <w:t xml:space="preserve"> constante no regulamento</w:t>
      </w:r>
      <w:r w:rsidRPr="00990337">
        <w:t>, conforme previsto na Resolução CVM 175</w:t>
      </w:r>
      <w:r w:rsidR="00DE51A2" w:rsidRPr="00990337">
        <w:t>/22</w:t>
      </w:r>
      <w:r w:rsidRPr="00990337">
        <w:t>.</w:t>
      </w:r>
    </w:p>
    <w:p w14:paraId="56FF0F2A" w14:textId="77777777" w:rsidR="005A2412" w:rsidRPr="00990337" w:rsidRDefault="005A2412" w:rsidP="00F51FC7">
      <w:pPr>
        <w:pStyle w:val="Corpodetexto"/>
        <w:jc w:val="both"/>
      </w:pPr>
    </w:p>
    <w:p w14:paraId="0F8781A0" w14:textId="05ED8E58" w:rsidR="005A2412" w:rsidRPr="00990337" w:rsidRDefault="005A2412" w:rsidP="00F51FC7">
      <w:pPr>
        <w:pStyle w:val="Corpodetexto"/>
        <w:jc w:val="both"/>
      </w:pPr>
      <w:r w:rsidRPr="00990337">
        <w:t>Considerando que a Classe é destinada exclusivamente a investidores profissionais, a carteira da Classe não está sujeita a qualquer limite de concentração por Devedor, emissor e tipo de Direito Creditório, conforme facultado pelo art. 52, I, do Anexo Normativo II.</w:t>
      </w:r>
    </w:p>
    <w:p w14:paraId="62DD3217" w14:textId="40B11F30" w:rsidR="005A2412" w:rsidRPr="00990337" w:rsidRDefault="005A2412" w:rsidP="00F51FC7">
      <w:pPr>
        <w:pStyle w:val="Corpodetexto"/>
        <w:jc w:val="both"/>
      </w:pPr>
      <w:r w:rsidRPr="00990337">
        <w:t>A Classe poderá adquirir Direitos Creditórios caracterizados como não padronizados, nos termos do Anexo II da Resolução CVM 175.</w:t>
      </w:r>
    </w:p>
    <w:p w14:paraId="4735B4B7" w14:textId="77777777" w:rsidR="005A2412" w:rsidRPr="00990337" w:rsidRDefault="005A2412" w:rsidP="00F51FC7">
      <w:pPr>
        <w:pStyle w:val="Corpodetexto"/>
        <w:jc w:val="both"/>
      </w:pPr>
    </w:p>
    <w:p w14:paraId="4D668662" w14:textId="65CD9B7E" w:rsidR="005A2412" w:rsidRPr="00990337" w:rsidRDefault="005A2412" w:rsidP="00F51FC7">
      <w:pPr>
        <w:pStyle w:val="Corpodetexto"/>
        <w:jc w:val="both"/>
      </w:pPr>
      <w:r w:rsidRPr="00990337">
        <w:t>Os Direitos Creditórios s</w:t>
      </w:r>
      <w:r w:rsidR="0053028B" w:rsidRPr="00990337">
        <w:t>ão</w:t>
      </w:r>
      <w:r w:rsidRPr="00990337">
        <w:t xml:space="preserve"> adquiridos pela Classe juntamente com todos os direitos, garantias, privilégios, preferências, prerrogativas e ações assegurados aos seus titulares, nos termos dos Contratos de Cessão e dos Títulos, conforme o caso.</w:t>
      </w:r>
    </w:p>
    <w:p w14:paraId="246163DA" w14:textId="77777777" w:rsidR="005A2412" w:rsidRPr="00990337" w:rsidRDefault="005A2412" w:rsidP="00F51FC7">
      <w:pPr>
        <w:pStyle w:val="Corpodetexto"/>
        <w:jc w:val="both"/>
      </w:pPr>
    </w:p>
    <w:p w14:paraId="0EBB3B45" w14:textId="6D44E673" w:rsidR="005A2412" w:rsidRPr="00990337" w:rsidRDefault="005A2412" w:rsidP="00F51FC7">
      <w:pPr>
        <w:pStyle w:val="Corpodetexto"/>
        <w:jc w:val="both"/>
      </w:pPr>
      <w:r w:rsidRPr="00990337">
        <w:t xml:space="preserve">A aquisição de novos Direitos Creditórios com a utilização de recursos financeiros originados na carteira da Classe (“Revolvência”) </w:t>
      </w:r>
      <w:r w:rsidR="00702E6A" w:rsidRPr="00990337">
        <w:t>é</w:t>
      </w:r>
      <w:r w:rsidRPr="00990337">
        <w:t xml:space="preserve"> permitida na forma d</w:t>
      </w:r>
      <w:r w:rsidR="00CE1A62" w:rsidRPr="00990337">
        <w:t>o</w:t>
      </w:r>
      <w:r w:rsidRPr="00990337">
        <w:t xml:space="preserve"> Regulamento.</w:t>
      </w:r>
    </w:p>
    <w:p w14:paraId="2DD771DF" w14:textId="77777777" w:rsidR="005A2412" w:rsidRPr="00990337" w:rsidRDefault="005A2412" w:rsidP="00F51FC7">
      <w:pPr>
        <w:pStyle w:val="Corpodetexto"/>
        <w:jc w:val="both"/>
      </w:pPr>
    </w:p>
    <w:p w14:paraId="328C822E" w14:textId="55105BF2" w:rsidR="005A2412" w:rsidRPr="00990337" w:rsidRDefault="005A2412" w:rsidP="00F51FC7">
      <w:pPr>
        <w:pStyle w:val="Corpodetexto"/>
        <w:jc w:val="both"/>
      </w:pPr>
      <w:r w:rsidRPr="00990337">
        <w:t>A Classe não poderá efetuar cessão de Direitos Creditórios em favor dos Cedentes ou de suas partes relacionadas.</w:t>
      </w:r>
    </w:p>
    <w:p w14:paraId="2BDD321A" w14:textId="20633B1B" w:rsidR="00F51FC7" w:rsidRPr="00990337" w:rsidRDefault="00F51FC7" w:rsidP="00F51FC7">
      <w:pPr>
        <w:pStyle w:val="Corpodetexto"/>
        <w:jc w:val="both"/>
        <w:rPr>
          <w:lang w:val="pt-BR"/>
        </w:rPr>
      </w:pPr>
    </w:p>
    <w:p w14:paraId="5FD7ECE1" w14:textId="7DE78ED9" w:rsidR="00F51FC7" w:rsidRPr="00990337" w:rsidRDefault="00F51FC7">
      <w:pPr>
        <w:pStyle w:val="Corpodetexto"/>
        <w:numPr>
          <w:ilvl w:val="0"/>
          <w:numId w:val="5"/>
        </w:numPr>
        <w:ind w:left="567" w:hanging="567"/>
        <w:jc w:val="both"/>
        <w:rPr>
          <w:b/>
          <w:bCs/>
          <w:lang w:val="pt-BR"/>
        </w:rPr>
      </w:pPr>
      <w:r w:rsidRPr="00990337">
        <w:rPr>
          <w:b/>
          <w:bCs/>
          <w:lang w:val="pt-BR"/>
        </w:rPr>
        <w:t>Critérios de elegibilidade</w:t>
      </w:r>
    </w:p>
    <w:p w14:paraId="13752A41" w14:textId="77777777" w:rsidR="005A2412" w:rsidRDefault="005A2412" w:rsidP="00F51FC7">
      <w:pPr>
        <w:pStyle w:val="Corpodetexto"/>
        <w:jc w:val="both"/>
        <w:rPr>
          <w:lang w:val="pt-BR"/>
        </w:rPr>
      </w:pPr>
    </w:p>
    <w:p w14:paraId="66788E72" w14:textId="649B9936" w:rsidR="005A2412" w:rsidRDefault="005A2412" w:rsidP="00F51FC7">
      <w:pPr>
        <w:pStyle w:val="Corpodetexto"/>
        <w:jc w:val="both"/>
      </w:pPr>
      <w:r w:rsidRPr="005A2412">
        <w:t>A Classe somente poderá adquirir Direitos Creditórios que atendam, nas respectivas datas de aquisição, individualmente e de forma cumulativa, aos seguintes critérios de elegibilidade (“Critérios de Elegibilidade”):</w:t>
      </w:r>
    </w:p>
    <w:p w14:paraId="2DA23E42" w14:textId="77777777" w:rsidR="005A2412" w:rsidRDefault="005A2412" w:rsidP="00F51FC7">
      <w:pPr>
        <w:pStyle w:val="Corpodetexto"/>
        <w:jc w:val="both"/>
      </w:pPr>
    </w:p>
    <w:p w14:paraId="2BD17236" w14:textId="4F172600" w:rsidR="005A2412" w:rsidRPr="00E1207F" w:rsidRDefault="005A2412">
      <w:pPr>
        <w:pStyle w:val="Corpodetexto"/>
        <w:numPr>
          <w:ilvl w:val="0"/>
          <w:numId w:val="8"/>
        </w:numPr>
        <w:ind w:left="567" w:hanging="567"/>
        <w:jc w:val="both"/>
        <w:rPr>
          <w:lang w:val="pt-BR"/>
        </w:rPr>
      </w:pPr>
      <w:r w:rsidRPr="005A2412">
        <w:t>os Direitos Creditórios pode</w:t>
      </w:r>
      <w:r w:rsidR="003B254C">
        <w:t>m</w:t>
      </w:r>
      <w:r w:rsidRPr="005A2412">
        <w:t xml:space="preserve"> ser vencidos ou a vencer, no momento de aquisição pela Classe;</w:t>
      </w:r>
    </w:p>
    <w:p w14:paraId="592CC0F8" w14:textId="1D508BDF" w:rsidR="00E1207F" w:rsidRPr="00E1207F" w:rsidRDefault="00E1207F">
      <w:pPr>
        <w:pStyle w:val="Corpodetexto"/>
        <w:numPr>
          <w:ilvl w:val="0"/>
          <w:numId w:val="8"/>
        </w:numPr>
        <w:ind w:left="567" w:hanging="567"/>
        <w:jc w:val="both"/>
        <w:rPr>
          <w:lang w:val="pt-BR"/>
        </w:rPr>
      </w:pPr>
      <w:r w:rsidRPr="00E1207F">
        <w:t>sejam representados em moeda corrente nacional; e</w:t>
      </w:r>
    </w:p>
    <w:p w14:paraId="1A8E16E5" w14:textId="5C99AB72" w:rsidR="00E1207F" w:rsidRPr="00E1207F" w:rsidRDefault="00E1207F">
      <w:pPr>
        <w:pStyle w:val="Corpodetexto"/>
        <w:numPr>
          <w:ilvl w:val="0"/>
          <w:numId w:val="8"/>
        </w:numPr>
        <w:ind w:left="567" w:hanging="567"/>
        <w:jc w:val="both"/>
        <w:rPr>
          <w:lang w:val="pt-BR"/>
        </w:rPr>
      </w:pPr>
      <w:r w:rsidRPr="00E1207F">
        <w:t>a natureza ou característica essencial dos Direitos Creditórios deverá permitir o seu registro contábil e a sua custódia pelo Custodiante, de acordo com os procedimentos operacionais e contábeis praticados pelo Custodiante.</w:t>
      </w:r>
    </w:p>
    <w:p w14:paraId="2FC23B18" w14:textId="77777777" w:rsidR="00E1207F" w:rsidRDefault="00E1207F" w:rsidP="00E1207F">
      <w:pPr>
        <w:pStyle w:val="Corpodetexto"/>
        <w:jc w:val="both"/>
      </w:pPr>
    </w:p>
    <w:p w14:paraId="4742C8B9" w14:textId="6AF5CAB2" w:rsidR="00E1207F" w:rsidRDefault="00E1207F" w:rsidP="00E1207F">
      <w:pPr>
        <w:pStyle w:val="Corpodetexto"/>
        <w:jc w:val="both"/>
      </w:pPr>
      <w:r w:rsidRPr="00E1207F">
        <w:t>Na hipótese de os Direitos Creditórios deixarem de observar quaisquer dos Critérios de Elegibilidade acima descritos após a sua respectiva aquisição pela Classe, não haverá, por parte dos Cotistas, direito de regresso contra a Administradora, a Gestora, o Custodiante, o Endossante e/ou o Cedente, salvo na existência de comprovada má-fé ou dolo das partes.</w:t>
      </w:r>
    </w:p>
    <w:p w14:paraId="5BE7955A" w14:textId="77777777" w:rsidR="00E1207F" w:rsidRDefault="00E1207F" w:rsidP="00E1207F">
      <w:pPr>
        <w:pStyle w:val="Corpodetexto"/>
        <w:jc w:val="both"/>
      </w:pPr>
    </w:p>
    <w:p w14:paraId="0303AEFC" w14:textId="018E78EF" w:rsidR="00E1207F" w:rsidRDefault="00E1207F" w:rsidP="00E1207F">
      <w:pPr>
        <w:pStyle w:val="Corpodetexto"/>
        <w:jc w:val="both"/>
      </w:pPr>
      <w:r w:rsidRPr="00E1207F">
        <w:t xml:space="preserve">O Custodiante </w:t>
      </w:r>
      <w:r w:rsidR="00702E6A">
        <w:t>é</w:t>
      </w:r>
      <w:r w:rsidRPr="00E1207F">
        <w:t xml:space="preserve"> a instituição responsável por verificar e validar o atendimento dos Direitos Creditórios aos Critérios de Elegibilidade nas operações de aquisição de Direitos Creditórios pela Classe.</w:t>
      </w:r>
    </w:p>
    <w:p w14:paraId="28FB1810" w14:textId="77777777" w:rsidR="00E1207F" w:rsidRDefault="00E1207F" w:rsidP="00E1207F">
      <w:pPr>
        <w:pStyle w:val="Corpodetexto"/>
        <w:jc w:val="both"/>
      </w:pPr>
    </w:p>
    <w:p w14:paraId="28E1D39A" w14:textId="69378078" w:rsidR="00E1207F" w:rsidRDefault="00E1207F" w:rsidP="00E1207F">
      <w:pPr>
        <w:pStyle w:val="Corpodetexto"/>
        <w:jc w:val="both"/>
      </w:pPr>
      <w:r w:rsidRPr="00E1207F">
        <w:t xml:space="preserve">Observados os termos e as condições do Regulamento, a verificação pelo Custodiante do atendimento aos Critérios de Elegibilidade </w:t>
      </w:r>
      <w:r w:rsidR="00702E6A">
        <w:t>é</w:t>
      </w:r>
      <w:r w:rsidRPr="00E1207F">
        <w:t xml:space="preserve"> considerada como definitiva.</w:t>
      </w:r>
    </w:p>
    <w:p w14:paraId="65CAD0D3" w14:textId="77777777" w:rsidR="00E1207F" w:rsidRDefault="00E1207F" w:rsidP="00E1207F">
      <w:pPr>
        <w:pStyle w:val="Corpodetexto"/>
        <w:jc w:val="both"/>
      </w:pPr>
    </w:p>
    <w:p w14:paraId="71485D5E" w14:textId="5B97FF47" w:rsidR="00E1207F" w:rsidRDefault="00E1207F" w:rsidP="00E1207F">
      <w:pPr>
        <w:pStyle w:val="Corpodetexto"/>
        <w:jc w:val="both"/>
      </w:pPr>
      <w:r w:rsidRPr="00E1207F">
        <w:t>No caso da Classe deter significativa quantidade de Direitos Creditórios, o Custodiante, poderá efetuar trimestralmente, ou sempre que entender necessário ou conveniente, a verificação por amostragem do lastro dos Direitos Creditórios em conformidade com a metodologia descrita no Anexo II, sendo certo que o Custodiante e/ou a empresa por ele contratada não analisará novamente os Direitos Creditórios transferidos cujo lastro já tenha sido verificado.</w:t>
      </w:r>
    </w:p>
    <w:p w14:paraId="56BF98C3" w14:textId="77777777" w:rsidR="00E1207F" w:rsidRDefault="00E1207F" w:rsidP="00E1207F">
      <w:pPr>
        <w:pStyle w:val="Corpodetexto"/>
        <w:jc w:val="both"/>
      </w:pPr>
    </w:p>
    <w:p w14:paraId="32540945" w14:textId="0310537B" w:rsidR="00E1207F" w:rsidRDefault="00E1207F" w:rsidP="00E1207F">
      <w:pPr>
        <w:pStyle w:val="Corpodetexto"/>
        <w:jc w:val="both"/>
      </w:pPr>
      <w:r w:rsidRPr="00E1207F">
        <w:t>Os prestadores de serviço eventualmente subcontratados pelo Custodiante não podem ser, em relação à classe de cotas, originador, cedente, gestor, consultoria especializada ou partes a eles relacionadas contratado pela Administradora para atuar no âmbito do Fundo, e demais partes relacionadas ao Fundo, tal como definido pelas regras contábeis que tratam deste assunto. As irregularidades apontadas n</w:t>
      </w:r>
      <w:r w:rsidR="00326E68">
        <w:t>a</w:t>
      </w:r>
      <w:r w:rsidRPr="00E1207F">
        <w:t xml:space="preserve"> auditoria s</w:t>
      </w:r>
      <w:r w:rsidR="0053028B">
        <w:t>ão</w:t>
      </w:r>
      <w:r w:rsidRPr="00E1207F">
        <w:t xml:space="preserve"> informadas à A</w:t>
      </w:r>
      <w:r w:rsidR="00CE1A62" w:rsidRPr="00E1207F">
        <w:t xml:space="preserve">dministradora, </w:t>
      </w:r>
      <w:r w:rsidRPr="00E1207F">
        <w:t>à G</w:t>
      </w:r>
      <w:r w:rsidR="00CE1A62" w:rsidRPr="00E1207F">
        <w:t xml:space="preserve">estora, </w:t>
      </w:r>
      <w:r w:rsidRPr="00E1207F">
        <w:t>ao Auditor Independente e aos Cotistas.</w:t>
      </w:r>
    </w:p>
    <w:p w14:paraId="4C9C0059" w14:textId="77777777" w:rsidR="00FD1704" w:rsidRDefault="00FD1704" w:rsidP="00F51FC7">
      <w:pPr>
        <w:pStyle w:val="Corpodetexto"/>
        <w:jc w:val="both"/>
        <w:rPr>
          <w:lang w:val="pt-BR"/>
        </w:rPr>
      </w:pPr>
    </w:p>
    <w:p w14:paraId="6B9177FD" w14:textId="2018C05C" w:rsidR="00F51FC7" w:rsidRPr="00990337" w:rsidRDefault="00F51FC7">
      <w:pPr>
        <w:pStyle w:val="Corpodetexto"/>
        <w:numPr>
          <w:ilvl w:val="0"/>
          <w:numId w:val="5"/>
        </w:numPr>
        <w:ind w:left="567" w:hanging="567"/>
        <w:jc w:val="both"/>
        <w:rPr>
          <w:b/>
          <w:bCs/>
          <w:lang w:val="pt-BR"/>
        </w:rPr>
      </w:pPr>
      <w:r w:rsidRPr="00990337">
        <w:rPr>
          <w:b/>
          <w:bCs/>
          <w:lang w:val="pt-BR"/>
        </w:rPr>
        <w:t xml:space="preserve">Movimentação dos direitos creditórios </w:t>
      </w:r>
    </w:p>
    <w:p w14:paraId="46B51B12" w14:textId="77777777" w:rsidR="00F51FC7" w:rsidRDefault="00F51FC7" w:rsidP="00F51FC7">
      <w:pPr>
        <w:pStyle w:val="Corpodetexto"/>
        <w:jc w:val="both"/>
        <w:rPr>
          <w:lang w:val="pt-BR"/>
        </w:rPr>
      </w:pPr>
      <w:r w:rsidRPr="00F51FC7">
        <w:rPr>
          <w:lang w:val="pt-BR"/>
        </w:rPr>
        <w:t xml:space="preserve"> </w:t>
      </w:r>
    </w:p>
    <w:p w14:paraId="077B9B18" w14:textId="528620D7" w:rsidR="00FD1704" w:rsidRDefault="00FD1704" w:rsidP="00F51FC7">
      <w:pPr>
        <w:pStyle w:val="Corpodetexto"/>
        <w:jc w:val="both"/>
        <w:rPr>
          <w:lang w:val="pt-BR"/>
        </w:rPr>
      </w:pPr>
      <w:r>
        <w:rPr>
          <w:lang w:val="pt-BR"/>
        </w:rPr>
        <w:t xml:space="preserve">A movimentação dos direitos creditórios no </w:t>
      </w:r>
      <w:r w:rsidR="00EF0863">
        <w:rPr>
          <w:lang w:val="pt-BR"/>
        </w:rPr>
        <w:t xml:space="preserve">período de </w:t>
      </w:r>
      <w:r w:rsidR="00C4333E">
        <w:rPr>
          <w:lang w:val="pt-BR"/>
        </w:rPr>
        <w:t>{{data_anterior_extenso}}</w:t>
      </w:r>
      <w:r w:rsidR="00EF0863">
        <w:rPr>
          <w:lang w:val="pt-BR"/>
        </w:rPr>
        <w:t xml:space="preserve"> (início das atividades) a </w:t>
      </w:r>
      <w:r w:rsidR="00C4333E">
        <w:rPr>
          <w:lang w:val="pt-BR"/>
        </w:rPr>
        <w:t>{{data_atual_extenso}}</w:t>
      </w:r>
      <w:r>
        <w:rPr>
          <w:lang w:val="pt-BR"/>
        </w:rPr>
        <w:t xml:space="preserve"> está assim apresentada:</w:t>
      </w:r>
    </w:p>
    <w:p w14:paraId="23D766EA" w14:textId="77777777" w:rsidR="00FD1704" w:rsidRPr="00F51FC7" w:rsidRDefault="00FD1704"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3502"/>
        <w:gridCol w:w="228"/>
        <w:gridCol w:w="1090"/>
      </w:tblGrid>
      <w:tr w:rsidR="00EF0863" w:rsidRPr="00EF0863" w14:paraId="5AD1EBEC" w14:textId="77777777" w:rsidTr="00EF0863">
        <w:trPr>
          <w:trHeight w:val="300"/>
        </w:trPr>
        <w:tc>
          <w:tcPr>
            <w:tcW w:w="4820" w:type="dxa"/>
            <w:gridSpan w:val="3"/>
            <w:tcBorders>
              <w:top w:val="nil"/>
              <w:left w:val="nil"/>
              <w:bottom w:val="single" w:sz="4" w:space="0" w:color="auto"/>
              <w:right w:val="nil"/>
            </w:tcBorders>
            <w:noWrap/>
            <w:vAlign w:val="bottom"/>
            <w:hideMark/>
          </w:tcPr>
          <w:p w14:paraId="7216413E"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Movimentação dos direitos creditórios</w:t>
            </w:r>
          </w:p>
        </w:tc>
      </w:tr>
      <w:tr w:rsidR="00EF0863" w:rsidRPr="00EF0863" w14:paraId="74A9C06A" w14:textId="77777777" w:rsidTr="00EF0863">
        <w:trPr>
          <w:trHeight w:val="300"/>
        </w:trPr>
        <w:tc>
          <w:tcPr>
            <w:tcW w:w="3502" w:type="dxa"/>
            <w:tcBorders>
              <w:top w:val="nil"/>
              <w:left w:val="nil"/>
              <w:bottom w:val="single" w:sz="4" w:space="0" w:color="auto"/>
              <w:right w:val="nil"/>
            </w:tcBorders>
            <w:noWrap/>
            <w:vAlign w:val="bottom"/>
            <w:hideMark/>
          </w:tcPr>
          <w:p w14:paraId="42549513" w14:textId="6D1D752C"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 xml:space="preserve">Saldo em </w:t>
            </w:r>
            <w:r w:rsidR="00C4333E">
              <w:rPr>
                <w:rFonts w:eastAsia="Times New Roman"/>
                <w:b/>
                <w:bCs/>
                <w:color w:val="000000"/>
                <w:lang w:val="pt-BR" w:eastAsia="pt-BR"/>
              </w:rPr>
              <w:t>{{data_anterior}}</w:t>
            </w:r>
          </w:p>
        </w:tc>
        <w:tc>
          <w:tcPr>
            <w:tcW w:w="0" w:type="auto"/>
            <w:tcBorders>
              <w:top w:val="nil"/>
              <w:left w:val="nil"/>
              <w:bottom w:val="nil"/>
              <w:right w:val="nil"/>
            </w:tcBorders>
            <w:noWrap/>
            <w:vAlign w:val="bottom"/>
            <w:hideMark/>
          </w:tcPr>
          <w:p w14:paraId="41E7D9A9" w14:textId="77777777" w:rsidR="00EF0863" w:rsidRPr="00EF0863" w:rsidRDefault="00EF0863" w:rsidP="00EF0863">
            <w:pPr>
              <w:widowControl/>
              <w:autoSpaceDE/>
              <w:autoSpaceDN/>
              <w:rPr>
                <w:rFonts w:eastAsia="Times New Roman"/>
                <w:b/>
                <w:bCs/>
                <w:color w:val="000000"/>
                <w:lang w:val="pt-BR" w:eastAsia="pt-BR"/>
              </w:rPr>
            </w:pPr>
          </w:p>
        </w:tc>
        <w:tc>
          <w:tcPr>
            <w:tcW w:w="1090" w:type="dxa"/>
            <w:tcBorders>
              <w:top w:val="nil"/>
              <w:left w:val="nil"/>
              <w:bottom w:val="single" w:sz="4" w:space="0" w:color="auto"/>
              <w:right w:val="nil"/>
            </w:tcBorders>
            <w:vAlign w:val="bottom"/>
            <w:hideMark/>
          </w:tcPr>
          <w:p w14:paraId="7696077A" w14:textId="0D0CB1C7" w:rsidR="00EF0863" w:rsidRPr="00EF0863" w:rsidRDefault="00990337" w:rsidP="00EF0863">
            <w:pPr>
              <w:widowControl/>
              <w:autoSpaceDE/>
              <w:autoSpaceDN/>
              <w:jc w:val="right"/>
              <w:rPr>
                <w:rFonts w:eastAsia="Times New Roman"/>
                <w:b/>
                <w:bCs/>
                <w:color w:val="000000"/>
                <w:lang w:val="pt-BR" w:eastAsia="pt-BR"/>
              </w:rPr>
            </w:pPr>
            <w:r>
              <w:rPr>
                <w:rFonts w:eastAsia="Times New Roman"/>
                <w:b/>
                <w:bCs/>
                <w:color w:val="000000"/>
                <w:lang w:val="pt-BR" w:eastAsia="pt-BR"/>
              </w:rPr>
              <w:t>XXXXX</w:t>
            </w:r>
          </w:p>
        </w:tc>
      </w:tr>
      <w:tr w:rsidR="00EF0863" w:rsidRPr="00EF0863" w14:paraId="21300963" w14:textId="77777777" w:rsidTr="00EF0863">
        <w:trPr>
          <w:trHeight w:val="300"/>
        </w:trPr>
        <w:tc>
          <w:tcPr>
            <w:tcW w:w="3730" w:type="dxa"/>
            <w:gridSpan w:val="2"/>
            <w:tcBorders>
              <w:top w:val="nil"/>
              <w:left w:val="nil"/>
              <w:bottom w:val="nil"/>
              <w:right w:val="nil"/>
            </w:tcBorders>
            <w:noWrap/>
            <w:vAlign w:val="bottom"/>
            <w:hideMark/>
          </w:tcPr>
          <w:p w14:paraId="2F478E55" w14:textId="7533601C"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w:t>
            </w:r>
            <w:r w:rsidR="00990337" w:rsidRPr="00EF0863">
              <w:rPr>
                <w:rFonts w:eastAsia="Times New Roman"/>
                <w:color w:val="000000"/>
                <w:lang w:val="pt-BR" w:eastAsia="pt-BR"/>
              </w:rPr>
              <w:t>Aquisição de direitos creditórios</w:t>
            </w:r>
          </w:p>
        </w:tc>
        <w:tc>
          <w:tcPr>
            <w:tcW w:w="1090" w:type="dxa"/>
            <w:tcBorders>
              <w:top w:val="nil"/>
              <w:left w:val="nil"/>
              <w:bottom w:val="nil"/>
              <w:right w:val="nil"/>
            </w:tcBorders>
            <w:vAlign w:val="bottom"/>
            <w:hideMark/>
          </w:tcPr>
          <w:p w14:paraId="672C150A" w14:textId="6EA24118" w:rsidR="00EF0863" w:rsidRPr="00EF0863" w:rsidRDefault="00990337" w:rsidP="00EF0863">
            <w:pPr>
              <w:widowControl/>
              <w:autoSpaceDE/>
              <w:autoSpaceDN/>
              <w:jc w:val="right"/>
              <w:rPr>
                <w:rFonts w:eastAsia="Times New Roman"/>
                <w:color w:val="000000"/>
                <w:lang w:val="pt-BR" w:eastAsia="pt-BR"/>
              </w:rPr>
            </w:pPr>
            <w:r>
              <w:rPr>
                <w:rFonts w:eastAsia="Times New Roman"/>
                <w:color w:val="000000"/>
                <w:lang w:val="pt-BR" w:eastAsia="pt-BR"/>
              </w:rPr>
              <w:t>XXXXX</w:t>
            </w:r>
          </w:p>
        </w:tc>
      </w:tr>
      <w:tr w:rsidR="00EF0863" w:rsidRPr="00EF0863" w14:paraId="25D90051" w14:textId="77777777" w:rsidTr="00EF0863">
        <w:trPr>
          <w:trHeight w:val="300"/>
        </w:trPr>
        <w:tc>
          <w:tcPr>
            <w:tcW w:w="3730" w:type="dxa"/>
            <w:gridSpan w:val="2"/>
            <w:tcBorders>
              <w:top w:val="nil"/>
              <w:left w:val="nil"/>
              <w:bottom w:val="nil"/>
              <w:right w:val="nil"/>
            </w:tcBorders>
            <w:noWrap/>
            <w:vAlign w:val="bottom"/>
            <w:hideMark/>
          </w:tcPr>
          <w:p w14:paraId="4AE4CBE5"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lastRenderedPageBreak/>
              <w:t>(-) Liquidação de direitos creditórios</w:t>
            </w:r>
          </w:p>
        </w:tc>
        <w:tc>
          <w:tcPr>
            <w:tcW w:w="1090" w:type="dxa"/>
            <w:tcBorders>
              <w:top w:val="nil"/>
              <w:left w:val="nil"/>
              <w:bottom w:val="nil"/>
              <w:right w:val="nil"/>
            </w:tcBorders>
            <w:vAlign w:val="bottom"/>
            <w:hideMark/>
          </w:tcPr>
          <w:p w14:paraId="466EDB1F" w14:textId="3859F895" w:rsidR="00EF0863" w:rsidRPr="00EF0863" w:rsidRDefault="00990337" w:rsidP="00EF0863">
            <w:pPr>
              <w:widowControl/>
              <w:autoSpaceDE/>
              <w:autoSpaceDN/>
              <w:jc w:val="right"/>
              <w:rPr>
                <w:rFonts w:eastAsia="Times New Roman"/>
                <w:color w:val="000000"/>
                <w:lang w:val="pt-BR" w:eastAsia="pt-BR"/>
              </w:rPr>
            </w:pPr>
            <w:r>
              <w:rPr>
                <w:rFonts w:eastAsia="Times New Roman"/>
                <w:color w:val="000000"/>
                <w:lang w:val="pt-BR" w:eastAsia="pt-BR"/>
              </w:rPr>
              <w:t>XXXXX</w:t>
            </w:r>
          </w:p>
        </w:tc>
      </w:tr>
      <w:tr w:rsidR="00EF0863" w:rsidRPr="00EF0863" w14:paraId="1F032CCD" w14:textId="77777777" w:rsidTr="00EF0863">
        <w:trPr>
          <w:trHeight w:val="300"/>
        </w:trPr>
        <w:tc>
          <w:tcPr>
            <w:tcW w:w="3730" w:type="dxa"/>
            <w:gridSpan w:val="2"/>
            <w:tcBorders>
              <w:top w:val="nil"/>
              <w:left w:val="nil"/>
              <w:bottom w:val="nil"/>
              <w:right w:val="nil"/>
            </w:tcBorders>
            <w:noWrap/>
            <w:vAlign w:val="bottom"/>
            <w:hideMark/>
          </w:tcPr>
          <w:p w14:paraId="10EDE4EB"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 Resultado com direitos creditórios</w:t>
            </w:r>
          </w:p>
        </w:tc>
        <w:tc>
          <w:tcPr>
            <w:tcW w:w="1090" w:type="dxa"/>
            <w:tcBorders>
              <w:top w:val="nil"/>
              <w:left w:val="nil"/>
              <w:bottom w:val="nil"/>
              <w:right w:val="nil"/>
            </w:tcBorders>
            <w:vAlign w:val="bottom"/>
            <w:hideMark/>
          </w:tcPr>
          <w:p w14:paraId="1173B569" w14:textId="6D3E33BC" w:rsidR="00EF0863" w:rsidRPr="00EF0863" w:rsidRDefault="00990337" w:rsidP="00EF0863">
            <w:pPr>
              <w:widowControl/>
              <w:autoSpaceDE/>
              <w:autoSpaceDN/>
              <w:jc w:val="right"/>
              <w:rPr>
                <w:rFonts w:eastAsia="Times New Roman"/>
                <w:color w:val="000000"/>
                <w:lang w:val="pt-BR" w:eastAsia="pt-BR"/>
              </w:rPr>
            </w:pPr>
            <w:r>
              <w:rPr>
                <w:rFonts w:eastAsia="Times New Roman"/>
                <w:color w:val="000000"/>
                <w:lang w:val="pt-BR" w:eastAsia="pt-BR"/>
              </w:rPr>
              <w:t>XXXXX</w:t>
            </w:r>
          </w:p>
        </w:tc>
      </w:tr>
      <w:tr w:rsidR="00EF0863" w:rsidRPr="00EF0863" w14:paraId="33D411C3" w14:textId="77777777" w:rsidTr="00EF0863">
        <w:trPr>
          <w:trHeight w:val="315"/>
        </w:trPr>
        <w:tc>
          <w:tcPr>
            <w:tcW w:w="3502" w:type="dxa"/>
            <w:tcBorders>
              <w:top w:val="single" w:sz="4" w:space="0" w:color="auto"/>
              <w:left w:val="nil"/>
              <w:bottom w:val="double" w:sz="6" w:space="0" w:color="auto"/>
              <w:right w:val="nil"/>
            </w:tcBorders>
            <w:noWrap/>
            <w:vAlign w:val="bottom"/>
            <w:hideMark/>
          </w:tcPr>
          <w:p w14:paraId="57DA7C07" w14:textId="577D1333"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 xml:space="preserve">Saldo em </w:t>
            </w:r>
            <w:r w:rsidR="00C4333E">
              <w:rPr>
                <w:rFonts w:eastAsia="Times New Roman"/>
                <w:b/>
                <w:bCs/>
                <w:color w:val="000000"/>
                <w:lang w:val="pt-BR" w:eastAsia="pt-BR"/>
              </w:rPr>
              <w:t>{{data_atual}}</w:t>
            </w:r>
          </w:p>
        </w:tc>
        <w:tc>
          <w:tcPr>
            <w:tcW w:w="0" w:type="auto"/>
            <w:tcBorders>
              <w:top w:val="nil"/>
              <w:left w:val="nil"/>
              <w:bottom w:val="nil"/>
              <w:right w:val="nil"/>
            </w:tcBorders>
            <w:noWrap/>
            <w:vAlign w:val="bottom"/>
            <w:hideMark/>
          </w:tcPr>
          <w:p w14:paraId="73D50449" w14:textId="77777777" w:rsidR="00EF0863" w:rsidRPr="00EF0863" w:rsidRDefault="00EF0863" w:rsidP="00EF0863">
            <w:pPr>
              <w:widowControl/>
              <w:autoSpaceDE/>
              <w:autoSpaceDN/>
              <w:rPr>
                <w:rFonts w:eastAsia="Times New Roman"/>
                <w:b/>
                <w:bCs/>
                <w:color w:val="000000"/>
                <w:lang w:val="pt-BR" w:eastAsia="pt-BR"/>
              </w:rPr>
            </w:pPr>
          </w:p>
        </w:tc>
        <w:tc>
          <w:tcPr>
            <w:tcW w:w="1090" w:type="dxa"/>
            <w:tcBorders>
              <w:top w:val="single" w:sz="4" w:space="0" w:color="auto"/>
              <w:left w:val="nil"/>
              <w:bottom w:val="double" w:sz="6" w:space="0" w:color="auto"/>
              <w:right w:val="nil"/>
            </w:tcBorders>
            <w:vAlign w:val="bottom"/>
            <w:hideMark/>
          </w:tcPr>
          <w:p w14:paraId="4E126C5D" w14:textId="488BDAE9" w:rsidR="00EF0863" w:rsidRPr="00EF0863" w:rsidRDefault="00990337" w:rsidP="00EF0863">
            <w:pPr>
              <w:widowControl/>
              <w:autoSpaceDE/>
              <w:autoSpaceDN/>
              <w:jc w:val="right"/>
              <w:rPr>
                <w:rFonts w:eastAsia="Times New Roman"/>
                <w:b/>
                <w:bCs/>
                <w:color w:val="000000"/>
                <w:lang w:val="pt-BR" w:eastAsia="pt-BR"/>
              </w:rPr>
            </w:pPr>
            <w:r>
              <w:rPr>
                <w:rFonts w:eastAsia="Times New Roman"/>
                <w:b/>
                <w:bCs/>
                <w:color w:val="000000"/>
                <w:lang w:val="pt-BR" w:eastAsia="pt-BR"/>
              </w:rPr>
              <w:t>XXXXX</w:t>
            </w:r>
          </w:p>
        </w:tc>
      </w:tr>
    </w:tbl>
    <w:p w14:paraId="438AE5DD" w14:textId="77777777" w:rsidR="00EF0863" w:rsidRDefault="00EF0863" w:rsidP="00F51FC7">
      <w:pPr>
        <w:pStyle w:val="Corpodetexto"/>
        <w:jc w:val="both"/>
        <w:rPr>
          <w:lang w:val="pt-BR"/>
        </w:rPr>
      </w:pPr>
    </w:p>
    <w:p w14:paraId="20A16D4C" w14:textId="117F33A7" w:rsidR="00F51FC7" w:rsidRPr="00990337" w:rsidRDefault="00F51FC7">
      <w:pPr>
        <w:pStyle w:val="Corpodetexto"/>
        <w:numPr>
          <w:ilvl w:val="0"/>
          <w:numId w:val="5"/>
        </w:numPr>
        <w:ind w:left="567" w:hanging="567"/>
        <w:jc w:val="both"/>
        <w:rPr>
          <w:b/>
          <w:bCs/>
          <w:lang w:val="pt-BR"/>
        </w:rPr>
      </w:pPr>
      <w:r w:rsidRPr="00990337">
        <w:rPr>
          <w:b/>
          <w:bCs/>
          <w:lang w:val="pt-BR"/>
        </w:rPr>
        <w:t xml:space="preserve">Operações sem aquisição substancial dos riscos e benefícios </w:t>
      </w:r>
    </w:p>
    <w:p w14:paraId="6BEAB15B" w14:textId="77777777" w:rsidR="00F51FC7" w:rsidRPr="00990337" w:rsidRDefault="00F51FC7" w:rsidP="00F51FC7">
      <w:pPr>
        <w:pStyle w:val="Corpodetexto"/>
        <w:jc w:val="both"/>
        <w:rPr>
          <w:lang w:val="pt-BR"/>
        </w:rPr>
      </w:pPr>
      <w:r w:rsidRPr="00990337">
        <w:rPr>
          <w:lang w:val="pt-BR"/>
        </w:rPr>
        <w:t xml:space="preserve"> </w:t>
      </w:r>
    </w:p>
    <w:p w14:paraId="25A2EB78" w14:textId="5386F87D" w:rsidR="00F51FC7" w:rsidRPr="00990337" w:rsidRDefault="00EF0863" w:rsidP="00F51FC7">
      <w:pPr>
        <w:pStyle w:val="Corpodetexto"/>
        <w:jc w:val="both"/>
        <w:rPr>
          <w:lang w:val="pt-BR"/>
        </w:rPr>
      </w:pPr>
      <w:r w:rsidRPr="00990337">
        <w:rPr>
          <w:lang w:val="pt-BR"/>
        </w:rPr>
        <w:t xml:space="preserve">Em </w:t>
      </w:r>
      <w:r w:rsidR="00C4333E" w:rsidRPr="00990337">
        <w:rPr>
          <w:lang w:val="pt-BR"/>
        </w:rPr>
        <w:t>{{data_atual_extenso}}</w:t>
      </w:r>
      <w:r w:rsidRPr="00990337">
        <w:rPr>
          <w:lang w:val="pt-BR"/>
        </w:rPr>
        <w:t xml:space="preserve"> </w:t>
      </w:r>
      <w:r w:rsidR="00F51FC7" w:rsidRPr="00990337">
        <w:rPr>
          <w:lang w:val="pt-BR"/>
        </w:rPr>
        <w:t xml:space="preserve">o </w:t>
      </w:r>
      <w:r w:rsidR="004756A2" w:rsidRPr="00990337">
        <w:rPr>
          <w:lang w:val="pt-BR"/>
        </w:rPr>
        <w:t>F</w:t>
      </w:r>
      <w:r w:rsidR="00F51FC7" w:rsidRPr="00990337">
        <w:rPr>
          <w:lang w:val="pt-BR"/>
        </w:rPr>
        <w:t xml:space="preserve">undo não possui direitos creditórios classificados como sem aquisição substancial dos riscos e benefícios. </w:t>
      </w:r>
    </w:p>
    <w:p w14:paraId="4F39C27B" w14:textId="77777777" w:rsidR="00FD1704" w:rsidRPr="00990337" w:rsidRDefault="00FD1704" w:rsidP="00F51FC7">
      <w:pPr>
        <w:pStyle w:val="Corpodetexto"/>
        <w:jc w:val="both"/>
        <w:rPr>
          <w:lang w:val="pt-BR"/>
        </w:rPr>
      </w:pPr>
    </w:p>
    <w:p w14:paraId="17CE904B" w14:textId="52656D98" w:rsidR="00FD1704" w:rsidRPr="00990337" w:rsidRDefault="00FD1704">
      <w:pPr>
        <w:pStyle w:val="Corpodetexto"/>
        <w:numPr>
          <w:ilvl w:val="0"/>
          <w:numId w:val="5"/>
        </w:numPr>
        <w:ind w:left="567" w:hanging="567"/>
        <w:jc w:val="both"/>
        <w:rPr>
          <w:b/>
          <w:bCs/>
          <w:lang w:val="pt-BR"/>
        </w:rPr>
      </w:pPr>
      <w:r w:rsidRPr="00990337">
        <w:rPr>
          <w:b/>
          <w:bCs/>
          <w:lang w:val="pt-BR"/>
        </w:rPr>
        <w:t xml:space="preserve">Operações com aquisição substancial dos riscos e benefícios </w:t>
      </w:r>
    </w:p>
    <w:p w14:paraId="0FCF1E6A" w14:textId="77777777" w:rsidR="00FD1704" w:rsidRPr="00F51FC7" w:rsidRDefault="00FD1704"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3001"/>
        <w:gridCol w:w="217"/>
        <w:gridCol w:w="1390"/>
        <w:gridCol w:w="217"/>
        <w:gridCol w:w="1308"/>
        <w:gridCol w:w="217"/>
        <w:gridCol w:w="1055"/>
      </w:tblGrid>
      <w:tr w:rsidR="00EF0863" w:rsidRPr="00EF0863" w14:paraId="54E2AC91" w14:textId="77777777" w:rsidTr="00EF0863">
        <w:trPr>
          <w:trHeight w:val="300"/>
        </w:trPr>
        <w:tc>
          <w:tcPr>
            <w:tcW w:w="0" w:type="auto"/>
            <w:gridSpan w:val="7"/>
            <w:tcBorders>
              <w:top w:val="nil"/>
              <w:left w:val="nil"/>
              <w:bottom w:val="single" w:sz="4" w:space="0" w:color="auto"/>
              <w:right w:val="nil"/>
            </w:tcBorders>
            <w:noWrap/>
            <w:vAlign w:val="bottom"/>
            <w:hideMark/>
          </w:tcPr>
          <w:p w14:paraId="4B2B3D7C"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Posição dos direitos creditórios com aquisição substancial de riscos e benefícios</w:t>
            </w:r>
          </w:p>
        </w:tc>
      </w:tr>
      <w:tr w:rsidR="00EF0863" w:rsidRPr="00EF0863" w14:paraId="73B6D5DD" w14:textId="77777777" w:rsidTr="00EF0863">
        <w:trPr>
          <w:trHeight w:val="300"/>
        </w:trPr>
        <w:tc>
          <w:tcPr>
            <w:tcW w:w="0" w:type="auto"/>
            <w:tcBorders>
              <w:top w:val="nil"/>
              <w:left w:val="nil"/>
              <w:bottom w:val="nil"/>
              <w:right w:val="nil"/>
            </w:tcBorders>
            <w:noWrap/>
            <w:vAlign w:val="bottom"/>
            <w:hideMark/>
          </w:tcPr>
          <w:p w14:paraId="17030D72"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6B278EED" w14:textId="77777777" w:rsidR="00EF0863" w:rsidRPr="00EF0863" w:rsidRDefault="00EF0863" w:rsidP="00EF0863">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nil"/>
              <w:left w:val="nil"/>
              <w:bottom w:val="single" w:sz="4" w:space="0" w:color="auto"/>
              <w:right w:val="nil"/>
            </w:tcBorders>
            <w:noWrap/>
            <w:vAlign w:val="bottom"/>
            <w:hideMark/>
          </w:tcPr>
          <w:p w14:paraId="67A302FF" w14:textId="32AF2AFC"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 xml:space="preserve">Saldo em </w:t>
            </w:r>
            <w:r w:rsidR="00C4333E">
              <w:rPr>
                <w:rFonts w:eastAsia="Times New Roman"/>
                <w:b/>
                <w:bCs/>
                <w:color w:val="000000"/>
                <w:lang w:val="pt-BR" w:eastAsia="pt-BR"/>
              </w:rPr>
              <w:t>{{data_atual}}</w:t>
            </w:r>
          </w:p>
        </w:tc>
      </w:tr>
      <w:tr w:rsidR="00EF0863" w:rsidRPr="00EF0863" w14:paraId="7825B6D2" w14:textId="77777777" w:rsidTr="00EF0863">
        <w:trPr>
          <w:trHeight w:val="300"/>
        </w:trPr>
        <w:tc>
          <w:tcPr>
            <w:tcW w:w="0" w:type="auto"/>
            <w:tcBorders>
              <w:top w:val="nil"/>
              <w:left w:val="nil"/>
              <w:bottom w:val="single" w:sz="4" w:space="0" w:color="auto"/>
              <w:right w:val="nil"/>
            </w:tcBorders>
            <w:noWrap/>
            <w:vAlign w:val="bottom"/>
            <w:hideMark/>
          </w:tcPr>
          <w:p w14:paraId="48376856"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Faixa de vencimento</w:t>
            </w:r>
          </w:p>
        </w:tc>
        <w:tc>
          <w:tcPr>
            <w:tcW w:w="0" w:type="auto"/>
            <w:tcBorders>
              <w:top w:val="nil"/>
              <w:left w:val="nil"/>
              <w:bottom w:val="nil"/>
              <w:right w:val="nil"/>
            </w:tcBorders>
            <w:noWrap/>
            <w:vAlign w:val="bottom"/>
            <w:hideMark/>
          </w:tcPr>
          <w:p w14:paraId="10AA7832" w14:textId="77777777" w:rsidR="00EF0863" w:rsidRPr="00EF0863" w:rsidRDefault="00EF0863" w:rsidP="00EF0863">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6D1DE8B"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A vencer</w:t>
            </w:r>
          </w:p>
        </w:tc>
        <w:tc>
          <w:tcPr>
            <w:tcW w:w="0" w:type="auto"/>
            <w:tcBorders>
              <w:top w:val="nil"/>
              <w:left w:val="nil"/>
              <w:bottom w:val="nil"/>
              <w:right w:val="nil"/>
            </w:tcBorders>
            <w:noWrap/>
            <w:vAlign w:val="bottom"/>
            <w:hideMark/>
          </w:tcPr>
          <w:p w14:paraId="6C53662A"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6835A35"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Vencido</w:t>
            </w:r>
          </w:p>
        </w:tc>
        <w:tc>
          <w:tcPr>
            <w:tcW w:w="0" w:type="auto"/>
            <w:tcBorders>
              <w:top w:val="nil"/>
              <w:left w:val="nil"/>
              <w:bottom w:val="nil"/>
              <w:right w:val="nil"/>
            </w:tcBorders>
            <w:noWrap/>
            <w:vAlign w:val="bottom"/>
            <w:hideMark/>
          </w:tcPr>
          <w:p w14:paraId="08289453" w14:textId="77777777" w:rsidR="00EF0863" w:rsidRPr="00EF0863" w:rsidRDefault="00EF0863" w:rsidP="00EF0863">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17CEEB4D" w14:textId="77777777" w:rsidR="00EF0863" w:rsidRPr="00EF0863" w:rsidRDefault="00EF0863" w:rsidP="00EF0863">
            <w:pPr>
              <w:widowControl/>
              <w:autoSpaceDE/>
              <w:autoSpaceDN/>
              <w:jc w:val="center"/>
              <w:rPr>
                <w:rFonts w:eastAsia="Times New Roman"/>
                <w:b/>
                <w:bCs/>
                <w:color w:val="000000"/>
                <w:lang w:val="pt-BR" w:eastAsia="pt-BR"/>
              </w:rPr>
            </w:pPr>
            <w:r w:rsidRPr="00EF0863">
              <w:rPr>
                <w:rFonts w:eastAsia="Times New Roman"/>
                <w:b/>
                <w:bCs/>
                <w:color w:val="000000"/>
                <w:lang w:val="pt-BR" w:eastAsia="pt-BR"/>
              </w:rPr>
              <w:t>Total</w:t>
            </w:r>
          </w:p>
        </w:tc>
      </w:tr>
      <w:tr w:rsidR="00EF0863" w:rsidRPr="00EF0863" w14:paraId="03DFFA1A" w14:textId="77777777" w:rsidTr="00EF0863">
        <w:trPr>
          <w:trHeight w:val="300"/>
        </w:trPr>
        <w:tc>
          <w:tcPr>
            <w:tcW w:w="0" w:type="auto"/>
            <w:tcBorders>
              <w:top w:val="nil"/>
              <w:left w:val="nil"/>
              <w:bottom w:val="nil"/>
              <w:right w:val="nil"/>
            </w:tcBorders>
            <w:noWrap/>
            <w:vAlign w:val="bottom"/>
            <w:hideMark/>
          </w:tcPr>
          <w:p w14:paraId="59E38BED" w14:textId="70654078" w:rsidR="00EF0863" w:rsidRPr="00EF0863" w:rsidRDefault="00990337" w:rsidP="00EF0863">
            <w:pPr>
              <w:widowControl/>
              <w:autoSpaceDE/>
              <w:autoSpaceDN/>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noWrap/>
            <w:vAlign w:val="bottom"/>
            <w:hideMark/>
          </w:tcPr>
          <w:p w14:paraId="097BE3D5" w14:textId="77777777" w:rsidR="00EF0863" w:rsidRPr="00EF0863" w:rsidRDefault="00EF0863" w:rsidP="00EF0863">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70E028F5" w14:textId="71E5D9DB" w:rsidR="00EF0863" w:rsidRPr="00EF0863" w:rsidRDefault="00990337" w:rsidP="00EF0863">
            <w:pPr>
              <w:widowControl/>
              <w:autoSpaceDE/>
              <w:autoSpaceDN/>
              <w:jc w:val="right"/>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vAlign w:val="bottom"/>
            <w:hideMark/>
          </w:tcPr>
          <w:p w14:paraId="62904340"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5370DF04" w14:textId="399C783E"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c>
          <w:tcPr>
            <w:tcW w:w="0" w:type="auto"/>
            <w:tcBorders>
              <w:top w:val="nil"/>
              <w:left w:val="nil"/>
              <w:bottom w:val="nil"/>
              <w:right w:val="nil"/>
            </w:tcBorders>
            <w:vAlign w:val="bottom"/>
            <w:hideMark/>
          </w:tcPr>
          <w:p w14:paraId="2C288475"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296E347A" w14:textId="1D115DAC" w:rsidR="00EF0863" w:rsidRPr="00EF0863" w:rsidRDefault="00990337" w:rsidP="00EF0863">
            <w:pPr>
              <w:widowControl/>
              <w:autoSpaceDE/>
              <w:autoSpaceDN/>
              <w:jc w:val="right"/>
              <w:rPr>
                <w:rFonts w:eastAsia="Times New Roman"/>
                <w:b/>
                <w:bCs/>
                <w:color w:val="000000"/>
                <w:lang w:val="pt-BR" w:eastAsia="pt-BR"/>
              </w:rPr>
            </w:pPr>
            <w:r>
              <w:rPr>
                <w:rFonts w:eastAsia="Times New Roman"/>
                <w:color w:val="000000"/>
                <w:lang w:val="pt-BR" w:eastAsia="pt-BR"/>
              </w:rPr>
              <w:t>XXXXX</w:t>
            </w:r>
          </w:p>
        </w:tc>
      </w:tr>
      <w:tr w:rsidR="00EF0863" w:rsidRPr="00EF0863" w14:paraId="1A3C20A7" w14:textId="77777777" w:rsidTr="00EF0863">
        <w:trPr>
          <w:trHeight w:val="300"/>
        </w:trPr>
        <w:tc>
          <w:tcPr>
            <w:tcW w:w="0" w:type="auto"/>
            <w:tcBorders>
              <w:top w:val="nil"/>
              <w:left w:val="nil"/>
              <w:bottom w:val="nil"/>
              <w:right w:val="nil"/>
            </w:tcBorders>
            <w:noWrap/>
            <w:vAlign w:val="bottom"/>
            <w:hideMark/>
          </w:tcPr>
          <w:p w14:paraId="428A5963" w14:textId="1504C38F" w:rsidR="00EF0863" w:rsidRPr="00EF0863" w:rsidRDefault="00990337" w:rsidP="00EF0863">
            <w:pPr>
              <w:widowControl/>
              <w:autoSpaceDE/>
              <w:autoSpaceDN/>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noWrap/>
            <w:vAlign w:val="bottom"/>
            <w:hideMark/>
          </w:tcPr>
          <w:p w14:paraId="50940FAB" w14:textId="77777777" w:rsidR="00EF0863" w:rsidRPr="00EF0863" w:rsidRDefault="00EF0863" w:rsidP="00EF0863">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5B29F1C1" w14:textId="4B03354C" w:rsidR="00EF0863" w:rsidRPr="00EF0863" w:rsidRDefault="00990337" w:rsidP="00EF0863">
            <w:pPr>
              <w:widowControl/>
              <w:autoSpaceDE/>
              <w:autoSpaceDN/>
              <w:jc w:val="right"/>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vAlign w:val="bottom"/>
            <w:hideMark/>
          </w:tcPr>
          <w:p w14:paraId="732C62C2"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08D5B107" w14:textId="013A877A"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c>
          <w:tcPr>
            <w:tcW w:w="0" w:type="auto"/>
            <w:tcBorders>
              <w:top w:val="nil"/>
              <w:left w:val="nil"/>
              <w:bottom w:val="nil"/>
              <w:right w:val="nil"/>
            </w:tcBorders>
            <w:vAlign w:val="bottom"/>
            <w:hideMark/>
          </w:tcPr>
          <w:p w14:paraId="08F51976" w14:textId="77777777" w:rsidR="00EF0863" w:rsidRPr="00EF0863" w:rsidRDefault="00EF0863" w:rsidP="00EF0863">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3DDE7505" w14:textId="3A0FD3A1" w:rsidR="00EF0863" w:rsidRPr="00EF0863" w:rsidRDefault="00990337" w:rsidP="00EF0863">
            <w:pPr>
              <w:widowControl/>
              <w:autoSpaceDE/>
              <w:autoSpaceDN/>
              <w:jc w:val="right"/>
              <w:rPr>
                <w:rFonts w:eastAsia="Times New Roman"/>
                <w:b/>
                <w:bCs/>
                <w:color w:val="000000"/>
                <w:lang w:val="pt-BR" w:eastAsia="pt-BR"/>
              </w:rPr>
            </w:pPr>
            <w:r>
              <w:rPr>
                <w:rFonts w:eastAsia="Times New Roman"/>
                <w:color w:val="000000"/>
                <w:lang w:val="pt-BR" w:eastAsia="pt-BR"/>
              </w:rPr>
              <w:t>XXXXX</w:t>
            </w:r>
          </w:p>
        </w:tc>
      </w:tr>
      <w:tr w:rsidR="00EF0863" w:rsidRPr="00EF0863" w14:paraId="5DC517E8" w14:textId="77777777" w:rsidTr="00EF0863">
        <w:trPr>
          <w:trHeight w:val="315"/>
        </w:trPr>
        <w:tc>
          <w:tcPr>
            <w:tcW w:w="0" w:type="auto"/>
            <w:tcBorders>
              <w:top w:val="single" w:sz="4" w:space="0" w:color="auto"/>
              <w:left w:val="nil"/>
              <w:bottom w:val="double" w:sz="6" w:space="0" w:color="auto"/>
              <w:right w:val="nil"/>
            </w:tcBorders>
            <w:noWrap/>
            <w:vAlign w:val="bottom"/>
            <w:hideMark/>
          </w:tcPr>
          <w:p w14:paraId="0FBD665C"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700C9A08" w14:textId="77777777" w:rsidR="00EF0863" w:rsidRPr="00EF0863" w:rsidRDefault="00EF0863" w:rsidP="00EF0863">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2E7E111B" w14:textId="5AB9B249" w:rsidR="00EF0863" w:rsidRPr="00EF0863" w:rsidRDefault="00990337" w:rsidP="00EF0863">
            <w:pPr>
              <w:widowControl/>
              <w:autoSpaceDE/>
              <w:autoSpaceDN/>
              <w:jc w:val="right"/>
              <w:rPr>
                <w:rFonts w:eastAsia="Times New Roman"/>
                <w:b/>
                <w:bCs/>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vAlign w:val="bottom"/>
            <w:hideMark/>
          </w:tcPr>
          <w:p w14:paraId="3562F760" w14:textId="77777777" w:rsidR="00EF0863" w:rsidRPr="00EF0863" w:rsidRDefault="00EF0863" w:rsidP="00EF0863">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0B8EB0D" w14:textId="071361E9" w:rsidR="00EF0863" w:rsidRPr="00EF0863" w:rsidRDefault="00EF0863" w:rsidP="00EF0863">
            <w:pPr>
              <w:widowControl/>
              <w:autoSpaceDE/>
              <w:autoSpaceDN/>
              <w:jc w:val="right"/>
              <w:rPr>
                <w:rFonts w:eastAsia="Times New Roman"/>
                <w:b/>
                <w:bCs/>
                <w:color w:val="000000"/>
                <w:lang w:val="pt-BR" w:eastAsia="pt-BR"/>
              </w:rPr>
            </w:pPr>
            <w:r w:rsidRPr="00EF0863">
              <w:rPr>
                <w:rFonts w:eastAsia="Times New Roman"/>
                <w:b/>
                <w:bCs/>
                <w:color w:val="000000"/>
                <w:lang w:val="pt-BR" w:eastAsia="pt-BR"/>
              </w:rPr>
              <w:t>-</w:t>
            </w:r>
          </w:p>
        </w:tc>
        <w:tc>
          <w:tcPr>
            <w:tcW w:w="0" w:type="auto"/>
            <w:tcBorders>
              <w:top w:val="nil"/>
              <w:left w:val="nil"/>
              <w:bottom w:val="nil"/>
              <w:right w:val="nil"/>
            </w:tcBorders>
            <w:vAlign w:val="bottom"/>
            <w:hideMark/>
          </w:tcPr>
          <w:p w14:paraId="411E2F02" w14:textId="77777777" w:rsidR="00EF0863" w:rsidRPr="00EF0863" w:rsidRDefault="00EF0863" w:rsidP="00EF0863">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DFE3F09" w14:textId="24AD1E26" w:rsidR="00EF0863" w:rsidRPr="00EF0863" w:rsidRDefault="00990337" w:rsidP="00EF0863">
            <w:pPr>
              <w:widowControl/>
              <w:autoSpaceDE/>
              <w:autoSpaceDN/>
              <w:jc w:val="right"/>
              <w:rPr>
                <w:rFonts w:eastAsia="Times New Roman"/>
                <w:b/>
                <w:bCs/>
                <w:color w:val="000000"/>
                <w:lang w:val="pt-BR" w:eastAsia="pt-BR"/>
              </w:rPr>
            </w:pPr>
            <w:r>
              <w:rPr>
                <w:rFonts w:eastAsia="Times New Roman"/>
                <w:color w:val="000000"/>
                <w:lang w:val="pt-BR" w:eastAsia="pt-BR"/>
              </w:rPr>
              <w:t>XXXXX</w:t>
            </w:r>
          </w:p>
        </w:tc>
      </w:tr>
      <w:tr w:rsidR="00EF0863" w:rsidRPr="00EF0863" w14:paraId="7C880F16" w14:textId="77777777" w:rsidTr="00EF0863">
        <w:trPr>
          <w:trHeight w:val="315"/>
        </w:trPr>
        <w:tc>
          <w:tcPr>
            <w:tcW w:w="0" w:type="auto"/>
            <w:gridSpan w:val="6"/>
            <w:tcBorders>
              <w:top w:val="nil"/>
              <w:left w:val="nil"/>
              <w:bottom w:val="nil"/>
              <w:right w:val="nil"/>
            </w:tcBorders>
            <w:noWrap/>
            <w:vAlign w:val="bottom"/>
            <w:hideMark/>
          </w:tcPr>
          <w:p w14:paraId="6D32FEBD" w14:textId="77777777" w:rsidR="00EF0863" w:rsidRPr="00EF0863" w:rsidRDefault="00EF0863" w:rsidP="00EF0863">
            <w:pPr>
              <w:widowControl/>
              <w:autoSpaceDE/>
              <w:autoSpaceDN/>
              <w:rPr>
                <w:rFonts w:eastAsia="Times New Roman"/>
                <w:color w:val="000000"/>
                <w:lang w:val="pt-BR" w:eastAsia="pt-BR"/>
              </w:rPr>
            </w:pPr>
            <w:r w:rsidRPr="00EF0863">
              <w:rPr>
                <w:rFonts w:eastAsia="Times New Roman"/>
                <w:color w:val="000000"/>
                <w:lang w:val="pt-BR" w:eastAsia="pt-BR"/>
              </w:rPr>
              <w:t>Provisão para perdas por redução no valor de recuperação</w:t>
            </w:r>
          </w:p>
        </w:tc>
        <w:tc>
          <w:tcPr>
            <w:tcW w:w="0" w:type="auto"/>
            <w:tcBorders>
              <w:top w:val="nil"/>
              <w:left w:val="nil"/>
              <w:bottom w:val="nil"/>
              <w:right w:val="nil"/>
            </w:tcBorders>
            <w:vAlign w:val="bottom"/>
            <w:hideMark/>
          </w:tcPr>
          <w:p w14:paraId="5863823C" w14:textId="3CCFC2FA" w:rsidR="00EF0863" w:rsidRPr="00EF0863" w:rsidRDefault="00EF0863" w:rsidP="00EF0863">
            <w:pPr>
              <w:widowControl/>
              <w:autoSpaceDE/>
              <w:autoSpaceDN/>
              <w:jc w:val="right"/>
              <w:rPr>
                <w:rFonts w:eastAsia="Times New Roman"/>
                <w:color w:val="000000"/>
                <w:lang w:val="pt-BR" w:eastAsia="pt-BR"/>
              </w:rPr>
            </w:pPr>
            <w:r w:rsidRPr="00EF0863">
              <w:rPr>
                <w:rFonts w:eastAsia="Times New Roman"/>
                <w:color w:val="000000"/>
                <w:lang w:val="pt-BR" w:eastAsia="pt-BR"/>
              </w:rPr>
              <w:t>-</w:t>
            </w:r>
          </w:p>
        </w:tc>
      </w:tr>
      <w:tr w:rsidR="00EF0863" w:rsidRPr="00EF0863" w14:paraId="4FD344E4" w14:textId="77777777" w:rsidTr="00EF0863">
        <w:trPr>
          <w:trHeight w:val="315"/>
        </w:trPr>
        <w:tc>
          <w:tcPr>
            <w:tcW w:w="0" w:type="auto"/>
            <w:gridSpan w:val="6"/>
            <w:tcBorders>
              <w:top w:val="nil"/>
              <w:left w:val="nil"/>
              <w:bottom w:val="nil"/>
              <w:right w:val="nil"/>
            </w:tcBorders>
            <w:noWrap/>
            <w:vAlign w:val="bottom"/>
            <w:hideMark/>
          </w:tcPr>
          <w:p w14:paraId="0AB7B04A" w14:textId="77777777" w:rsidR="00EF0863" w:rsidRPr="00EF0863" w:rsidRDefault="00EF0863" w:rsidP="00EF0863">
            <w:pPr>
              <w:widowControl/>
              <w:autoSpaceDE/>
              <w:autoSpaceDN/>
              <w:rPr>
                <w:rFonts w:eastAsia="Times New Roman"/>
                <w:b/>
                <w:bCs/>
                <w:color w:val="000000"/>
                <w:lang w:val="pt-BR" w:eastAsia="pt-BR"/>
              </w:rPr>
            </w:pPr>
            <w:r w:rsidRPr="00EF0863">
              <w:rPr>
                <w:rFonts w:eastAsia="Times New Roman"/>
                <w:b/>
                <w:bCs/>
                <w:color w:val="000000"/>
                <w:lang w:val="pt-BR" w:eastAsia="pt-BR"/>
              </w:rPr>
              <w:t>Direitos creditórios líquidos da provisão</w:t>
            </w:r>
          </w:p>
        </w:tc>
        <w:tc>
          <w:tcPr>
            <w:tcW w:w="0" w:type="auto"/>
            <w:tcBorders>
              <w:top w:val="single" w:sz="4" w:space="0" w:color="auto"/>
              <w:left w:val="nil"/>
              <w:bottom w:val="double" w:sz="6" w:space="0" w:color="auto"/>
              <w:right w:val="nil"/>
            </w:tcBorders>
            <w:vAlign w:val="bottom"/>
            <w:hideMark/>
          </w:tcPr>
          <w:p w14:paraId="43F2AC92" w14:textId="2CFB8B1C" w:rsidR="00EF0863" w:rsidRPr="00EF0863" w:rsidRDefault="00990337" w:rsidP="00EF0863">
            <w:pPr>
              <w:widowControl/>
              <w:autoSpaceDE/>
              <w:autoSpaceDN/>
              <w:jc w:val="right"/>
              <w:rPr>
                <w:rFonts w:eastAsia="Times New Roman"/>
                <w:b/>
                <w:bCs/>
                <w:color w:val="000000"/>
                <w:lang w:val="pt-BR" w:eastAsia="pt-BR"/>
              </w:rPr>
            </w:pPr>
            <w:r>
              <w:rPr>
                <w:rFonts w:eastAsia="Times New Roman"/>
                <w:color w:val="000000"/>
                <w:lang w:val="pt-BR" w:eastAsia="pt-BR"/>
              </w:rPr>
              <w:t>XXXXX</w:t>
            </w:r>
          </w:p>
        </w:tc>
      </w:tr>
    </w:tbl>
    <w:p w14:paraId="0B8C3C7C" w14:textId="77777777" w:rsidR="00FD1704" w:rsidRDefault="00FD1704" w:rsidP="00F51FC7">
      <w:pPr>
        <w:pStyle w:val="Corpodetexto"/>
        <w:jc w:val="both"/>
        <w:rPr>
          <w:lang w:val="pt-BR"/>
        </w:rPr>
      </w:pPr>
    </w:p>
    <w:p w14:paraId="6BE09AA1" w14:textId="77777777" w:rsidR="00EF0863" w:rsidRPr="00F51FC7" w:rsidRDefault="00EF0863" w:rsidP="00F51FC7">
      <w:pPr>
        <w:pStyle w:val="Corpodetexto"/>
        <w:jc w:val="both"/>
        <w:rPr>
          <w:lang w:val="pt-BR"/>
        </w:rPr>
      </w:pPr>
    </w:p>
    <w:p w14:paraId="2D8A0F59" w14:textId="3D5549DE" w:rsidR="00F51FC7" w:rsidRPr="00990337" w:rsidRDefault="00F51FC7">
      <w:pPr>
        <w:pStyle w:val="Corpodetexto"/>
        <w:numPr>
          <w:ilvl w:val="0"/>
          <w:numId w:val="5"/>
        </w:numPr>
        <w:ind w:left="567" w:hanging="567"/>
        <w:jc w:val="both"/>
        <w:rPr>
          <w:b/>
          <w:bCs/>
          <w:lang w:val="pt-BR"/>
        </w:rPr>
      </w:pPr>
      <w:r w:rsidRPr="00990337">
        <w:rPr>
          <w:b/>
          <w:bCs/>
          <w:lang w:val="pt-BR"/>
        </w:rPr>
        <w:t xml:space="preserve">Concentração dos maiores devedores </w:t>
      </w:r>
    </w:p>
    <w:p w14:paraId="5EBABF49" w14:textId="2B0009B0" w:rsidR="00F51FC7" w:rsidRPr="00990337" w:rsidRDefault="00F51FC7" w:rsidP="00F51FC7">
      <w:pPr>
        <w:pStyle w:val="Corpodetexto"/>
        <w:jc w:val="both"/>
        <w:rPr>
          <w:lang w:val="pt-BR"/>
        </w:rPr>
      </w:pPr>
      <w:r w:rsidRPr="00990337">
        <w:rPr>
          <w:lang w:val="pt-BR"/>
        </w:rPr>
        <w:t xml:space="preserve"> </w:t>
      </w:r>
    </w:p>
    <w:p w14:paraId="78B4A6E5" w14:textId="68C0F648" w:rsidR="00CB4C9C" w:rsidRPr="00990337" w:rsidRDefault="00CB4C9C" w:rsidP="00F51FC7">
      <w:pPr>
        <w:pStyle w:val="Corpodetexto"/>
        <w:jc w:val="both"/>
        <w:rPr>
          <w:lang w:val="pt-BR"/>
        </w:rPr>
      </w:pPr>
      <w:r w:rsidRPr="00990337">
        <w:rPr>
          <w:lang w:val="pt-BR"/>
        </w:rPr>
        <w:t xml:space="preserve">A concentração dos maiores devedores em </w:t>
      </w:r>
      <w:r w:rsidR="00C4333E" w:rsidRPr="00990337">
        <w:rPr>
          <w:lang w:val="pt-BR"/>
        </w:rPr>
        <w:t>{{data_atual_extenso}}</w:t>
      </w:r>
      <w:r w:rsidRPr="00990337">
        <w:rPr>
          <w:lang w:val="pt-BR"/>
        </w:rPr>
        <w:t xml:space="preserve"> está assim apresentada:</w:t>
      </w:r>
    </w:p>
    <w:p w14:paraId="007A2EA6" w14:textId="77777777" w:rsidR="00CB4C9C" w:rsidRPr="00990337" w:rsidRDefault="00CB4C9C" w:rsidP="00F51FC7">
      <w:pPr>
        <w:pStyle w:val="Corpodetexto"/>
        <w:jc w:val="both"/>
        <w:rPr>
          <w:lang w:val="pt-BR"/>
        </w:rPr>
      </w:pPr>
    </w:p>
    <w:tbl>
      <w:tblPr>
        <w:tblW w:w="0" w:type="auto"/>
        <w:tblCellMar>
          <w:left w:w="70" w:type="dxa"/>
          <w:right w:w="70" w:type="dxa"/>
        </w:tblCellMar>
        <w:tblLook w:val="04A0" w:firstRow="1" w:lastRow="0" w:firstColumn="1" w:lastColumn="0" w:noHBand="0" w:noVBand="1"/>
      </w:tblPr>
      <w:tblGrid>
        <w:gridCol w:w="1118"/>
        <w:gridCol w:w="146"/>
        <w:gridCol w:w="1004"/>
        <w:gridCol w:w="146"/>
        <w:gridCol w:w="1181"/>
        <w:gridCol w:w="146"/>
        <w:gridCol w:w="1160"/>
        <w:gridCol w:w="146"/>
        <w:gridCol w:w="1124"/>
      </w:tblGrid>
      <w:tr w:rsidR="00CB4C9C" w:rsidRPr="00990337" w14:paraId="02F17BDC" w14:textId="77777777" w:rsidTr="00CB4C9C">
        <w:trPr>
          <w:trHeight w:val="81"/>
        </w:trPr>
        <w:tc>
          <w:tcPr>
            <w:tcW w:w="6166" w:type="dxa"/>
            <w:gridSpan w:val="9"/>
            <w:tcBorders>
              <w:top w:val="nil"/>
              <w:left w:val="nil"/>
              <w:bottom w:val="single" w:sz="4" w:space="0" w:color="auto"/>
              <w:right w:val="nil"/>
            </w:tcBorders>
            <w:noWrap/>
            <w:vAlign w:val="bottom"/>
            <w:hideMark/>
          </w:tcPr>
          <w:p w14:paraId="4DD51773" w14:textId="70710C00" w:rsidR="00CB4C9C" w:rsidRPr="00990337" w:rsidRDefault="00CB4C9C" w:rsidP="00CB4C9C">
            <w:pPr>
              <w:widowControl/>
              <w:autoSpaceDE/>
              <w:autoSpaceDN/>
              <w:jc w:val="center"/>
              <w:rPr>
                <w:rFonts w:eastAsia="Times New Roman"/>
                <w:b/>
                <w:bCs/>
                <w:color w:val="000000"/>
                <w:lang w:val="pt-BR" w:eastAsia="pt-BR"/>
              </w:rPr>
            </w:pPr>
            <w:r w:rsidRPr="00990337">
              <w:rPr>
                <w:rFonts w:eastAsia="Times New Roman"/>
                <w:b/>
                <w:bCs/>
                <w:color w:val="000000"/>
                <w:lang w:val="pt-BR" w:eastAsia="pt-BR"/>
              </w:rPr>
              <w:t xml:space="preserve">Maiores devedores dos direitos creditórios - </w:t>
            </w:r>
            <w:r w:rsidR="00C4333E" w:rsidRPr="00990337">
              <w:rPr>
                <w:rFonts w:eastAsia="Times New Roman"/>
                <w:b/>
                <w:bCs/>
                <w:color w:val="000000"/>
                <w:lang w:val="pt-BR" w:eastAsia="pt-BR"/>
              </w:rPr>
              <w:t>{{data_atual}}</w:t>
            </w:r>
          </w:p>
        </w:tc>
      </w:tr>
      <w:tr w:rsidR="00CB4C9C" w:rsidRPr="00990337" w14:paraId="5DF332AC" w14:textId="77777777" w:rsidTr="00CB4C9C">
        <w:trPr>
          <w:trHeight w:val="600"/>
        </w:trPr>
        <w:tc>
          <w:tcPr>
            <w:tcW w:w="0" w:type="auto"/>
            <w:tcBorders>
              <w:top w:val="nil"/>
              <w:left w:val="nil"/>
              <w:bottom w:val="single" w:sz="4" w:space="0" w:color="auto"/>
              <w:right w:val="nil"/>
            </w:tcBorders>
            <w:noWrap/>
            <w:vAlign w:val="bottom"/>
            <w:hideMark/>
          </w:tcPr>
          <w:p w14:paraId="05295BAD" w14:textId="77777777" w:rsidR="00CB4C9C" w:rsidRPr="00990337" w:rsidRDefault="00CB4C9C" w:rsidP="00CB4C9C">
            <w:pPr>
              <w:widowControl/>
              <w:autoSpaceDE/>
              <w:autoSpaceDN/>
              <w:rPr>
                <w:rFonts w:eastAsia="Times New Roman"/>
                <w:b/>
                <w:bCs/>
                <w:color w:val="000000"/>
                <w:lang w:val="pt-BR" w:eastAsia="pt-BR"/>
              </w:rPr>
            </w:pPr>
            <w:r w:rsidRPr="00990337">
              <w:rPr>
                <w:rFonts w:eastAsia="Times New Roman"/>
                <w:b/>
                <w:bCs/>
                <w:color w:val="000000"/>
                <w:lang w:val="pt-BR" w:eastAsia="pt-BR"/>
              </w:rPr>
              <w:t>Devedores</w:t>
            </w:r>
          </w:p>
        </w:tc>
        <w:tc>
          <w:tcPr>
            <w:tcW w:w="0" w:type="auto"/>
            <w:tcBorders>
              <w:top w:val="nil"/>
              <w:left w:val="nil"/>
              <w:bottom w:val="nil"/>
              <w:right w:val="nil"/>
            </w:tcBorders>
            <w:noWrap/>
            <w:vAlign w:val="bottom"/>
            <w:hideMark/>
          </w:tcPr>
          <w:p w14:paraId="1EAEAA88" w14:textId="77777777" w:rsidR="00CB4C9C" w:rsidRPr="00990337" w:rsidRDefault="00CB4C9C" w:rsidP="00CB4C9C">
            <w:pPr>
              <w:widowControl/>
              <w:autoSpaceDE/>
              <w:autoSpaceDN/>
              <w:rPr>
                <w:rFonts w:eastAsia="Times New Roman"/>
                <w:b/>
                <w:bCs/>
                <w:color w:val="000000"/>
                <w:lang w:val="pt-BR" w:eastAsia="pt-BR"/>
              </w:rPr>
            </w:pPr>
          </w:p>
        </w:tc>
        <w:tc>
          <w:tcPr>
            <w:tcW w:w="1004" w:type="dxa"/>
            <w:tcBorders>
              <w:top w:val="nil"/>
              <w:left w:val="nil"/>
              <w:bottom w:val="single" w:sz="4" w:space="0" w:color="auto"/>
              <w:right w:val="nil"/>
            </w:tcBorders>
            <w:noWrap/>
            <w:vAlign w:val="bottom"/>
            <w:hideMark/>
          </w:tcPr>
          <w:p w14:paraId="2DD0F419" w14:textId="77777777" w:rsidR="00CB4C9C" w:rsidRPr="00990337" w:rsidRDefault="00CB4C9C" w:rsidP="00CB4C9C">
            <w:pPr>
              <w:widowControl/>
              <w:autoSpaceDE/>
              <w:autoSpaceDN/>
              <w:jc w:val="center"/>
              <w:rPr>
                <w:rFonts w:eastAsia="Times New Roman"/>
                <w:b/>
                <w:bCs/>
                <w:color w:val="000000"/>
                <w:lang w:val="pt-BR" w:eastAsia="pt-BR"/>
              </w:rPr>
            </w:pPr>
            <w:r w:rsidRPr="00990337">
              <w:rPr>
                <w:rFonts w:eastAsia="Times New Roman"/>
                <w:b/>
                <w:bCs/>
                <w:color w:val="000000"/>
                <w:lang w:val="pt-BR" w:eastAsia="pt-BR"/>
              </w:rPr>
              <w:t>Valor presente</w:t>
            </w:r>
          </w:p>
        </w:tc>
        <w:tc>
          <w:tcPr>
            <w:tcW w:w="0" w:type="auto"/>
            <w:tcBorders>
              <w:top w:val="nil"/>
              <w:left w:val="nil"/>
              <w:bottom w:val="nil"/>
              <w:right w:val="nil"/>
            </w:tcBorders>
            <w:noWrap/>
            <w:vAlign w:val="bottom"/>
            <w:hideMark/>
          </w:tcPr>
          <w:p w14:paraId="44311F5D" w14:textId="77777777" w:rsidR="00CB4C9C" w:rsidRPr="00990337"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B8CFE6D" w14:textId="77777777" w:rsidR="00CB4C9C" w:rsidRPr="00990337" w:rsidRDefault="00CB4C9C" w:rsidP="00CB4C9C">
            <w:pPr>
              <w:widowControl/>
              <w:autoSpaceDE/>
              <w:autoSpaceDN/>
              <w:jc w:val="center"/>
              <w:rPr>
                <w:rFonts w:eastAsia="Times New Roman"/>
                <w:b/>
                <w:bCs/>
                <w:color w:val="000000"/>
                <w:lang w:val="pt-BR" w:eastAsia="pt-BR"/>
              </w:rPr>
            </w:pPr>
            <w:r w:rsidRPr="00990337">
              <w:rPr>
                <w:rFonts w:eastAsia="Times New Roman"/>
                <w:b/>
                <w:bCs/>
                <w:color w:val="000000"/>
                <w:lang w:val="pt-BR" w:eastAsia="pt-BR"/>
              </w:rPr>
              <w:t>(-) Provisão</w:t>
            </w:r>
          </w:p>
        </w:tc>
        <w:tc>
          <w:tcPr>
            <w:tcW w:w="0" w:type="auto"/>
            <w:tcBorders>
              <w:top w:val="nil"/>
              <w:left w:val="nil"/>
              <w:bottom w:val="nil"/>
              <w:right w:val="nil"/>
            </w:tcBorders>
            <w:noWrap/>
            <w:vAlign w:val="bottom"/>
            <w:hideMark/>
          </w:tcPr>
          <w:p w14:paraId="5B097044" w14:textId="77777777" w:rsidR="00CB4C9C" w:rsidRPr="00990337" w:rsidRDefault="00CB4C9C" w:rsidP="00CB4C9C">
            <w:pPr>
              <w:widowControl/>
              <w:autoSpaceDE/>
              <w:autoSpaceDN/>
              <w:jc w:val="center"/>
              <w:rPr>
                <w:rFonts w:eastAsia="Times New Roman"/>
                <w:b/>
                <w:bCs/>
                <w:color w:val="000000"/>
                <w:lang w:val="pt-BR" w:eastAsia="pt-BR"/>
              </w:rPr>
            </w:pPr>
          </w:p>
        </w:tc>
        <w:tc>
          <w:tcPr>
            <w:tcW w:w="1160" w:type="dxa"/>
            <w:tcBorders>
              <w:top w:val="nil"/>
              <w:left w:val="nil"/>
              <w:bottom w:val="single" w:sz="4" w:space="0" w:color="auto"/>
              <w:right w:val="nil"/>
            </w:tcBorders>
            <w:vAlign w:val="bottom"/>
            <w:hideMark/>
          </w:tcPr>
          <w:p w14:paraId="1424C449" w14:textId="77777777" w:rsidR="00CB4C9C" w:rsidRPr="00990337" w:rsidRDefault="00CB4C9C" w:rsidP="00CB4C9C">
            <w:pPr>
              <w:widowControl/>
              <w:autoSpaceDE/>
              <w:autoSpaceDN/>
              <w:jc w:val="center"/>
              <w:rPr>
                <w:rFonts w:eastAsia="Times New Roman"/>
                <w:b/>
                <w:bCs/>
                <w:color w:val="000000"/>
                <w:lang w:val="pt-BR" w:eastAsia="pt-BR"/>
              </w:rPr>
            </w:pPr>
            <w:r w:rsidRPr="00990337">
              <w:rPr>
                <w:rFonts w:eastAsia="Times New Roman"/>
                <w:b/>
                <w:bCs/>
                <w:color w:val="000000"/>
                <w:lang w:val="pt-BR" w:eastAsia="pt-BR"/>
              </w:rPr>
              <w:t>Líquido da provisão</w:t>
            </w:r>
          </w:p>
        </w:tc>
        <w:tc>
          <w:tcPr>
            <w:tcW w:w="0" w:type="auto"/>
            <w:tcBorders>
              <w:top w:val="nil"/>
              <w:left w:val="nil"/>
              <w:bottom w:val="nil"/>
              <w:right w:val="nil"/>
            </w:tcBorders>
            <w:noWrap/>
            <w:vAlign w:val="bottom"/>
            <w:hideMark/>
          </w:tcPr>
          <w:p w14:paraId="618AE75B" w14:textId="77777777" w:rsidR="00CB4C9C" w:rsidRPr="00990337"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28DA68CC" w14:textId="77777777" w:rsidR="00CB4C9C" w:rsidRPr="00990337" w:rsidRDefault="00CB4C9C" w:rsidP="00CB4C9C">
            <w:pPr>
              <w:widowControl/>
              <w:autoSpaceDE/>
              <w:autoSpaceDN/>
              <w:jc w:val="center"/>
              <w:rPr>
                <w:rFonts w:eastAsia="Times New Roman"/>
                <w:b/>
                <w:bCs/>
                <w:color w:val="000000"/>
                <w:lang w:val="pt-BR" w:eastAsia="pt-BR"/>
              </w:rPr>
            </w:pPr>
            <w:r w:rsidRPr="00990337">
              <w:rPr>
                <w:rFonts w:eastAsia="Times New Roman"/>
                <w:b/>
                <w:bCs/>
                <w:color w:val="000000"/>
                <w:lang w:val="pt-BR" w:eastAsia="pt-BR"/>
              </w:rPr>
              <w:t>% sobre PL</w:t>
            </w:r>
          </w:p>
        </w:tc>
      </w:tr>
      <w:tr w:rsidR="00CB4C9C" w:rsidRPr="00990337" w14:paraId="393330C5" w14:textId="77777777" w:rsidTr="00CB4C9C">
        <w:trPr>
          <w:trHeight w:val="300"/>
        </w:trPr>
        <w:tc>
          <w:tcPr>
            <w:tcW w:w="0" w:type="auto"/>
            <w:tcBorders>
              <w:top w:val="nil"/>
              <w:left w:val="nil"/>
              <w:bottom w:val="nil"/>
              <w:right w:val="nil"/>
            </w:tcBorders>
            <w:noWrap/>
            <w:vAlign w:val="bottom"/>
            <w:hideMark/>
          </w:tcPr>
          <w:p w14:paraId="55EBE526" w14:textId="77777777" w:rsidR="00CB4C9C" w:rsidRPr="00990337" w:rsidRDefault="00CB4C9C" w:rsidP="00CB4C9C">
            <w:pPr>
              <w:widowControl/>
              <w:autoSpaceDE/>
              <w:autoSpaceDN/>
              <w:rPr>
                <w:rFonts w:eastAsia="Times New Roman"/>
                <w:color w:val="000000"/>
                <w:lang w:val="pt-BR" w:eastAsia="pt-BR"/>
              </w:rPr>
            </w:pPr>
            <w:r w:rsidRPr="00990337">
              <w:rPr>
                <w:rFonts w:eastAsia="Times New Roman"/>
                <w:color w:val="000000"/>
                <w:lang w:val="pt-BR" w:eastAsia="pt-BR"/>
              </w:rPr>
              <w:t>Devedor 1</w:t>
            </w:r>
          </w:p>
        </w:tc>
        <w:tc>
          <w:tcPr>
            <w:tcW w:w="0" w:type="auto"/>
            <w:tcBorders>
              <w:top w:val="nil"/>
              <w:left w:val="nil"/>
              <w:bottom w:val="nil"/>
              <w:right w:val="nil"/>
            </w:tcBorders>
            <w:noWrap/>
            <w:vAlign w:val="bottom"/>
            <w:hideMark/>
          </w:tcPr>
          <w:p w14:paraId="55C2B586" w14:textId="77777777" w:rsidR="00CB4C9C" w:rsidRPr="00990337" w:rsidRDefault="00CB4C9C" w:rsidP="00CB4C9C">
            <w:pPr>
              <w:widowControl/>
              <w:autoSpaceDE/>
              <w:autoSpaceDN/>
              <w:rPr>
                <w:rFonts w:eastAsia="Times New Roman"/>
                <w:color w:val="000000"/>
                <w:lang w:val="pt-BR" w:eastAsia="pt-BR"/>
              </w:rPr>
            </w:pPr>
          </w:p>
        </w:tc>
        <w:tc>
          <w:tcPr>
            <w:tcW w:w="1004" w:type="dxa"/>
            <w:tcBorders>
              <w:top w:val="nil"/>
              <w:left w:val="nil"/>
              <w:bottom w:val="nil"/>
              <w:right w:val="nil"/>
            </w:tcBorders>
            <w:vAlign w:val="bottom"/>
            <w:hideMark/>
          </w:tcPr>
          <w:p w14:paraId="29BAC3E7" w14:textId="30688ED4" w:rsidR="00CB4C9C" w:rsidRPr="00990337" w:rsidRDefault="00990337" w:rsidP="00CB4C9C">
            <w:pPr>
              <w:widowControl/>
              <w:autoSpaceDE/>
              <w:autoSpaceDN/>
              <w:jc w:val="right"/>
              <w:rPr>
                <w:rFonts w:eastAsia="Times New Roman"/>
                <w:color w:val="000000"/>
                <w:lang w:val="pt-BR" w:eastAsia="pt-BR"/>
              </w:rPr>
            </w:pPr>
            <w:r w:rsidRPr="00990337">
              <w:rPr>
                <w:rFonts w:eastAsia="Times New Roman"/>
                <w:color w:val="000000"/>
                <w:lang w:val="pt-BR" w:eastAsia="pt-BR"/>
              </w:rPr>
              <w:t>XXXXX</w:t>
            </w:r>
          </w:p>
        </w:tc>
        <w:tc>
          <w:tcPr>
            <w:tcW w:w="0" w:type="auto"/>
            <w:tcBorders>
              <w:top w:val="nil"/>
              <w:left w:val="nil"/>
              <w:bottom w:val="nil"/>
              <w:right w:val="nil"/>
            </w:tcBorders>
            <w:vAlign w:val="bottom"/>
            <w:hideMark/>
          </w:tcPr>
          <w:p w14:paraId="7CFA2FCF" w14:textId="77777777" w:rsidR="00CB4C9C" w:rsidRPr="00990337"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25090F90" w14:textId="3C295A73" w:rsidR="00CB4C9C" w:rsidRPr="00990337" w:rsidRDefault="00CB4C9C" w:rsidP="00CB4C9C">
            <w:pPr>
              <w:widowControl/>
              <w:autoSpaceDE/>
              <w:autoSpaceDN/>
              <w:jc w:val="right"/>
              <w:rPr>
                <w:rFonts w:eastAsia="Times New Roman"/>
                <w:color w:val="000000"/>
                <w:lang w:val="pt-BR" w:eastAsia="pt-BR"/>
              </w:rPr>
            </w:pPr>
            <w:r w:rsidRPr="00990337">
              <w:rPr>
                <w:rFonts w:eastAsia="Times New Roman"/>
                <w:color w:val="000000"/>
                <w:lang w:val="pt-BR" w:eastAsia="pt-BR"/>
              </w:rPr>
              <w:t>-</w:t>
            </w:r>
          </w:p>
        </w:tc>
        <w:tc>
          <w:tcPr>
            <w:tcW w:w="0" w:type="auto"/>
            <w:tcBorders>
              <w:top w:val="nil"/>
              <w:left w:val="nil"/>
              <w:bottom w:val="nil"/>
              <w:right w:val="nil"/>
            </w:tcBorders>
            <w:vAlign w:val="bottom"/>
            <w:hideMark/>
          </w:tcPr>
          <w:p w14:paraId="67A6C86C" w14:textId="77777777" w:rsidR="00CB4C9C" w:rsidRPr="00990337" w:rsidRDefault="00CB4C9C" w:rsidP="00CB4C9C">
            <w:pPr>
              <w:widowControl/>
              <w:autoSpaceDE/>
              <w:autoSpaceDN/>
              <w:jc w:val="right"/>
              <w:rPr>
                <w:rFonts w:eastAsia="Times New Roman"/>
                <w:color w:val="000000"/>
                <w:lang w:val="pt-BR" w:eastAsia="pt-BR"/>
              </w:rPr>
            </w:pPr>
          </w:p>
        </w:tc>
        <w:tc>
          <w:tcPr>
            <w:tcW w:w="1160" w:type="dxa"/>
            <w:tcBorders>
              <w:top w:val="nil"/>
              <w:left w:val="nil"/>
              <w:bottom w:val="nil"/>
              <w:right w:val="nil"/>
            </w:tcBorders>
            <w:vAlign w:val="bottom"/>
            <w:hideMark/>
          </w:tcPr>
          <w:p w14:paraId="0463D185" w14:textId="3974CEA3" w:rsidR="00CB4C9C" w:rsidRPr="00990337" w:rsidRDefault="00990337" w:rsidP="00CB4C9C">
            <w:pPr>
              <w:widowControl/>
              <w:autoSpaceDE/>
              <w:autoSpaceDN/>
              <w:jc w:val="right"/>
              <w:rPr>
                <w:rFonts w:eastAsia="Times New Roman"/>
                <w:b/>
                <w:bCs/>
                <w:color w:val="000000"/>
                <w:lang w:val="pt-BR" w:eastAsia="pt-BR"/>
              </w:rPr>
            </w:pPr>
            <w:r w:rsidRPr="00990337">
              <w:rPr>
                <w:rFonts w:eastAsia="Times New Roman"/>
                <w:color w:val="000000"/>
                <w:lang w:val="pt-BR" w:eastAsia="pt-BR"/>
              </w:rPr>
              <w:t>XXXXX</w:t>
            </w:r>
          </w:p>
        </w:tc>
        <w:tc>
          <w:tcPr>
            <w:tcW w:w="0" w:type="auto"/>
            <w:tcBorders>
              <w:top w:val="nil"/>
              <w:left w:val="nil"/>
              <w:bottom w:val="nil"/>
              <w:right w:val="nil"/>
            </w:tcBorders>
            <w:vAlign w:val="bottom"/>
            <w:hideMark/>
          </w:tcPr>
          <w:p w14:paraId="04699F94" w14:textId="77777777" w:rsidR="00CB4C9C" w:rsidRPr="00990337" w:rsidRDefault="00CB4C9C" w:rsidP="00CB4C9C">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vAlign w:val="bottom"/>
            <w:hideMark/>
          </w:tcPr>
          <w:p w14:paraId="631BB672" w14:textId="559D526B" w:rsidR="00CB4C9C" w:rsidRPr="00990337" w:rsidRDefault="00990337" w:rsidP="00CB4C9C">
            <w:pPr>
              <w:widowControl/>
              <w:autoSpaceDE/>
              <w:autoSpaceDN/>
              <w:jc w:val="right"/>
              <w:rPr>
                <w:rFonts w:eastAsia="Times New Roman"/>
                <w:color w:val="000000"/>
                <w:lang w:val="pt-BR" w:eastAsia="pt-BR"/>
              </w:rPr>
            </w:pPr>
            <w:r w:rsidRPr="00990337">
              <w:rPr>
                <w:rFonts w:eastAsia="Times New Roman"/>
                <w:color w:val="000000"/>
                <w:lang w:val="pt-BR" w:eastAsia="pt-BR"/>
              </w:rPr>
              <w:t>XXXXX</w:t>
            </w:r>
          </w:p>
        </w:tc>
      </w:tr>
      <w:tr w:rsidR="00CB4C9C" w:rsidRPr="00990337" w14:paraId="7DE2E754" w14:textId="77777777" w:rsidTr="00CB4C9C">
        <w:trPr>
          <w:trHeight w:val="315"/>
        </w:trPr>
        <w:tc>
          <w:tcPr>
            <w:tcW w:w="0" w:type="auto"/>
            <w:tcBorders>
              <w:top w:val="single" w:sz="4" w:space="0" w:color="auto"/>
              <w:left w:val="nil"/>
              <w:bottom w:val="double" w:sz="6" w:space="0" w:color="auto"/>
              <w:right w:val="nil"/>
            </w:tcBorders>
            <w:noWrap/>
            <w:vAlign w:val="bottom"/>
            <w:hideMark/>
          </w:tcPr>
          <w:p w14:paraId="7BE2CAFB" w14:textId="77777777" w:rsidR="00CB4C9C" w:rsidRPr="00990337" w:rsidRDefault="00CB4C9C" w:rsidP="00CB4C9C">
            <w:pPr>
              <w:widowControl/>
              <w:autoSpaceDE/>
              <w:autoSpaceDN/>
              <w:rPr>
                <w:rFonts w:eastAsia="Times New Roman"/>
                <w:b/>
                <w:bCs/>
                <w:color w:val="000000"/>
                <w:lang w:val="pt-BR" w:eastAsia="pt-BR"/>
              </w:rPr>
            </w:pPr>
            <w:r w:rsidRPr="00990337">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46920215" w14:textId="77777777" w:rsidR="00CB4C9C" w:rsidRPr="00990337" w:rsidRDefault="00CB4C9C" w:rsidP="00CB4C9C">
            <w:pPr>
              <w:widowControl/>
              <w:autoSpaceDE/>
              <w:autoSpaceDN/>
              <w:rPr>
                <w:rFonts w:eastAsia="Times New Roman"/>
                <w:b/>
                <w:bCs/>
                <w:color w:val="000000"/>
                <w:lang w:val="pt-BR" w:eastAsia="pt-BR"/>
              </w:rPr>
            </w:pPr>
          </w:p>
        </w:tc>
        <w:tc>
          <w:tcPr>
            <w:tcW w:w="1004" w:type="dxa"/>
            <w:tcBorders>
              <w:top w:val="single" w:sz="4" w:space="0" w:color="auto"/>
              <w:left w:val="nil"/>
              <w:bottom w:val="double" w:sz="6" w:space="0" w:color="auto"/>
              <w:right w:val="nil"/>
            </w:tcBorders>
            <w:vAlign w:val="bottom"/>
            <w:hideMark/>
          </w:tcPr>
          <w:p w14:paraId="6A66C60E" w14:textId="3D62F723" w:rsidR="00CB4C9C" w:rsidRPr="00990337" w:rsidRDefault="00990337" w:rsidP="00CB4C9C">
            <w:pPr>
              <w:widowControl/>
              <w:autoSpaceDE/>
              <w:autoSpaceDN/>
              <w:jc w:val="right"/>
              <w:rPr>
                <w:rFonts w:eastAsia="Times New Roman"/>
                <w:b/>
                <w:bCs/>
                <w:color w:val="000000"/>
                <w:lang w:val="pt-BR" w:eastAsia="pt-BR"/>
              </w:rPr>
            </w:pPr>
            <w:r w:rsidRPr="00990337">
              <w:rPr>
                <w:rFonts w:eastAsia="Times New Roman"/>
                <w:color w:val="000000"/>
                <w:lang w:val="pt-BR" w:eastAsia="pt-BR"/>
              </w:rPr>
              <w:t>XXXXX</w:t>
            </w:r>
          </w:p>
        </w:tc>
        <w:tc>
          <w:tcPr>
            <w:tcW w:w="0" w:type="auto"/>
            <w:tcBorders>
              <w:top w:val="nil"/>
              <w:left w:val="nil"/>
              <w:bottom w:val="nil"/>
              <w:right w:val="nil"/>
            </w:tcBorders>
            <w:vAlign w:val="bottom"/>
            <w:hideMark/>
          </w:tcPr>
          <w:p w14:paraId="03C8EC8B" w14:textId="77777777" w:rsidR="00CB4C9C" w:rsidRPr="00990337"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4E2741B9" w14:textId="71F47201" w:rsidR="00CB4C9C" w:rsidRPr="00990337" w:rsidRDefault="00CB4C9C" w:rsidP="00CB4C9C">
            <w:pPr>
              <w:widowControl/>
              <w:autoSpaceDE/>
              <w:autoSpaceDN/>
              <w:jc w:val="right"/>
              <w:rPr>
                <w:rFonts w:eastAsia="Times New Roman"/>
                <w:b/>
                <w:bCs/>
                <w:color w:val="000000"/>
                <w:lang w:val="pt-BR" w:eastAsia="pt-BR"/>
              </w:rPr>
            </w:pPr>
            <w:r w:rsidRPr="00990337">
              <w:rPr>
                <w:rFonts w:eastAsia="Times New Roman"/>
                <w:b/>
                <w:bCs/>
                <w:color w:val="000000"/>
                <w:lang w:val="pt-BR" w:eastAsia="pt-BR"/>
              </w:rPr>
              <w:t>-</w:t>
            </w:r>
          </w:p>
        </w:tc>
        <w:tc>
          <w:tcPr>
            <w:tcW w:w="0" w:type="auto"/>
            <w:tcBorders>
              <w:top w:val="nil"/>
              <w:left w:val="nil"/>
              <w:bottom w:val="nil"/>
              <w:right w:val="nil"/>
            </w:tcBorders>
            <w:vAlign w:val="bottom"/>
            <w:hideMark/>
          </w:tcPr>
          <w:p w14:paraId="53113D02" w14:textId="77777777" w:rsidR="00CB4C9C" w:rsidRPr="00990337" w:rsidRDefault="00CB4C9C" w:rsidP="00CB4C9C">
            <w:pPr>
              <w:widowControl/>
              <w:autoSpaceDE/>
              <w:autoSpaceDN/>
              <w:jc w:val="right"/>
              <w:rPr>
                <w:rFonts w:eastAsia="Times New Roman"/>
                <w:b/>
                <w:bCs/>
                <w:color w:val="000000"/>
                <w:lang w:val="pt-BR" w:eastAsia="pt-BR"/>
              </w:rPr>
            </w:pPr>
          </w:p>
        </w:tc>
        <w:tc>
          <w:tcPr>
            <w:tcW w:w="1160" w:type="dxa"/>
            <w:tcBorders>
              <w:top w:val="single" w:sz="4" w:space="0" w:color="auto"/>
              <w:left w:val="nil"/>
              <w:bottom w:val="double" w:sz="6" w:space="0" w:color="auto"/>
              <w:right w:val="nil"/>
            </w:tcBorders>
            <w:vAlign w:val="bottom"/>
            <w:hideMark/>
          </w:tcPr>
          <w:p w14:paraId="575E57A8" w14:textId="0A737D4F" w:rsidR="00CB4C9C" w:rsidRPr="00990337" w:rsidRDefault="00990337" w:rsidP="00CB4C9C">
            <w:pPr>
              <w:widowControl/>
              <w:autoSpaceDE/>
              <w:autoSpaceDN/>
              <w:jc w:val="right"/>
              <w:rPr>
                <w:rFonts w:eastAsia="Times New Roman"/>
                <w:b/>
                <w:bCs/>
                <w:color w:val="000000"/>
                <w:lang w:val="pt-BR" w:eastAsia="pt-BR"/>
              </w:rPr>
            </w:pPr>
            <w:r w:rsidRPr="00990337">
              <w:rPr>
                <w:rFonts w:eastAsia="Times New Roman"/>
                <w:color w:val="000000"/>
                <w:lang w:val="pt-BR" w:eastAsia="pt-BR"/>
              </w:rPr>
              <w:t>XXXXX</w:t>
            </w:r>
          </w:p>
        </w:tc>
        <w:tc>
          <w:tcPr>
            <w:tcW w:w="0" w:type="auto"/>
            <w:tcBorders>
              <w:top w:val="nil"/>
              <w:left w:val="nil"/>
              <w:bottom w:val="nil"/>
              <w:right w:val="nil"/>
            </w:tcBorders>
            <w:vAlign w:val="bottom"/>
            <w:hideMark/>
          </w:tcPr>
          <w:p w14:paraId="5955B161" w14:textId="77777777" w:rsidR="00CB4C9C" w:rsidRPr="00990337"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4782BEEA" w14:textId="4DA2CCDD" w:rsidR="00CB4C9C" w:rsidRPr="00990337" w:rsidRDefault="00990337" w:rsidP="00CB4C9C">
            <w:pPr>
              <w:widowControl/>
              <w:autoSpaceDE/>
              <w:autoSpaceDN/>
              <w:jc w:val="right"/>
              <w:rPr>
                <w:rFonts w:eastAsia="Times New Roman"/>
                <w:b/>
                <w:bCs/>
                <w:color w:val="000000"/>
                <w:lang w:val="pt-BR" w:eastAsia="pt-BR"/>
              </w:rPr>
            </w:pPr>
            <w:r w:rsidRPr="00990337">
              <w:rPr>
                <w:rFonts w:eastAsia="Times New Roman"/>
                <w:color w:val="000000"/>
                <w:lang w:val="pt-BR" w:eastAsia="pt-BR"/>
              </w:rPr>
              <w:t>XXXXX</w:t>
            </w:r>
          </w:p>
        </w:tc>
      </w:tr>
    </w:tbl>
    <w:p w14:paraId="0C235B61" w14:textId="77777777" w:rsidR="00CB4C9C" w:rsidRPr="00990337" w:rsidRDefault="00CB4C9C" w:rsidP="00F51FC7">
      <w:pPr>
        <w:pStyle w:val="Corpodetexto"/>
        <w:jc w:val="both"/>
        <w:rPr>
          <w:lang w:val="pt-BR"/>
        </w:rPr>
      </w:pPr>
    </w:p>
    <w:p w14:paraId="3D493647" w14:textId="3D09C147" w:rsidR="00F51FC7" w:rsidRPr="00990337" w:rsidRDefault="0081670F">
      <w:pPr>
        <w:pStyle w:val="Corpodetexto"/>
        <w:numPr>
          <w:ilvl w:val="0"/>
          <w:numId w:val="5"/>
        </w:numPr>
        <w:ind w:left="567" w:hanging="567"/>
        <w:jc w:val="both"/>
        <w:rPr>
          <w:b/>
          <w:bCs/>
          <w:lang w:val="pt-BR"/>
        </w:rPr>
      </w:pPr>
      <w:r w:rsidRPr="00990337">
        <w:rPr>
          <w:b/>
          <w:bCs/>
          <w:lang w:val="pt-BR"/>
        </w:rPr>
        <w:t>C</w:t>
      </w:r>
      <w:r w:rsidR="00F51FC7" w:rsidRPr="00990337">
        <w:rPr>
          <w:b/>
          <w:bCs/>
          <w:lang w:val="pt-BR"/>
        </w:rPr>
        <w:t xml:space="preserve">omposição da provisão para perdas por redução no valor de recuperação </w:t>
      </w:r>
    </w:p>
    <w:p w14:paraId="3CB404B4" w14:textId="77777777" w:rsidR="00F51FC7" w:rsidRPr="00F51FC7" w:rsidRDefault="00F51FC7" w:rsidP="00F51FC7">
      <w:pPr>
        <w:pStyle w:val="Corpodetexto"/>
        <w:jc w:val="both"/>
        <w:rPr>
          <w:lang w:val="pt-BR"/>
        </w:rPr>
      </w:pPr>
      <w:r w:rsidRPr="00F51FC7">
        <w:rPr>
          <w:lang w:val="pt-BR"/>
        </w:rPr>
        <w:t xml:space="preserve"> </w:t>
      </w:r>
    </w:p>
    <w:p w14:paraId="61254F18" w14:textId="77777777" w:rsidR="00F51FC7" w:rsidRPr="00F51FC7" w:rsidRDefault="00F51FC7" w:rsidP="00F51FC7">
      <w:pPr>
        <w:pStyle w:val="Corpodetexto"/>
        <w:jc w:val="both"/>
        <w:rPr>
          <w:lang w:val="pt-BR"/>
        </w:rPr>
      </w:pPr>
      <w:r w:rsidRPr="00F51FC7">
        <w:rPr>
          <w:lang w:val="pt-BR"/>
        </w:rPr>
        <w:t xml:space="preserve">A provisão para perdas por redução no valor de recuperação foi calculada de acordo com a IN CVM 489/2011, sendo mensurada e registrada pela diferença entre o valor contábil do ativo antes da mudança de estimativa e o valor presente do novo fluxo de caixa esperado calculado, conforme demonstrado a seguir: </w:t>
      </w:r>
    </w:p>
    <w:p w14:paraId="6F584686" w14:textId="77777777" w:rsidR="00F51FC7" w:rsidRDefault="00F51FC7" w:rsidP="00F51FC7">
      <w:pPr>
        <w:pStyle w:val="Corpodetexto"/>
        <w:jc w:val="both"/>
        <w:rPr>
          <w:lang w:val="pt-BR"/>
        </w:rPr>
      </w:pPr>
      <w:r w:rsidRPr="00F51FC7">
        <w:rPr>
          <w:lang w:val="pt-BR"/>
        </w:rPr>
        <w:t xml:space="preserve"> </w:t>
      </w:r>
    </w:p>
    <w:tbl>
      <w:tblPr>
        <w:tblW w:w="0" w:type="auto"/>
        <w:tblCellMar>
          <w:left w:w="70" w:type="dxa"/>
          <w:right w:w="70" w:type="dxa"/>
        </w:tblCellMar>
        <w:tblLook w:val="04A0" w:firstRow="1" w:lastRow="0" w:firstColumn="1" w:lastColumn="0" w:noHBand="0" w:noVBand="1"/>
      </w:tblPr>
      <w:tblGrid>
        <w:gridCol w:w="1853"/>
        <w:gridCol w:w="156"/>
        <w:gridCol w:w="1004"/>
        <w:gridCol w:w="156"/>
        <w:gridCol w:w="1039"/>
        <w:gridCol w:w="156"/>
        <w:gridCol w:w="799"/>
        <w:gridCol w:w="156"/>
        <w:gridCol w:w="798"/>
        <w:gridCol w:w="156"/>
        <w:gridCol w:w="1150"/>
      </w:tblGrid>
      <w:tr w:rsidR="00CB4C9C" w:rsidRPr="00CB4C9C" w14:paraId="00E2959F" w14:textId="77777777" w:rsidTr="00CB4C9C">
        <w:trPr>
          <w:trHeight w:val="300"/>
        </w:trPr>
        <w:tc>
          <w:tcPr>
            <w:tcW w:w="0" w:type="auto"/>
            <w:gridSpan w:val="11"/>
            <w:tcBorders>
              <w:top w:val="nil"/>
              <w:left w:val="nil"/>
              <w:bottom w:val="single" w:sz="4" w:space="0" w:color="auto"/>
              <w:right w:val="nil"/>
            </w:tcBorders>
            <w:noWrap/>
            <w:vAlign w:val="bottom"/>
            <w:hideMark/>
          </w:tcPr>
          <w:p w14:paraId="6F53E770" w14:textId="0DB71C4C"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lastRenderedPageBreak/>
              <w:t xml:space="preserve">Provisão para perda no valor recuperável de direitos creditórios - </w:t>
            </w:r>
            <w:r w:rsidR="00C4333E">
              <w:rPr>
                <w:rFonts w:eastAsia="Times New Roman"/>
                <w:b/>
                <w:bCs/>
                <w:color w:val="000000"/>
                <w:lang w:val="pt-BR" w:eastAsia="pt-BR"/>
              </w:rPr>
              <w:t>{{data_atual}}</w:t>
            </w:r>
          </w:p>
        </w:tc>
      </w:tr>
      <w:tr w:rsidR="00CB4C9C" w:rsidRPr="00CB4C9C" w14:paraId="5F7CF541" w14:textId="77777777" w:rsidTr="00CB4C9C">
        <w:trPr>
          <w:trHeight w:val="300"/>
        </w:trPr>
        <w:tc>
          <w:tcPr>
            <w:tcW w:w="0" w:type="auto"/>
            <w:tcBorders>
              <w:top w:val="nil"/>
              <w:left w:val="nil"/>
              <w:bottom w:val="nil"/>
              <w:right w:val="nil"/>
            </w:tcBorders>
            <w:noWrap/>
            <w:vAlign w:val="bottom"/>
            <w:hideMark/>
          </w:tcPr>
          <w:p w14:paraId="0F92B7D3"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0AA2E2F0" w14:textId="77777777" w:rsidR="00CB4C9C" w:rsidRPr="00CB4C9C" w:rsidRDefault="00CB4C9C" w:rsidP="00CB4C9C">
            <w:pPr>
              <w:widowControl/>
              <w:autoSpaceDE/>
              <w:autoSpaceDN/>
              <w:rPr>
                <w:rFonts w:ascii="Times New Roman" w:eastAsia="Times New Roman" w:hAnsi="Times New Roman" w:cs="Times New Roman"/>
                <w:sz w:val="20"/>
                <w:szCs w:val="20"/>
                <w:lang w:val="pt-BR" w:eastAsia="pt-BR"/>
              </w:rPr>
            </w:pPr>
          </w:p>
        </w:tc>
        <w:tc>
          <w:tcPr>
            <w:tcW w:w="0" w:type="auto"/>
            <w:gridSpan w:val="5"/>
            <w:tcBorders>
              <w:top w:val="single" w:sz="4" w:space="0" w:color="auto"/>
              <w:left w:val="nil"/>
              <w:bottom w:val="single" w:sz="4" w:space="0" w:color="auto"/>
              <w:right w:val="nil"/>
            </w:tcBorders>
            <w:noWrap/>
            <w:vAlign w:val="bottom"/>
            <w:hideMark/>
          </w:tcPr>
          <w:p w14:paraId="25E8C288"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Direitos creditórios</w:t>
            </w:r>
          </w:p>
        </w:tc>
        <w:tc>
          <w:tcPr>
            <w:tcW w:w="0" w:type="auto"/>
            <w:tcBorders>
              <w:top w:val="nil"/>
              <w:left w:val="nil"/>
              <w:bottom w:val="nil"/>
              <w:right w:val="nil"/>
            </w:tcBorders>
            <w:noWrap/>
            <w:vAlign w:val="bottom"/>
            <w:hideMark/>
          </w:tcPr>
          <w:p w14:paraId="6D7B931D"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gridSpan w:val="3"/>
            <w:tcBorders>
              <w:top w:val="single" w:sz="4" w:space="0" w:color="auto"/>
              <w:left w:val="nil"/>
              <w:bottom w:val="single" w:sz="4" w:space="0" w:color="auto"/>
              <w:right w:val="nil"/>
            </w:tcBorders>
            <w:noWrap/>
            <w:vAlign w:val="bottom"/>
            <w:hideMark/>
          </w:tcPr>
          <w:p w14:paraId="38C7AE78"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Provisão</w:t>
            </w:r>
          </w:p>
        </w:tc>
      </w:tr>
      <w:tr w:rsidR="00CB4C9C" w:rsidRPr="00CB4C9C" w14:paraId="7830C6CE" w14:textId="77777777" w:rsidTr="00CB4C9C">
        <w:trPr>
          <w:trHeight w:val="300"/>
        </w:trPr>
        <w:tc>
          <w:tcPr>
            <w:tcW w:w="0" w:type="auto"/>
            <w:tcBorders>
              <w:top w:val="nil"/>
              <w:left w:val="nil"/>
              <w:bottom w:val="single" w:sz="4" w:space="0" w:color="auto"/>
              <w:right w:val="nil"/>
            </w:tcBorders>
            <w:noWrap/>
            <w:vAlign w:val="bottom"/>
            <w:hideMark/>
          </w:tcPr>
          <w:p w14:paraId="57D99946"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Faixa de provisão</w:t>
            </w:r>
          </w:p>
        </w:tc>
        <w:tc>
          <w:tcPr>
            <w:tcW w:w="0" w:type="auto"/>
            <w:tcBorders>
              <w:top w:val="nil"/>
              <w:left w:val="nil"/>
              <w:bottom w:val="nil"/>
              <w:right w:val="nil"/>
            </w:tcBorders>
            <w:noWrap/>
            <w:vAlign w:val="bottom"/>
            <w:hideMark/>
          </w:tcPr>
          <w:p w14:paraId="51DA0A64" w14:textId="77777777" w:rsidR="00CB4C9C" w:rsidRPr="00CB4C9C" w:rsidRDefault="00CB4C9C" w:rsidP="00CB4C9C">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34CD70C0"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A vencer</w:t>
            </w:r>
          </w:p>
        </w:tc>
        <w:tc>
          <w:tcPr>
            <w:tcW w:w="0" w:type="auto"/>
            <w:tcBorders>
              <w:top w:val="nil"/>
              <w:left w:val="nil"/>
              <w:bottom w:val="nil"/>
              <w:right w:val="nil"/>
            </w:tcBorders>
            <w:noWrap/>
            <w:vAlign w:val="bottom"/>
            <w:hideMark/>
          </w:tcPr>
          <w:p w14:paraId="486B4819"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6B9B275"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Vencidos</w:t>
            </w:r>
          </w:p>
        </w:tc>
        <w:tc>
          <w:tcPr>
            <w:tcW w:w="0" w:type="auto"/>
            <w:tcBorders>
              <w:top w:val="nil"/>
              <w:left w:val="nil"/>
              <w:bottom w:val="nil"/>
              <w:right w:val="nil"/>
            </w:tcBorders>
            <w:noWrap/>
            <w:vAlign w:val="bottom"/>
            <w:hideMark/>
          </w:tcPr>
          <w:p w14:paraId="2D00285E"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A196D45"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3C81E913"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5ED7653A"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 PDD</w:t>
            </w:r>
          </w:p>
        </w:tc>
        <w:tc>
          <w:tcPr>
            <w:tcW w:w="0" w:type="auto"/>
            <w:tcBorders>
              <w:top w:val="nil"/>
              <w:left w:val="nil"/>
              <w:bottom w:val="nil"/>
              <w:right w:val="nil"/>
            </w:tcBorders>
            <w:noWrap/>
            <w:vAlign w:val="bottom"/>
            <w:hideMark/>
          </w:tcPr>
          <w:p w14:paraId="08534E6C"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7EF42B5F" w14:textId="77777777" w:rsidR="00CB4C9C" w:rsidRPr="00CB4C9C" w:rsidRDefault="00CB4C9C" w:rsidP="00CB4C9C">
            <w:pPr>
              <w:widowControl/>
              <w:autoSpaceDE/>
              <w:autoSpaceDN/>
              <w:jc w:val="center"/>
              <w:rPr>
                <w:rFonts w:eastAsia="Times New Roman"/>
                <w:b/>
                <w:bCs/>
                <w:color w:val="000000"/>
                <w:lang w:val="pt-BR" w:eastAsia="pt-BR"/>
              </w:rPr>
            </w:pPr>
            <w:r w:rsidRPr="00CB4C9C">
              <w:rPr>
                <w:rFonts w:eastAsia="Times New Roman"/>
                <w:b/>
                <w:bCs/>
                <w:color w:val="000000"/>
                <w:lang w:val="pt-BR" w:eastAsia="pt-BR"/>
              </w:rPr>
              <w:t>Valor PDD</w:t>
            </w:r>
          </w:p>
        </w:tc>
      </w:tr>
      <w:tr w:rsidR="00CB4C9C" w:rsidRPr="00CB4C9C" w14:paraId="7815D050" w14:textId="77777777" w:rsidTr="00CB4C9C">
        <w:trPr>
          <w:trHeight w:val="300"/>
        </w:trPr>
        <w:tc>
          <w:tcPr>
            <w:tcW w:w="0" w:type="auto"/>
            <w:tcBorders>
              <w:top w:val="nil"/>
              <w:left w:val="nil"/>
              <w:bottom w:val="nil"/>
              <w:right w:val="nil"/>
            </w:tcBorders>
            <w:noWrap/>
            <w:vAlign w:val="bottom"/>
            <w:hideMark/>
          </w:tcPr>
          <w:p w14:paraId="0247D13D" w14:textId="77777777" w:rsidR="00CB4C9C" w:rsidRPr="00CB4C9C" w:rsidRDefault="00CB4C9C" w:rsidP="00CB4C9C">
            <w:pPr>
              <w:widowControl/>
              <w:autoSpaceDE/>
              <w:autoSpaceDN/>
              <w:rPr>
                <w:rFonts w:eastAsia="Times New Roman"/>
                <w:color w:val="000000"/>
                <w:lang w:val="pt-BR" w:eastAsia="pt-BR"/>
              </w:rPr>
            </w:pPr>
            <w:r w:rsidRPr="00CB4C9C">
              <w:rPr>
                <w:rFonts w:eastAsia="Times New Roman"/>
                <w:color w:val="000000"/>
                <w:lang w:val="pt-BR" w:eastAsia="pt-BR"/>
              </w:rPr>
              <w:t>A</w:t>
            </w:r>
          </w:p>
        </w:tc>
        <w:tc>
          <w:tcPr>
            <w:tcW w:w="0" w:type="auto"/>
            <w:tcBorders>
              <w:top w:val="nil"/>
              <w:left w:val="nil"/>
              <w:bottom w:val="nil"/>
              <w:right w:val="nil"/>
            </w:tcBorders>
            <w:noWrap/>
            <w:vAlign w:val="bottom"/>
            <w:hideMark/>
          </w:tcPr>
          <w:p w14:paraId="1832C324" w14:textId="77777777" w:rsidR="00CB4C9C" w:rsidRPr="00CB4C9C" w:rsidRDefault="00CB4C9C" w:rsidP="00CB4C9C">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6E74F579" w14:textId="25061831" w:rsidR="00CB4C9C" w:rsidRPr="00CB4C9C" w:rsidRDefault="00990337" w:rsidP="00CB4C9C">
            <w:pPr>
              <w:widowControl/>
              <w:autoSpaceDE/>
              <w:autoSpaceDN/>
              <w:jc w:val="right"/>
              <w:rPr>
                <w:rFonts w:eastAsia="Times New Roman"/>
                <w:color w:val="000000"/>
                <w:lang w:val="pt-BR" w:eastAsia="pt-BR"/>
              </w:rPr>
            </w:pPr>
            <w:r>
              <w:rPr>
                <w:rFonts w:eastAsia="Times New Roman"/>
                <w:color w:val="000000"/>
                <w:lang w:val="pt-BR" w:eastAsia="pt-BR"/>
              </w:rPr>
              <w:t>XXXXX</w:t>
            </w:r>
          </w:p>
        </w:tc>
        <w:tc>
          <w:tcPr>
            <w:tcW w:w="0" w:type="auto"/>
            <w:tcBorders>
              <w:top w:val="nil"/>
              <w:left w:val="nil"/>
              <w:bottom w:val="nil"/>
              <w:right w:val="nil"/>
            </w:tcBorders>
            <w:vAlign w:val="bottom"/>
            <w:hideMark/>
          </w:tcPr>
          <w:p w14:paraId="17FA190C" w14:textId="77777777" w:rsidR="00CB4C9C" w:rsidRPr="00CB4C9C"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709F9F06" w14:textId="6C362F93"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w:t>
            </w:r>
          </w:p>
        </w:tc>
        <w:tc>
          <w:tcPr>
            <w:tcW w:w="0" w:type="auto"/>
            <w:tcBorders>
              <w:top w:val="nil"/>
              <w:left w:val="nil"/>
              <w:bottom w:val="nil"/>
              <w:right w:val="nil"/>
            </w:tcBorders>
            <w:vAlign w:val="bottom"/>
            <w:hideMark/>
          </w:tcPr>
          <w:p w14:paraId="36A495D4" w14:textId="77777777" w:rsidR="00CB4C9C" w:rsidRPr="00CB4C9C" w:rsidRDefault="00CB4C9C" w:rsidP="00CB4C9C">
            <w:pPr>
              <w:widowControl/>
              <w:autoSpaceDE/>
              <w:autoSpaceDN/>
              <w:jc w:val="right"/>
              <w:rPr>
                <w:rFonts w:eastAsia="Times New Roman"/>
                <w:color w:val="000000"/>
                <w:lang w:val="pt-BR" w:eastAsia="pt-BR"/>
              </w:rPr>
            </w:pPr>
          </w:p>
        </w:tc>
        <w:tc>
          <w:tcPr>
            <w:tcW w:w="0" w:type="auto"/>
            <w:tcBorders>
              <w:top w:val="nil"/>
              <w:left w:val="nil"/>
              <w:bottom w:val="nil"/>
              <w:right w:val="nil"/>
            </w:tcBorders>
            <w:vAlign w:val="bottom"/>
            <w:hideMark/>
          </w:tcPr>
          <w:p w14:paraId="6314A82D" w14:textId="02DF4929" w:rsidR="00CB4C9C" w:rsidRPr="00CB4C9C" w:rsidRDefault="00990337" w:rsidP="00CB4C9C">
            <w:pPr>
              <w:widowControl/>
              <w:autoSpaceDE/>
              <w:autoSpaceDN/>
              <w:jc w:val="right"/>
              <w:rPr>
                <w:rFonts w:eastAsia="Times New Roman"/>
                <w:b/>
                <w:bCs/>
                <w:color w:val="000000"/>
                <w:lang w:val="pt-BR" w:eastAsia="pt-BR"/>
              </w:rPr>
            </w:pPr>
            <w:r w:rsidRPr="00990337">
              <w:rPr>
                <w:rFonts w:eastAsia="Times New Roman"/>
                <w:b/>
                <w:bCs/>
                <w:color w:val="000000"/>
                <w:lang w:val="pt-BR" w:eastAsia="pt-BR"/>
              </w:rPr>
              <w:t>XXXXX</w:t>
            </w:r>
          </w:p>
        </w:tc>
        <w:tc>
          <w:tcPr>
            <w:tcW w:w="0" w:type="auto"/>
            <w:tcBorders>
              <w:top w:val="nil"/>
              <w:left w:val="nil"/>
              <w:bottom w:val="nil"/>
              <w:right w:val="nil"/>
            </w:tcBorders>
            <w:noWrap/>
            <w:vAlign w:val="bottom"/>
            <w:hideMark/>
          </w:tcPr>
          <w:p w14:paraId="2A84AF19"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3F3E2960" w14:textId="3D36DF2B" w:rsidR="00CB4C9C" w:rsidRPr="00CB4C9C" w:rsidRDefault="00990337" w:rsidP="00CB4C9C">
            <w:pPr>
              <w:widowControl/>
              <w:autoSpaceDE/>
              <w:autoSpaceDN/>
              <w:jc w:val="center"/>
              <w:rPr>
                <w:rFonts w:eastAsia="Times New Roman"/>
                <w:color w:val="000000"/>
                <w:lang w:val="pt-BR" w:eastAsia="pt-BR"/>
              </w:rPr>
            </w:pPr>
            <w:r w:rsidRPr="00990337">
              <w:rPr>
                <w:rFonts w:eastAsia="Times New Roman"/>
                <w:color w:val="000000"/>
                <w:lang w:val="pt-BR" w:eastAsia="pt-BR"/>
              </w:rPr>
              <w:t>XXXXX</w:t>
            </w:r>
          </w:p>
        </w:tc>
        <w:tc>
          <w:tcPr>
            <w:tcW w:w="0" w:type="auto"/>
            <w:tcBorders>
              <w:top w:val="nil"/>
              <w:left w:val="nil"/>
              <w:bottom w:val="nil"/>
              <w:right w:val="nil"/>
            </w:tcBorders>
            <w:noWrap/>
            <w:vAlign w:val="bottom"/>
            <w:hideMark/>
          </w:tcPr>
          <w:p w14:paraId="4EC612CD" w14:textId="77777777" w:rsidR="00CB4C9C" w:rsidRPr="00CB4C9C" w:rsidRDefault="00CB4C9C" w:rsidP="00CB4C9C">
            <w:pPr>
              <w:widowControl/>
              <w:autoSpaceDE/>
              <w:autoSpaceDN/>
              <w:jc w:val="center"/>
              <w:rPr>
                <w:rFonts w:eastAsia="Times New Roman"/>
                <w:color w:val="000000"/>
                <w:lang w:val="pt-BR" w:eastAsia="pt-BR"/>
              </w:rPr>
            </w:pPr>
          </w:p>
        </w:tc>
        <w:tc>
          <w:tcPr>
            <w:tcW w:w="0" w:type="auto"/>
            <w:tcBorders>
              <w:top w:val="nil"/>
              <w:left w:val="nil"/>
              <w:bottom w:val="nil"/>
              <w:right w:val="nil"/>
            </w:tcBorders>
            <w:vAlign w:val="bottom"/>
            <w:hideMark/>
          </w:tcPr>
          <w:p w14:paraId="1FCC34E4" w14:textId="09AEFFB8" w:rsidR="00CB4C9C" w:rsidRPr="00CB4C9C" w:rsidRDefault="00CB4C9C" w:rsidP="00CB4C9C">
            <w:pPr>
              <w:widowControl/>
              <w:autoSpaceDE/>
              <w:autoSpaceDN/>
              <w:jc w:val="right"/>
              <w:rPr>
                <w:rFonts w:eastAsia="Times New Roman"/>
                <w:color w:val="000000"/>
                <w:lang w:val="pt-BR" w:eastAsia="pt-BR"/>
              </w:rPr>
            </w:pPr>
            <w:r w:rsidRPr="00CB4C9C">
              <w:rPr>
                <w:rFonts w:eastAsia="Times New Roman"/>
                <w:color w:val="000000"/>
                <w:lang w:val="pt-BR" w:eastAsia="pt-BR"/>
              </w:rPr>
              <w:t>-</w:t>
            </w:r>
          </w:p>
        </w:tc>
      </w:tr>
      <w:tr w:rsidR="00CB4C9C" w:rsidRPr="00CB4C9C" w14:paraId="66AE69FD" w14:textId="77777777" w:rsidTr="00CB4C9C">
        <w:trPr>
          <w:trHeight w:val="315"/>
        </w:trPr>
        <w:tc>
          <w:tcPr>
            <w:tcW w:w="0" w:type="auto"/>
            <w:tcBorders>
              <w:top w:val="single" w:sz="4" w:space="0" w:color="auto"/>
              <w:left w:val="nil"/>
              <w:bottom w:val="double" w:sz="6" w:space="0" w:color="auto"/>
              <w:right w:val="nil"/>
            </w:tcBorders>
            <w:noWrap/>
            <w:vAlign w:val="bottom"/>
            <w:hideMark/>
          </w:tcPr>
          <w:p w14:paraId="77E583D2" w14:textId="77777777" w:rsidR="00CB4C9C" w:rsidRPr="00CB4C9C" w:rsidRDefault="00CB4C9C" w:rsidP="00CB4C9C">
            <w:pPr>
              <w:widowControl/>
              <w:autoSpaceDE/>
              <w:autoSpaceDN/>
              <w:rPr>
                <w:rFonts w:eastAsia="Times New Roman"/>
                <w:b/>
                <w:bCs/>
                <w:color w:val="000000"/>
                <w:lang w:val="pt-BR" w:eastAsia="pt-BR"/>
              </w:rPr>
            </w:pPr>
            <w:r w:rsidRPr="00CB4C9C">
              <w:rPr>
                <w:rFonts w:eastAsia="Times New Roman"/>
                <w:b/>
                <w:bCs/>
                <w:color w:val="000000"/>
                <w:lang w:val="pt-BR" w:eastAsia="pt-BR"/>
              </w:rPr>
              <w:t>Total</w:t>
            </w:r>
          </w:p>
        </w:tc>
        <w:tc>
          <w:tcPr>
            <w:tcW w:w="0" w:type="auto"/>
            <w:tcBorders>
              <w:top w:val="nil"/>
              <w:left w:val="nil"/>
              <w:bottom w:val="nil"/>
              <w:right w:val="nil"/>
            </w:tcBorders>
            <w:noWrap/>
            <w:vAlign w:val="bottom"/>
            <w:hideMark/>
          </w:tcPr>
          <w:p w14:paraId="3AFF0BBF" w14:textId="77777777" w:rsidR="00CB4C9C" w:rsidRPr="00CB4C9C" w:rsidRDefault="00CB4C9C" w:rsidP="00CB4C9C">
            <w:pPr>
              <w:widowControl/>
              <w:autoSpaceDE/>
              <w:autoSpaceDN/>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65726CFC" w14:textId="3CA24214" w:rsidR="00CB4C9C" w:rsidRPr="00CB4C9C" w:rsidRDefault="00990337" w:rsidP="00CB4C9C">
            <w:pPr>
              <w:widowControl/>
              <w:autoSpaceDE/>
              <w:autoSpaceDN/>
              <w:jc w:val="right"/>
              <w:rPr>
                <w:rFonts w:eastAsia="Times New Roman"/>
                <w:b/>
                <w:bCs/>
                <w:color w:val="000000"/>
                <w:lang w:val="pt-BR" w:eastAsia="pt-BR"/>
              </w:rPr>
            </w:pPr>
            <w:r w:rsidRPr="00990337">
              <w:rPr>
                <w:rFonts w:eastAsia="Times New Roman"/>
                <w:b/>
                <w:bCs/>
                <w:color w:val="000000"/>
                <w:lang w:val="pt-BR" w:eastAsia="pt-BR"/>
              </w:rPr>
              <w:t>XXXXX</w:t>
            </w:r>
          </w:p>
        </w:tc>
        <w:tc>
          <w:tcPr>
            <w:tcW w:w="0" w:type="auto"/>
            <w:tcBorders>
              <w:top w:val="nil"/>
              <w:left w:val="nil"/>
              <w:bottom w:val="nil"/>
              <w:right w:val="nil"/>
            </w:tcBorders>
            <w:vAlign w:val="bottom"/>
            <w:hideMark/>
          </w:tcPr>
          <w:p w14:paraId="71CBEE23"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77BB8D0" w14:textId="053C774D"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w:t>
            </w:r>
          </w:p>
        </w:tc>
        <w:tc>
          <w:tcPr>
            <w:tcW w:w="0" w:type="auto"/>
            <w:tcBorders>
              <w:top w:val="nil"/>
              <w:left w:val="nil"/>
              <w:bottom w:val="nil"/>
              <w:right w:val="nil"/>
            </w:tcBorders>
            <w:vAlign w:val="bottom"/>
            <w:hideMark/>
          </w:tcPr>
          <w:p w14:paraId="206DE665"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332C7A92" w14:textId="307D35B6" w:rsidR="00CB4C9C" w:rsidRPr="00CB4C9C" w:rsidRDefault="00990337" w:rsidP="00CB4C9C">
            <w:pPr>
              <w:widowControl/>
              <w:autoSpaceDE/>
              <w:autoSpaceDN/>
              <w:jc w:val="right"/>
              <w:rPr>
                <w:rFonts w:eastAsia="Times New Roman"/>
                <w:b/>
                <w:bCs/>
                <w:color w:val="000000"/>
                <w:lang w:val="pt-BR" w:eastAsia="pt-BR"/>
              </w:rPr>
            </w:pPr>
            <w:r w:rsidRPr="00990337">
              <w:rPr>
                <w:rFonts w:eastAsia="Times New Roman"/>
                <w:b/>
                <w:bCs/>
                <w:color w:val="000000"/>
                <w:lang w:val="pt-BR" w:eastAsia="pt-BR"/>
              </w:rPr>
              <w:t>XXXXX</w:t>
            </w:r>
          </w:p>
        </w:tc>
        <w:tc>
          <w:tcPr>
            <w:tcW w:w="0" w:type="auto"/>
            <w:tcBorders>
              <w:top w:val="nil"/>
              <w:left w:val="nil"/>
              <w:bottom w:val="nil"/>
              <w:right w:val="nil"/>
            </w:tcBorders>
            <w:noWrap/>
            <w:vAlign w:val="bottom"/>
            <w:hideMark/>
          </w:tcPr>
          <w:p w14:paraId="4C6710A0" w14:textId="77777777" w:rsidR="00CB4C9C" w:rsidRPr="00CB4C9C" w:rsidRDefault="00CB4C9C" w:rsidP="00CB4C9C">
            <w:pPr>
              <w:widowControl/>
              <w:autoSpaceDE/>
              <w:autoSpaceDN/>
              <w:jc w:val="right"/>
              <w:rPr>
                <w:rFonts w:eastAsia="Times New Roman"/>
                <w:b/>
                <w:bCs/>
                <w:color w:val="000000"/>
                <w:lang w:val="pt-BR" w:eastAsia="pt-BR"/>
              </w:rPr>
            </w:pPr>
          </w:p>
        </w:tc>
        <w:tc>
          <w:tcPr>
            <w:tcW w:w="0" w:type="auto"/>
            <w:tcBorders>
              <w:top w:val="single" w:sz="4" w:space="0" w:color="auto"/>
              <w:left w:val="nil"/>
              <w:bottom w:val="double" w:sz="6" w:space="0" w:color="auto"/>
              <w:right w:val="nil"/>
            </w:tcBorders>
            <w:noWrap/>
            <w:vAlign w:val="bottom"/>
            <w:hideMark/>
          </w:tcPr>
          <w:p w14:paraId="28F59EF2" w14:textId="198718D9"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nil"/>
              <w:left w:val="nil"/>
              <w:bottom w:val="nil"/>
              <w:right w:val="nil"/>
            </w:tcBorders>
            <w:noWrap/>
            <w:vAlign w:val="bottom"/>
            <w:hideMark/>
          </w:tcPr>
          <w:p w14:paraId="71DF7510" w14:textId="77777777" w:rsidR="00CB4C9C" w:rsidRPr="00CB4C9C" w:rsidRDefault="00CB4C9C" w:rsidP="00CB4C9C">
            <w:pPr>
              <w:widowControl/>
              <w:autoSpaceDE/>
              <w:autoSpaceDN/>
              <w:jc w:val="center"/>
              <w:rPr>
                <w:rFonts w:eastAsia="Times New Roman"/>
                <w:b/>
                <w:bCs/>
                <w:color w:val="000000"/>
                <w:lang w:val="pt-BR" w:eastAsia="pt-BR"/>
              </w:rPr>
            </w:pPr>
          </w:p>
        </w:tc>
        <w:tc>
          <w:tcPr>
            <w:tcW w:w="0" w:type="auto"/>
            <w:tcBorders>
              <w:top w:val="single" w:sz="4" w:space="0" w:color="auto"/>
              <w:left w:val="nil"/>
              <w:bottom w:val="double" w:sz="6" w:space="0" w:color="auto"/>
              <w:right w:val="nil"/>
            </w:tcBorders>
            <w:vAlign w:val="bottom"/>
            <w:hideMark/>
          </w:tcPr>
          <w:p w14:paraId="249AEE23" w14:textId="213E0ED5" w:rsidR="00CB4C9C" w:rsidRPr="00CB4C9C" w:rsidRDefault="00CB4C9C" w:rsidP="00CB4C9C">
            <w:pPr>
              <w:widowControl/>
              <w:autoSpaceDE/>
              <w:autoSpaceDN/>
              <w:jc w:val="right"/>
              <w:rPr>
                <w:rFonts w:eastAsia="Times New Roman"/>
                <w:b/>
                <w:bCs/>
                <w:color w:val="000000"/>
                <w:lang w:val="pt-BR" w:eastAsia="pt-BR"/>
              </w:rPr>
            </w:pPr>
            <w:r w:rsidRPr="00CB4C9C">
              <w:rPr>
                <w:rFonts w:eastAsia="Times New Roman"/>
                <w:b/>
                <w:bCs/>
                <w:color w:val="000000"/>
                <w:lang w:val="pt-BR" w:eastAsia="pt-BR"/>
              </w:rPr>
              <w:t>-</w:t>
            </w:r>
          </w:p>
        </w:tc>
      </w:tr>
    </w:tbl>
    <w:p w14:paraId="004F8C1D" w14:textId="77777777" w:rsidR="00CB4C9C" w:rsidRPr="00F51FC7" w:rsidRDefault="00CB4C9C" w:rsidP="00F51FC7">
      <w:pPr>
        <w:pStyle w:val="Corpodetexto"/>
        <w:jc w:val="both"/>
        <w:rPr>
          <w:lang w:val="pt-BR"/>
        </w:rPr>
      </w:pPr>
    </w:p>
    <w:p w14:paraId="2154EC7A" w14:textId="163BB473" w:rsidR="00F51FC7" w:rsidRPr="00990337" w:rsidRDefault="00F51FC7">
      <w:pPr>
        <w:pStyle w:val="Corpodetexto"/>
        <w:numPr>
          <w:ilvl w:val="0"/>
          <w:numId w:val="5"/>
        </w:numPr>
        <w:ind w:left="567" w:hanging="567"/>
        <w:jc w:val="both"/>
        <w:rPr>
          <w:lang w:val="pt-BR"/>
        </w:rPr>
      </w:pPr>
      <w:r w:rsidRPr="00990337">
        <w:rPr>
          <w:b/>
          <w:bCs/>
          <w:lang w:val="pt-BR"/>
        </w:rPr>
        <w:t xml:space="preserve">Recompra de direitos creditórios </w:t>
      </w:r>
    </w:p>
    <w:p w14:paraId="5200C43C" w14:textId="77777777" w:rsidR="00F51FC7" w:rsidRPr="00990337" w:rsidRDefault="00F51FC7" w:rsidP="00F51FC7">
      <w:pPr>
        <w:pStyle w:val="Corpodetexto"/>
        <w:jc w:val="both"/>
        <w:rPr>
          <w:lang w:val="pt-BR"/>
        </w:rPr>
      </w:pPr>
      <w:r w:rsidRPr="00990337">
        <w:rPr>
          <w:lang w:val="pt-BR"/>
        </w:rPr>
        <w:t xml:space="preserve"> </w:t>
      </w:r>
    </w:p>
    <w:p w14:paraId="02750951" w14:textId="5F60DBEA" w:rsidR="00F51FC7" w:rsidRPr="00990337" w:rsidRDefault="00F46BE7" w:rsidP="00F51FC7">
      <w:pPr>
        <w:pStyle w:val="Corpodetexto"/>
        <w:jc w:val="both"/>
        <w:rPr>
          <w:lang w:val="pt-BR"/>
        </w:rPr>
      </w:pPr>
      <w:r w:rsidRPr="00990337">
        <w:rPr>
          <w:lang w:val="pt-BR"/>
        </w:rPr>
        <w:t xml:space="preserve">No período de </w:t>
      </w:r>
      <w:r w:rsidR="00C4333E" w:rsidRPr="00990337">
        <w:rPr>
          <w:lang w:val="pt-BR"/>
        </w:rPr>
        <w:t>{{data_anterior_extenso}}</w:t>
      </w:r>
      <w:r w:rsidRPr="00990337">
        <w:rPr>
          <w:lang w:val="pt-BR"/>
        </w:rPr>
        <w:t xml:space="preserve"> (início das atividades) a </w:t>
      </w:r>
      <w:r w:rsidR="00C4333E" w:rsidRPr="00990337">
        <w:rPr>
          <w:lang w:val="pt-BR"/>
        </w:rPr>
        <w:t>{{data_atual_extenso}}</w:t>
      </w:r>
      <w:r w:rsidRPr="00990337">
        <w:rPr>
          <w:lang w:val="pt-BR"/>
        </w:rPr>
        <w:t xml:space="preserve"> </w:t>
      </w:r>
      <w:r w:rsidR="00F51FC7" w:rsidRPr="00990337">
        <w:rPr>
          <w:lang w:val="pt-BR"/>
        </w:rPr>
        <w:t>houve recompra de direitos creditórios pelo Cedente</w:t>
      </w:r>
      <w:r w:rsidRPr="00990337">
        <w:rPr>
          <w:lang w:val="pt-BR"/>
        </w:rPr>
        <w:t xml:space="preserve"> no montante de R$ 14.868.</w:t>
      </w:r>
    </w:p>
    <w:p w14:paraId="31124D38" w14:textId="4FEC0ABE" w:rsidR="000C10ED" w:rsidRPr="00990337" w:rsidRDefault="000C10ED" w:rsidP="00F51FC7">
      <w:pPr>
        <w:pStyle w:val="Corpodetexto"/>
        <w:jc w:val="both"/>
        <w:rPr>
          <w:lang w:val="pt-BR"/>
        </w:rPr>
      </w:pPr>
    </w:p>
    <w:p w14:paraId="3068343F" w14:textId="475A383E" w:rsidR="00F51FC7" w:rsidRPr="00990337" w:rsidRDefault="00F51FC7">
      <w:pPr>
        <w:pStyle w:val="Ttulo1"/>
        <w:numPr>
          <w:ilvl w:val="0"/>
          <w:numId w:val="16"/>
        </w:numPr>
        <w:ind w:left="567" w:hanging="567"/>
        <w:rPr>
          <w:b/>
          <w:bCs/>
        </w:rPr>
      </w:pPr>
      <w:r w:rsidRPr="00990337">
        <w:rPr>
          <w:b/>
          <w:bCs/>
        </w:rPr>
        <w:t>G</w:t>
      </w:r>
      <w:r w:rsidR="0081670F" w:rsidRPr="00990337">
        <w:rPr>
          <w:b/>
          <w:bCs/>
        </w:rPr>
        <w:t xml:space="preserve">erenciamento e fatores de riscos </w:t>
      </w:r>
    </w:p>
    <w:p w14:paraId="28A92E81" w14:textId="23054078" w:rsidR="00F51FC7" w:rsidRPr="00F51FC7" w:rsidRDefault="0081670F" w:rsidP="00F51FC7">
      <w:pPr>
        <w:pStyle w:val="Corpodetexto"/>
        <w:jc w:val="both"/>
        <w:rPr>
          <w:lang w:val="pt-BR"/>
        </w:rPr>
      </w:pPr>
      <w:r w:rsidRPr="00F51FC7">
        <w:rPr>
          <w:lang w:val="pt-BR"/>
        </w:rPr>
        <w:t xml:space="preserve"> </w:t>
      </w:r>
    </w:p>
    <w:p w14:paraId="3D7D7997" w14:textId="11AE6489" w:rsidR="000C10ED" w:rsidRDefault="000C10ED" w:rsidP="00F51FC7">
      <w:pPr>
        <w:pStyle w:val="Corpodetexto"/>
        <w:jc w:val="both"/>
      </w:pPr>
      <w:r w:rsidRPr="000C10ED">
        <w:t>A Classe poderá realizar aplicações que coloquem em risco parte ou a totalidade de seu patrimônio. A carteira da Classe e, por consequência, seu patrimônio estão sujeitos a riscos diversos, dentre os quais, exemplificativamente, os analisados abaixo. O investidor, antes de adquirir as Cotas, deve ler cuidadosamente os fatores de risco abaixo descritos, responsabilizando- se integralmente pelo seu investimento:</w:t>
      </w:r>
    </w:p>
    <w:p w14:paraId="211307ED" w14:textId="77777777" w:rsidR="000C10ED" w:rsidRDefault="000C10ED" w:rsidP="00F51FC7">
      <w:pPr>
        <w:pStyle w:val="Corpodetexto"/>
        <w:jc w:val="both"/>
      </w:pPr>
    </w:p>
    <w:p w14:paraId="5760E2CE" w14:textId="0CFB548A" w:rsidR="000C10ED" w:rsidRPr="000C10ED" w:rsidRDefault="000C10ED" w:rsidP="00F51FC7">
      <w:pPr>
        <w:pStyle w:val="Corpodetexto"/>
        <w:jc w:val="both"/>
        <w:rPr>
          <w:b/>
          <w:bCs/>
        </w:rPr>
      </w:pPr>
      <w:r w:rsidRPr="000C10ED">
        <w:rPr>
          <w:b/>
          <w:bCs/>
        </w:rPr>
        <w:t>Riscos de Mercado:</w:t>
      </w:r>
    </w:p>
    <w:p w14:paraId="04679B38" w14:textId="77777777" w:rsidR="00F46BE7" w:rsidRDefault="00F46BE7" w:rsidP="00F51FC7">
      <w:pPr>
        <w:pStyle w:val="Corpodetexto"/>
        <w:jc w:val="both"/>
        <w:rPr>
          <w:lang w:val="pt-BR"/>
        </w:rPr>
      </w:pPr>
    </w:p>
    <w:p w14:paraId="6384788E" w14:textId="2BB7E9DC" w:rsidR="000C10ED" w:rsidRDefault="000C10ED" w:rsidP="00F51FC7">
      <w:pPr>
        <w:pStyle w:val="Corpodetexto"/>
        <w:jc w:val="both"/>
      </w:pPr>
      <w:r w:rsidRPr="000C10ED">
        <w:rPr>
          <w:b/>
          <w:bCs/>
        </w:rPr>
        <w:t>Descasamento de Rentabilidade:</w:t>
      </w:r>
      <w:r w:rsidRPr="000C10ED">
        <w:t xml:space="preserve"> A distribuição dos rendimentos da carteira da Classe para as Cotas pode ter parâmetros diferentes daqueles utilizados para o preço de aquisição dos Direitos Creditórios. Não obstante quaisquer medidas adotadas, os recursos da Classe pode</w:t>
      </w:r>
      <w:r w:rsidR="003B254C">
        <w:t>m</w:t>
      </w:r>
      <w:r w:rsidRPr="000C10ED">
        <w:t xml:space="preserve"> ser insuficientes para pagar parte ou a totalidade dos rendimentos aos Cotistas. O Custodiante, a Gestora, a Classe e a Administradora não prometem ou asseguram rentabilidade aos Cotistas;</w:t>
      </w:r>
    </w:p>
    <w:p w14:paraId="50E1B098" w14:textId="77777777" w:rsidR="000C10ED" w:rsidRDefault="000C10ED" w:rsidP="00F51FC7">
      <w:pPr>
        <w:pStyle w:val="Corpodetexto"/>
        <w:jc w:val="both"/>
      </w:pPr>
    </w:p>
    <w:p w14:paraId="321DB1B5" w14:textId="33046137" w:rsidR="000C10ED" w:rsidRDefault="000C10ED" w:rsidP="00F51FC7">
      <w:pPr>
        <w:pStyle w:val="Corpodetexto"/>
        <w:jc w:val="both"/>
      </w:pPr>
      <w:r w:rsidRPr="000C10ED">
        <w:rPr>
          <w:b/>
          <w:bCs/>
        </w:rPr>
        <w:t>Flutuação dos Ativos Financeiros:</w:t>
      </w:r>
      <w:r w:rsidRPr="000C10ED">
        <w:t xml:space="preserve"> O valor dos Ativos Financeiros que integram a carteira da Classe pode aumentar ou diminuir de acordo com as flutuações de preços e cotações de mercado. Em caso de queda do valor dos Ativos Financeiros, o patrimônio da Classe pode ser afetado negativamente. A queda nos preços dos Ativos Financeiros integrantes da carteira da Classe pode ser temporária, não existindo, no entanto, garantia de que não se estenda por períodos longos e/ou indeterminados; e</w:t>
      </w:r>
    </w:p>
    <w:p w14:paraId="39E2C9C4" w14:textId="77777777" w:rsidR="000C10ED" w:rsidRDefault="000C10ED" w:rsidP="00F51FC7">
      <w:pPr>
        <w:pStyle w:val="Corpodetexto"/>
        <w:jc w:val="both"/>
      </w:pPr>
    </w:p>
    <w:p w14:paraId="16CB981C" w14:textId="21073B2B" w:rsidR="000C10ED" w:rsidRDefault="000C10ED" w:rsidP="00F51FC7">
      <w:pPr>
        <w:pStyle w:val="Corpodetexto"/>
        <w:jc w:val="both"/>
      </w:pPr>
      <w:r w:rsidRPr="000C10ED">
        <w:rPr>
          <w:b/>
          <w:bCs/>
        </w:rPr>
        <w:t>Efeitos da Política Econômica do Governo Federal:</w:t>
      </w:r>
      <w:r w:rsidRPr="000C10ED">
        <w:t xml:space="preserve"> Consistem no risco de fatores macroeconômicos, como os efeitos da política econômica praticada pelo governo brasileiro e demais variáveis exógenas, tais como a ocorrência, no Brasil ou no exterior, de fatos extraordinários ou de situações especiais de mercado ou, ainda, de eventos de natureza política, econômica, financeira ou regulatória que influenciem de forma relevante o mercado financeiro brasileiro. Medidas do governo brasileiro para controlar a inflação e implementar as políticas </w:t>
      </w:r>
      <w:r w:rsidRPr="000C10ED">
        <w:lastRenderedPageBreak/>
        <w:t>econômica e monetária envolveram, no passado recente, alterações nas taxas de juros, desvalorização da moeda, controle de câmbio, controle de tarifas, controles do setor, mudanças legislativas, entre outras. Essas políticas têm impactado significativamente a economia, os mercados financeiro e de capitais nacional. A adoção de medidas que possam resultar na flutuação da moeda, indexação da economia, instabilidade de preços, elevação de taxas de juros ou influenciar a política fiscal vigente pode</w:t>
      </w:r>
      <w:r w:rsidR="003B254C">
        <w:t>m</w:t>
      </w:r>
      <w:r w:rsidRPr="000C10ED">
        <w:t xml:space="preserve"> impactar nas operações do Fundo. Não </w:t>
      </w:r>
      <w:r w:rsidR="00702E6A">
        <w:t>é</w:t>
      </w:r>
      <w:r w:rsidRPr="000C10ED">
        <w:t xml:space="preserve"> devido pelo Fundo ou por qualquer pessoa, incluindo a Administradora, qualquer multa ou penalidade de qualquer natureza, caso os Cotistas sofram qualquer dano ou prejuízo resultante de tal evento.</w:t>
      </w:r>
    </w:p>
    <w:p w14:paraId="696ACCC3" w14:textId="77777777" w:rsidR="000C10ED" w:rsidRDefault="000C10ED" w:rsidP="00F51FC7">
      <w:pPr>
        <w:pStyle w:val="Corpodetexto"/>
        <w:jc w:val="both"/>
      </w:pPr>
    </w:p>
    <w:p w14:paraId="246B3B70" w14:textId="4776883D" w:rsidR="000C10ED" w:rsidRPr="000C10ED" w:rsidRDefault="000C10ED" w:rsidP="00F51FC7">
      <w:pPr>
        <w:pStyle w:val="Corpodetexto"/>
        <w:jc w:val="both"/>
        <w:rPr>
          <w:b/>
          <w:bCs/>
          <w:lang w:val="pt-BR"/>
        </w:rPr>
      </w:pPr>
      <w:r w:rsidRPr="000C10ED">
        <w:rPr>
          <w:b/>
          <w:bCs/>
        </w:rPr>
        <w:t>Riscos de Crédito:</w:t>
      </w:r>
    </w:p>
    <w:p w14:paraId="02CEF090" w14:textId="77777777" w:rsidR="000C10ED" w:rsidRDefault="000C10ED" w:rsidP="00F51FC7">
      <w:pPr>
        <w:pStyle w:val="Corpodetexto"/>
        <w:jc w:val="both"/>
        <w:rPr>
          <w:lang w:val="pt-BR"/>
        </w:rPr>
      </w:pPr>
    </w:p>
    <w:p w14:paraId="0BBC61ED" w14:textId="2E660E8B" w:rsidR="000C10ED" w:rsidRDefault="000C10ED" w:rsidP="00F51FC7">
      <w:pPr>
        <w:pStyle w:val="Corpodetexto"/>
        <w:jc w:val="both"/>
      </w:pPr>
      <w:r w:rsidRPr="000C10ED">
        <w:rPr>
          <w:b/>
          <w:bCs/>
        </w:rPr>
        <w:t>Fatores Macroeconômicos:</w:t>
      </w:r>
      <w:r w:rsidRPr="000C10ED">
        <w:t xml:space="preserve"> Como a Classe aplicará seus recursos preponderantemente em Direitos Creditórios, dependerá da originação de Direitos Creditórios pelas Instituições Financeiras Conveniadas, bem como da solvência dos Devedores para distribuição de rendimentos aos Cotistas. A originação de Direitos Creditórios bem como a solvência dos Devedores pode ser afetada por fatores macroeconômicos relacionados à economia brasileira, tais como elevação das taxas de juros, aumento da inflação, baixos índices de crescimento econômico e/ou impactos em sua originação, etc. Assim, na hipótese de ocorrência de um ou mais desses eventos, poderá haver o aumento da inadimplência dos Direitos Creditórios e/ou impactos em sua originação, afetando</w:t>
      </w:r>
      <w:r>
        <w:t xml:space="preserve"> </w:t>
      </w:r>
      <w:r w:rsidRPr="000C10ED">
        <w:t>negativamente os resultados do Fundo e/ou provocando perdas patrimoniais ao Fundo e aos Cotistas;</w:t>
      </w:r>
    </w:p>
    <w:p w14:paraId="2A87B81F" w14:textId="77777777" w:rsidR="000C10ED" w:rsidRDefault="000C10ED" w:rsidP="00F51FC7">
      <w:pPr>
        <w:pStyle w:val="Corpodetexto"/>
        <w:jc w:val="both"/>
      </w:pPr>
    </w:p>
    <w:p w14:paraId="640FE745" w14:textId="6DD74B49" w:rsidR="000C10ED" w:rsidRDefault="000C10ED" w:rsidP="00F51FC7">
      <w:pPr>
        <w:pStyle w:val="Corpodetexto"/>
        <w:jc w:val="both"/>
      </w:pPr>
      <w:r w:rsidRPr="000C10ED">
        <w:rPr>
          <w:b/>
          <w:bCs/>
        </w:rPr>
        <w:t>Cobrança Judicial e Extrajudicial:</w:t>
      </w:r>
      <w:r w:rsidRPr="000C10ED">
        <w:t xml:space="preserve"> No caso de um Devedor inadimplir as respectivas obrigações de pagamentos dos Direitos Creditórios transferidos à Classe, poderá haver cobrança judicial e/ou extrajudicial dos valores devidos. Nada garante, contudo, que as referidas cobranças atingirão os resultados almejados, recuperando para a Classe o total dos valores inadimplidos e acréscimos aplicáveis, o que poderá implicar perdas patrimoniais à Classe, casos em que não </w:t>
      </w:r>
      <w:r w:rsidR="00702E6A">
        <w:t xml:space="preserve">é </w:t>
      </w:r>
      <w:r w:rsidRPr="000C10ED">
        <w:t>devido, pelo Agente de Cobrança, qualquer multa ou penalidade de qualquer natureza, caso os Cotistas sofram qualquer dano ou prejuízo resultante do insucesso na cobrança dos valores inadimplidos; e</w:t>
      </w:r>
    </w:p>
    <w:p w14:paraId="0F0AD851" w14:textId="77777777" w:rsidR="000C10ED" w:rsidRDefault="000C10ED" w:rsidP="00F51FC7">
      <w:pPr>
        <w:pStyle w:val="Corpodetexto"/>
        <w:jc w:val="both"/>
      </w:pPr>
    </w:p>
    <w:p w14:paraId="1AFD90B7" w14:textId="793EE826" w:rsidR="000C10ED" w:rsidRDefault="000C10ED" w:rsidP="00F51FC7">
      <w:pPr>
        <w:pStyle w:val="Corpodetexto"/>
        <w:jc w:val="both"/>
        <w:rPr>
          <w:lang w:val="pt-BR"/>
        </w:rPr>
      </w:pPr>
      <w:r w:rsidRPr="000C10ED">
        <w:rPr>
          <w:b/>
          <w:bCs/>
        </w:rPr>
        <w:t xml:space="preserve">Resgate das Cotas: </w:t>
      </w:r>
      <w:r w:rsidRPr="000C10ED">
        <w:t>As principais fontes de recursos da Classe para efetuar o resgate das Cotas que venha a ser solicitado pelos Cotistas decorrem do pagamento dos Direitos Creditórios Cedidos e dos Ativos Financeiros integrantes da carteira da Classe pelos respectivos devedores e contrapartes, conforme o caso. Após o recebimento desses recursos e, se for o caso, depois de esgotados todos os meios cabíveis para cobrança extrajudicial e judicial dos referidos ativos, a Classe pode não dispor de quaisquer outros recursos para efetuar o resgate das Cotas.</w:t>
      </w:r>
    </w:p>
    <w:p w14:paraId="4ECE8C22" w14:textId="77777777" w:rsidR="000C10ED" w:rsidRDefault="000C10ED" w:rsidP="00F51FC7">
      <w:pPr>
        <w:pStyle w:val="Corpodetexto"/>
        <w:jc w:val="both"/>
        <w:rPr>
          <w:lang w:val="pt-BR"/>
        </w:rPr>
      </w:pPr>
    </w:p>
    <w:p w14:paraId="6B916508" w14:textId="0467F191" w:rsidR="000C10ED" w:rsidRPr="000C10ED" w:rsidRDefault="000C10ED" w:rsidP="00F51FC7">
      <w:pPr>
        <w:pStyle w:val="Corpodetexto"/>
        <w:jc w:val="both"/>
        <w:rPr>
          <w:b/>
          <w:bCs/>
          <w:lang w:val="pt-BR"/>
        </w:rPr>
      </w:pPr>
      <w:r w:rsidRPr="000C10ED">
        <w:rPr>
          <w:b/>
          <w:bCs/>
        </w:rPr>
        <w:t>Risco de Liquidez:</w:t>
      </w:r>
    </w:p>
    <w:p w14:paraId="714C435A" w14:textId="77777777" w:rsidR="000C10ED" w:rsidRDefault="000C10ED" w:rsidP="00F51FC7">
      <w:pPr>
        <w:pStyle w:val="Corpodetexto"/>
        <w:jc w:val="both"/>
        <w:rPr>
          <w:lang w:val="pt-BR"/>
        </w:rPr>
      </w:pPr>
    </w:p>
    <w:p w14:paraId="20B939E0" w14:textId="74456D19" w:rsidR="000C10ED" w:rsidRDefault="00806AFB" w:rsidP="00F51FC7">
      <w:pPr>
        <w:pStyle w:val="Corpodetexto"/>
        <w:jc w:val="both"/>
      </w:pPr>
      <w:r w:rsidRPr="00806AFB">
        <w:rPr>
          <w:b/>
          <w:bCs/>
        </w:rPr>
        <w:lastRenderedPageBreak/>
        <w:t>Risco de Liquidez dos Direitos Creditórios e dos Ativos Financeiros:</w:t>
      </w:r>
      <w:r w:rsidRPr="00806AFB">
        <w:t xml:space="preserve"> A Classe está sujeita a riscos de liquidez no tocante às amortizações e/ou resgates de cotas e/ou à aplicação nos Direitos Creditórios. A Classe pode não estar apta a efetuar pagamentos relativos aos resgates de suas Cotas no caso de (a) falta de liquidez dos mercados nos quais os Ativos Financeiros integrantes da carteira são negociados; e/ou (b) condições atípicas de mercado. As aplicações da Classe em Direitos Creditórios apresentam peculiaridades em relação às aplicações usuais da maioria dos fundos de investimento brasileiros, já que não existe, no Brasil, mercado secundário com liquidez para os Direitos Creditórios. Caso a Classe precise vender os Direitos Creditórios transferidos, ou caso o Cotista receba tais Direitos Creditórios transferidos como pagamento de resgate de suas Cotas, (1) poderá não haver mercado comprador ou o preço de alienação de tais direitos poderá resultar em perda para a Classe ou, conforme o caso, (2) o Cotista poderá enfrentar demora na cobrança dos valores devidos pelo Devedor. Não há, portanto, qualquer garantia ou certeza de que será possível à Classe e ao Cotista, conforme o caso, liquidar posições ou realizar os Direitos Creditórios Elegíveis, respectivamente, de sua carteira ou propriedade pelo preço e no momento desejado;</w:t>
      </w:r>
    </w:p>
    <w:p w14:paraId="4C5D3070" w14:textId="77777777" w:rsidR="00806AFB" w:rsidRDefault="00806AFB" w:rsidP="00F51FC7">
      <w:pPr>
        <w:pStyle w:val="Corpodetexto"/>
        <w:jc w:val="both"/>
      </w:pPr>
    </w:p>
    <w:p w14:paraId="6C943653" w14:textId="4F1952E0" w:rsidR="00806AFB" w:rsidRDefault="00806AFB" w:rsidP="00F51FC7">
      <w:pPr>
        <w:pStyle w:val="Corpodetexto"/>
        <w:jc w:val="both"/>
      </w:pPr>
      <w:r w:rsidRPr="00806AFB">
        <w:rPr>
          <w:b/>
          <w:bCs/>
        </w:rPr>
        <w:t>Falta de Liquidez no Mercado Secundário para Fundos de Investimento em Direitos Creditórios:</w:t>
      </w:r>
      <w:r w:rsidRPr="00806AFB">
        <w:t xml:space="preserve"> Os fundos de investimento em direitos creditórios são um sofisticado tipo de investimento no mercado financeiro brasileiro e, por essa razão, possuem aplicação restrita a pessoas físicas ou jurídicas que se classifiquem como Investidores Profissionais. Considerando-se isso, os investidores podem preferir formas de investimentos mais tradicionais. Além disso, fundos de investimento em direitos creditórios, como o Fundo, têm baixa liquidez no mercado secundário brasileiro, portanto os Cotistas podem ter dificuldade em vender suas Cotas no mercado secundário;</w:t>
      </w:r>
    </w:p>
    <w:p w14:paraId="5C0550B5" w14:textId="77777777" w:rsidR="00806AFB" w:rsidRDefault="00806AFB" w:rsidP="00F51FC7">
      <w:pPr>
        <w:pStyle w:val="Corpodetexto"/>
        <w:jc w:val="both"/>
      </w:pPr>
    </w:p>
    <w:p w14:paraId="46789FC2" w14:textId="48A4DC9F" w:rsidR="00806AFB" w:rsidRDefault="00806AFB" w:rsidP="00F51FC7">
      <w:pPr>
        <w:pStyle w:val="Corpodetexto"/>
        <w:jc w:val="both"/>
      </w:pPr>
      <w:r w:rsidRPr="00806AFB">
        <w:rPr>
          <w:b/>
          <w:bCs/>
        </w:rPr>
        <w:t>Insuficiência de Recursos em Caso de Liquidação Antecipada da Classe:</w:t>
      </w:r>
      <w:r w:rsidRPr="00806AFB">
        <w:t xml:space="preserve"> A Classe poderá ser liquidado antecipadamente em algumas hipóteses previstas n</w:t>
      </w:r>
      <w:r w:rsidR="00B142E0">
        <w:t>o</w:t>
      </w:r>
      <w:r w:rsidRPr="00806AFB">
        <w:t xml:space="preserve"> Regulamento. Ocorrendo a liquidação antecipada, a Classe poderá não dispor de recursos para pagamento aos Cotistas. Neste caso, (a) os Cotistas poderiam ter suas Cotas resgatadas com a dação de Direitos Creditórios transferidos; ou (b) o resgate das Cotas ficaria condicionado (1) ao pagamento, pelo Devedor, das parcelas relativas aos Direitos Creditórios Transferidos; ou (2) à venda dos Direitos Creditórios transferidos a terceiros, com risco de deságio capaz de comprometer o Patrimônio Líquido. Nessas situações, os Cotistas podem sofrer prejuízos patrimoniais.</w:t>
      </w:r>
    </w:p>
    <w:p w14:paraId="3DE87F13" w14:textId="77777777" w:rsidR="00806AFB" w:rsidRDefault="00806AFB" w:rsidP="00F51FC7">
      <w:pPr>
        <w:pStyle w:val="Corpodetexto"/>
        <w:jc w:val="both"/>
      </w:pPr>
    </w:p>
    <w:p w14:paraId="489754AD" w14:textId="5B6C1347" w:rsidR="00806AFB" w:rsidRDefault="00806AFB" w:rsidP="00F51FC7">
      <w:pPr>
        <w:pStyle w:val="Corpodetexto"/>
        <w:jc w:val="both"/>
      </w:pPr>
      <w:r w:rsidRPr="00806AFB">
        <w:rPr>
          <w:b/>
          <w:bCs/>
        </w:rPr>
        <w:t>O Custodiante ou empresa por ele contratada realizará verificação periódica para conferir a regularidade dos Documentos Comprobatórios:</w:t>
      </w:r>
      <w:r w:rsidRPr="00806AFB">
        <w:t xml:space="preserve"> Em decorrência da expressiva diversificação de Devedores e significativo volume de Direitos Creditórios transferidos, o Custodiante, nos parâmetros definidos n</w:t>
      </w:r>
      <w:r w:rsidR="00B142E0">
        <w:t>o</w:t>
      </w:r>
      <w:r w:rsidRPr="00806AFB">
        <w:t xml:space="preserve"> Regulamento, verificará por amostragem, e de forma trimestral, após a transferência dos Direitos Creditórios transferidos, o lastro dos Direitos Creditórios. Considerando que tal auditoria é realizada após a transferência dos Direitos Creditórios transferidos e por amostragem, a carteira da Classe poderá conter Direitos Creditórios cuja </w:t>
      </w:r>
      <w:r w:rsidRPr="00806AFB">
        <w:lastRenderedPageBreak/>
        <w:t xml:space="preserve">documentação apresente irregularidades, o que poderá obstar o pleno exercício pela Classe das prerrogativas decorrentes da titularidade dos Direitos Creditórios. A auditoria </w:t>
      </w:r>
      <w:r w:rsidR="00702E6A">
        <w:t>é</w:t>
      </w:r>
      <w:r w:rsidRPr="00806AFB">
        <w:t xml:space="preserve"> feita nos Documentos Comprobatórios dos Direitos Creditórios transferidos conforme especificado n</w:t>
      </w:r>
      <w:r w:rsidR="00B142E0">
        <w:t>o</w:t>
      </w:r>
      <w:r w:rsidRPr="00806AFB">
        <w:t xml:space="preserve"> Regulamento. Em qualquer dos casos acima, pode ser necessária decisão judicial para efetivação dos pagamentos relativos a tais Direitos Creditórios transferidos pelo Devedor, o que demandaria tempo, observado que, ainda, pode ser proferida decisão judicial desfavorável. Dessa forma, a Classe poderia sofrer prejuízos, seja pela demora, seja pela ausência de recebimento dos respectivos recursos.</w:t>
      </w:r>
    </w:p>
    <w:p w14:paraId="5459D456" w14:textId="77777777" w:rsidR="00806AFB" w:rsidRDefault="00806AFB" w:rsidP="00F51FC7">
      <w:pPr>
        <w:pStyle w:val="Corpodetexto"/>
        <w:jc w:val="both"/>
      </w:pPr>
    </w:p>
    <w:p w14:paraId="69EDB4D9" w14:textId="21884519" w:rsidR="00806AFB" w:rsidRPr="00806AFB" w:rsidRDefault="00806AFB" w:rsidP="00F51FC7">
      <w:pPr>
        <w:pStyle w:val="Corpodetexto"/>
        <w:jc w:val="both"/>
        <w:rPr>
          <w:b/>
          <w:bCs/>
          <w:lang w:val="pt-BR"/>
        </w:rPr>
      </w:pPr>
      <w:r w:rsidRPr="00806AFB">
        <w:rPr>
          <w:b/>
          <w:bCs/>
        </w:rPr>
        <w:t>Riscos de Descontinuidade:</w:t>
      </w:r>
    </w:p>
    <w:p w14:paraId="514649FA" w14:textId="77777777" w:rsidR="000C10ED" w:rsidRDefault="000C10ED" w:rsidP="00F51FC7">
      <w:pPr>
        <w:pStyle w:val="Corpodetexto"/>
        <w:jc w:val="both"/>
        <w:rPr>
          <w:lang w:val="pt-BR"/>
        </w:rPr>
      </w:pPr>
    </w:p>
    <w:p w14:paraId="018DE5BF" w14:textId="672AC495" w:rsidR="00806AFB" w:rsidRDefault="009064AA" w:rsidP="00F51FC7">
      <w:pPr>
        <w:pStyle w:val="Corpodetexto"/>
        <w:jc w:val="both"/>
      </w:pPr>
      <w:r w:rsidRPr="009064AA">
        <w:rPr>
          <w:b/>
          <w:bCs/>
        </w:rPr>
        <w:t>Liquidação Antecipada:</w:t>
      </w:r>
      <w:r w:rsidRPr="009064AA">
        <w:t xml:space="preserve"> A Classe poderá ser liquidado antecipadamente por diversas razões, conforme contempladas no Regulamento. Mesmo que a Classe disponha de recursos para pagamento aos Cotistas (o que não é garantido pela Administradora, pela Gestora ou pelo Custodiante), é possível que não haja, disponíveis no mercado, aplicações com mesmas características de prazo, risco e rentabilidade, o que frustraria a expectativa que o Investidor Profissional possuía no momento em que adquiriu as Cotas;</w:t>
      </w:r>
    </w:p>
    <w:p w14:paraId="04757924" w14:textId="77777777" w:rsidR="009064AA" w:rsidRDefault="009064AA" w:rsidP="00F51FC7">
      <w:pPr>
        <w:pStyle w:val="Corpodetexto"/>
        <w:jc w:val="both"/>
      </w:pPr>
    </w:p>
    <w:p w14:paraId="114EF41D" w14:textId="2D64EFEB" w:rsidR="00644799" w:rsidRDefault="00644799" w:rsidP="00F51FC7">
      <w:pPr>
        <w:pStyle w:val="Corpodetexto"/>
        <w:jc w:val="both"/>
      </w:pPr>
      <w:r w:rsidRPr="00644799">
        <w:rPr>
          <w:b/>
          <w:bCs/>
        </w:rPr>
        <w:t>Observância da Alocação Mínima:</w:t>
      </w:r>
      <w:r w:rsidRPr="00644799">
        <w:t xml:space="preserve"> A Classe deve adquirir preponderantemente Direitos Creditórios. Entretanto, não há garantia de que os Cedentes ou Endossantes conseguirão originar e ceder ou endossar Direitos Creditórios suficientes para fazer frente à Alocação Mínima. A existência da Classe no tempo dependerá da manutenção dos fluxos de originação e de transferência de Direitos Creditórios; e</w:t>
      </w:r>
    </w:p>
    <w:p w14:paraId="68D70A57" w14:textId="4B445DFE" w:rsidR="00644799" w:rsidRDefault="00644799" w:rsidP="00F51FC7">
      <w:pPr>
        <w:pStyle w:val="Corpodetexto"/>
        <w:jc w:val="both"/>
      </w:pPr>
      <w:r w:rsidRPr="00644799">
        <w:rPr>
          <w:b/>
          <w:bCs/>
        </w:rPr>
        <w:t>Interrupção dos Serviços pelos Prestadores Contratados pela Classe:</w:t>
      </w:r>
      <w:r w:rsidRPr="00644799">
        <w:t xml:space="preserve"> Eventual interrupção da prestação de serviços pelos prestadores de serviços contratados pela Classe, inclusive no caso de suas substituições, por qualquer motivo, poderá afetar o regular funcionamento da Classe. Esse fato poderá causar prejuízos à Classe ou, até mesmo, a sua liquidação antecipada.</w:t>
      </w:r>
    </w:p>
    <w:p w14:paraId="028D8F96" w14:textId="77777777" w:rsidR="00644799" w:rsidRDefault="00644799" w:rsidP="00F51FC7">
      <w:pPr>
        <w:pStyle w:val="Corpodetexto"/>
        <w:jc w:val="both"/>
      </w:pPr>
    </w:p>
    <w:p w14:paraId="64B5D7E3" w14:textId="269A3501" w:rsidR="00644799" w:rsidRPr="00644799" w:rsidRDefault="00644799" w:rsidP="00F51FC7">
      <w:pPr>
        <w:pStyle w:val="Corpodetexto"/>
        <w:jc w:val="both"/>
        <w:rPr>
          <w:b/>
          <w:bCs/>
        </w:rPr>
      </w:pPr>
      <w:r w:rsidRPr="00644799">
        <w:rPr>
          <w:b/>
          <w:bCs/>
        </w:rPr>
        <w:t>Outros Riscos:</w:t>
      </w:r>
    </w:p>
    <w:p w14:paraId="6DF47BC1" w14:textId="77777777" w:rsidR="00644799" w:rsidRDefault="00644799" w:rsidP="00F51FC7">
      <w:pPr>
        <w:pStyle w:val="Corpodetexto"/>
        <w:jc w:val="both"/>
      </w:pPr>
    </w:p>
    <w:p w14:paraId="487322F4" w14:textId="0941BA1A" w:rsidR="00644799" w:rsidRDefault="00BD47A4" w:rsidP="00F51FC7">
      <w:pPr>
        <w:pStyle w:val="Corpodetexto"/>
        <w:jc w:val="both"/>
      </w:pPr>
      <w:r w:rsidRPr="00BD47A4">
        <w:rPr>
          <w:b/>
          <w:bCs/>
        </w:rPr>
        <w:t>Custo de Cobrança dos Direitos Creditórios:</w:t>
      </w:r>
      <w:r w:rsidRPr="00BD47A4">
        <w:t xml:space="preserve"> Os custos incorridos com os procedimentos judiciais ou extrajudiciais necessários à cobrança dos Direitos Creditórios transferidos inadimplidos e dos demais Ativos Financeiros integrantes da carteira da Classe e à salvaguarda dos direitos, interesses ou garantias dos Cotistas são de inteira e exclusiva responsabilidade da Classe, devendo ser suportados até o limite total de seu Patrimônio Líquido, sempre observado o que seja deliberado pelos Cotistas em Assembleia Especial de Cotistas. A Administradora, o Custodiante e quaisquer de suas respectivas pessoas controladoras, as sociedades por estes direta ou indiretamente controladas e coligadas ou outras sociedades sob controle comum, não são responsáveis, em conjunto ou isoladamente, pela adoção ou manutenção dos referidos procedimentos;</w:t>
      </w:r>
    </w:p>
    <w:p w14:paraId="78106D44" w14:textId="77777777" w:rsidR="00BD47A4" w:rsidRDefault="00BD47A4" w:rsidP="00F51FC7">
      <w:pPr>
        <w:pStyle w:val="Corpodetexto"/>
        <w:jc w:val="both"/>
      </w:pPr>
    </w:p>
    <w:p w14:paraId="198578C7" w14:textId="17068BD6" w:rsidR="00BD47A4" w:rsidRDefault="00BD47A4" w:rsidP="00F51FC7">
      <w:pPr>
        <w:pStyle w:val="Corpodetexto"/>
        <w:jc w:val="both"/>
      </w:pPr>
      <w:r w:rsidRPr="00BD47A4">
        <w:rPr>
          <w:b/>
          <w:bCs/>
        </w:rPr>
        <w:lastRenderedPageBreak/>
        <w:t xml:space="preserve">A Realização de Investimentos na Classe Expõe o Investidor aos Riscos a que a Classe está sujeita, os quais </w:t>
      </w:r>
      <w:r w:rsidR="003B254C">
        <w:rPr>
          <w:b/>
          <w:bCs/>
        </w:rPr>
        <w:t>p</w:t>
      </w:r>
      <w:r w:rsidRPr="00BD47A4">
        <w:rPr>
          <w:b/>
          <w:bCs/>
        </w:rPr>
        <w:t>ode</w:t>
      </w:r>
      <w:r w:rsidR="003B254C">
        <w:rPr>
          <w:b/>
          <w:bCs/>
        </w:rPr>
        <w:t>m</w:t>
      </w:r>
      <w:r w:rsidRPr="00BD47A4">
        <w:rPr>
          <w:b/>
          <w:bCs/>
        </w:rPr>
        <w:t xml:space="preserve"> </w:t>
      </w:r>
      <w:r w:rsidR="003B254C">
        <w:rPr>
          <w:b/>
          <w:bCs/>
        </w:rPr>
        <w:t>a</w:t>
      </w:r>
      <w:r w:rsidRPr="00BD47A4">
        <w:rPr>
          <w:b/>
          <w:bCs/>
        </w:rPr>
        <w:t xml:space="preserve">carretar </w:t>
      </w:r>
      <w:r w:rsidR="003B254C">
        <w:rPr>
          <w:b/>
          <w:bCs/>
        </w:rPr>
        <w:t>p</w:t>
      </w:r>
      <w:r w:rsidRPr="00BD47A4">
        <w:rPr>
          <w:b/>
          <w:bCs/>
        </w:rPr>
        <w:t>erdas aos Cotistas:</w:t>
      </w:r>
      <w:r w:rsidRPr="00BD47A4">
        <w:t xml:space="preserve"> Embora a Administradora e a Gestora mantenham sistema de gerenciamento de riscos das aplicações da Classe, não há qualquer garantia de completa eliminação da possibilidade de perdas à Classe e aos Cotistas. Em condições adversas de mercado, esse sistema de gerenciamento de riscos poderá ter sua eficiência reduzida;</w:t>
      </w:r>
    </w:p>
    <w:p w14:paraId="1AE0660A" w14:textId="77777777" w:rsidR="00BD47A4" w:rsidRDefault="00BD47A4" w:rsidP="00F51FC7">
      <w:pPr>
        <w:pStyle w:val="Corpodetexto"/>
        <w:jc w:val="both"/>
      </w:pPr>
    </w:p>
    <w:p w14:paraId="6AFBD8D3" w14:textId="26B2D389" w:rsidR="00BD47A4" w:rsidRDefault="00BD47A4" w:rsidP="00F51FC7">
      <w:pPr>
        <w:pStyle w:val="Corpodetexto"/>
        <w:jc w:val="both"/>
      </w:pPr>
      <w:r w:rsidRPr="00BD47A4">
        <w:rPr>
          <w:b/>
          <w:bCs/>
        </w:rPr>
        <w:t>Ausência de corresponsabilidade dos Endossantes ou dos Cedentes pela Inadimplência dos Direitos Creditórios:</w:t>
      </w:r>
      <w:r w:rsidRPr="00BD47A4">
        <w:t xml:space="preserve"> Os Endossantes ou Cedentes são responsáveis somente pela existência, certeza, exigibilidade e boa formalização dos respectivos Direitos Creditórios transferidos, não assumindo, no Contrato de Endosso ou Contrato de Cessão e respectivos Termos de Endosso ou Termos de Cessão, quaisquer responsabilidades pelo seu pagamento ou pela solvência dos Devedores perante a Classe nos termos do Regulamento. Dessa forma, na hipótese de inadimplência, total ou parcial, por parte dos Devedores no pagamento dos Direitos Creditórios transferidos inadimplidos, poderá resultar em impacto decorrente do não pagamento dos valores correspondentes aos referidos Direitos Creditórios, acarretando em prejuízos ao Fundo, a Classe e, consequentemente, aos Cotistas;</w:t>
      </w:r>
    </w:p>
    <w:p w14:paraId="3B416F3D" w14:textId="77777777" w:rsidR="00BD47A4" w:rsidRDefault="00BD47A4" w:rsidP="00F51FC7">
      <w:pPr>
        <w:pStyle w:val="Corpodetexto"/>
        <w:jc w:val="both"/>
      </w:pPr>
    </w:p>
    <w:p w14:paraId="5BA123B7" w14:textId="7C82EA3C" w:rsidR="00BD47A4" w:rsidRDefault="00E10113" w:rsidP="00F51FC7">
      <w:pPr>
        <w:pStyle w:val="Corpodetexto"/>
        <w:jc w:val="both"/>
      </w:pPr>
      <w:r w:rsidRPr="00E10113">
        <w:rPr>
          <w:b/>
          <w:bCs/>
        </w:rPr>
        <w:t>Alterações Fora do Controle da Administradora:</w:t>
      </w:r>
      <w:r w:rsidRPr="00E10113">
        <w:t xml:space="preserve"> A Classe também poderá estar sujeito a outros riscos advindos de motivos alheios ou exógenos ao controle da Administradora, tais como moratória, inadimplemento de pagamentos, mudança nas regras aplicáveis aos Ativos Financeiros, mudanças impostas aos Ativos Financeiros integrantes da carteira, alteração na política monetária, aplicações ou resgates</w:t>
      </w:r>
      <w:r>
        <w:t xml:space="preserve"> </w:t>
      </w:r>
      <w:r w:rsidRPr="00E10113">
        <w:t>significativos de tais ativos, podendo gerar perdas ao Fundo e, consequentemente, aos Cotistas;</w:t>
      </w:r>
    </w:p>
    <w:p w14:paraId="32C30EEC" w14:textId="77777777" w:rsidR="00E10113" w:rsidRDefault="00E10113" w:rsidP="00F51FC7">
      <w:pPr>
        <w:pStyle w:val="Corpodetexto"/>
        <w:jc w:val="both"/>
      </w:pPr>
    </w:p>
    <w:p w14:paraId="6F8C91C2" w14:textId="0BE9144C" w:rsidR="00E10113" w:rsidRDefault="00E10113" w:rsidP="00F51FC7">
      <w:pPr>
        <w:pStyle w:val="Corpodetexto"/>
        <w:jc w:val="both"/>
      </w:pPr>
      <w:r w:rsidRPr="00E10113">
        <w:rPr>
          <w:b/>
          <w:bCs/>
        </w:rPr>
        <w:t>Risco de Irregularidades na Formalização da Transferência de Direitos Creditórios:</w:t>
      </w:r>
      <w:r w:rsidRPr="00E10113">
        <w:t xml:space="preserve"> Tendo em vista o volume de operações de transferência de Direitos Creditórios e a possibilidade de guarda eletrônica dos Documentos Comprobatórios, os Termos de Endosso ou Termos de Cessão podem não ser formalizadas conforme exigido pela legislação em vigor, o que pode afetar a cobrança dos Direitos Creditórios pela Classe, incluindo a cobrança e a realização dos Direitos Creditórios transferidos inadimplidos.</w:t>
      </w:r>
    </w:p>
    <w:p w14:paraId="5E2D819D" w14:textId="77777777" w:rsidR="00E10113" w:rsidRDefault="00E10113" w:rsidP="00F51FC7">
      <w:pPr>
        <w:pStyle w:val="Corpodetexto"/>
        <w:jc w:val="both"/>
      </w:pPr>
    </w:p>
    <w:p w14:paraId="28DB722F" w14:textId="26F64D0A" w:rsidR="00E10113" w:rsidRDefault="00A664C8" w:rsidP="00F51FC7">
      <w:pPr>
        <w:pStyle w:val="Corpodetexto"/>
        <w:jc w:val="both"/>
      </w:pPr>
      <w:r w:rsidRPr="00A664C8">
        <w:rPr>
          <w:b/>
          <w:bCs/>
        </w:rPr>
        <w:t>Irregularidades dos Documentos Comprobatórios:</w:t>
      </w:r>
      <w:r w:rsidRPr="00A664C8">
        <w:t xml:space="preserve"> Os Documentos Comprobatórios podem eventualmente conter irregularidades (inclusive de forma ou conteúdo), como falhas na sua elaboração e erros materiais. Por este motivo, eventual cobrança em juízo dos Devedores poderá ser menos célere do que o usual, podendo ser necessária a adoção de ação monitória ou ordinária em vez de execução de título extrajudicial (que em tese poderia ser mais célere). Assim, a Classe poderá permanecer longo tempo sem receber os recursos oriundos dos Direitos Creditórios transferidos inadimplidos discutidos judicialmente, o que pode lhe causar prejuízo patrimonial;</w:t>
      </w:r>
    </w:p>
    <w:p w14:paraId="6E2EE703" w14:textId="77777777" w:rsidR="00A664C8" w:rsidRDefault="00A664C8" w:rsidP="00F51FC7">
      <w:pPr>
        <w:pStyle w:val="Corpodetexto"/>
        <w:jc w:val="both"/>
      </w:pPr>
    </w:p>
    <w:p w14:paraId="66C21F27" w14:textId="10EF0E01" w:rsidR="00A664C8" w:rsidRDefault="00A664C8" w:rsidP="00F51FC7">
      <w:pPr>
        <w:pStyle w:val="Corpodetexto"/>
        <w:jc w:val="both"/>
      </w:pPr>
      <w:r w:rsidRPr="00A664C8">
        <w:rPr>
          <w:b/>
          <w:bCs/>
        </w:rPr>
        <w:lastRenderedPageBreak/>
        <w:t>Atraso no Pagamento do Resgate das Cotas:</w:t>
      </w:r>
      <w:r w:rsidRPr="00A664C8">
        <w:t xml:space="preserve"> Poderá haver atraso no pagamento do resgate caso o Fundo não disponha dos recursos necessários para pagamento dos resgates solicitados;</w:t>
      </w:r>
    </w:p>
    <w:p w14:paraId="1449436F" w14:textId="77777777" w:rsidR="00A664C8" w:rsidRDefault="00A664C8" w:rsidP="00F51FC7">
      <w:pPr>
        <w:pStyle w:val="Corpodetexto"/>
        <w:jc w:val="both"/>
      </w:pPr>
    </w:p>
    <w:p w14:paraId="500C4A8A" w14:textId="73E0F0BE" w:rsidR="00A664C8" w:rsidRDefault="00A664C8" w:rsidP="00F51FC7">
      <w:pPr>
        <w:pStyle w:val="Corpodetexto"/>
        <w:jc w:val="both"/>
      </w:pPr>
      <w:r w:rsidRPr="00A664C8">
        <w:rPr>
          <w:b/>
          <w:bCs/>
        </w:rPr>
        <w:t>Possibilidade de Liquidação Antecipada da Classe:</w:t>
      </w:r>
      <w:r w:rsidRPr="00A664C8">
        <w:t xml:space="preserve"> Conforme previsto no Regulamento, poderá haver a liquidação antecipada da Classe em situações predeterminadas. Se uma dessas situações se verificar, há previsão no Regulamento de que as Cotas pode</w:t>
      </w:r>
      <w:r w:rsidR="003B254C">
        <w:t>m</w:t>
      </w:r>
      <w:r w:rsidRPr="00A664C8">
        <w:t xml:space="preserve"> ser resgatadas em Direitos Creditórios. Nessa hipótese, os Cotistas pode</w:t>
      </w:r>
      <w:r w:rsidR="003B254C">
        <w:t>m</w:t>
      </w:r>
      <w:r w:rsidRPr="00A664C8">
        <w:t xml:space="preserve"> encontrar dificuldades para vender os Direitos Creditórios recebidos do Fundo ou para administrar/cobrar os valores devidos pelo Devedor dos Direitos Creditórios transferidos;</w:t>
      </w:r>
    </w:p>
    <w:p w14:paraId="52CAE5B3" w14:textId="77777777" w:rsidR="00A664C8" w:rsidRDefault="00A664C8" w:rsidP="00F51FC7">
      <w:pPr>
        <w:pStyle w:val="Corpodetexto"/>
        <w:jc w:val="both"/>
      </w:pPr>
    </w:p>
    <w:p w14:paraId="0433772D" w14:textId="4C90B15B" w:rsidR="00A664C8" w:rsidRDefault="00A664C8" w:rsidP="00F51FC7">
      <w:pPr>
        <w:pStyle w:val="Corpodetexto"/>
        <w:jc w:val="both"/>
      </w:pPr>
      <w:r w:rsidRPr="00A664C8">
        <w:rPr>
          <w:b/>
          <w:bCs/>
        </w:rPr>
        <w:t>Invalidade ou Ineficácia do Endosso de Direitos Creditórios:</w:t>
      </w:r>
      <w:r w:rsidRPr="00A664C8">
        <w:t xml:space="preserve"> O endosso das CCBs pode ser invalidado ou tornar-se ineficaz por decisão judicial e/ou administrativa. Assim, a Classe poderá incorrer no risco de os Direitos Creditórios serem alcançados por obrigações assumidas pelos Endossantes e/ou pelo Devedor, os recursos decorrentes de seus pagamentos serem bloqueados e/ou redirecionados para pagamentos de outras dívidas por obrigações dos Endossantes e/ou do Devedor, inclusive em decorrência de pedidos de intervenção, recuperação judicial, recuperação extrajudicial, falência, liquidação extrajudicial ou regimes especiais, conforme o caso, dos Endossantes e/ou do Devedor, ou em outro procedimento de natureza similar, conforme aplicável. A Administradora, a Gestora ou Custodiante não são responsáveis pela verificação prévia ou posterior de determinadas causas de invalidade ou ineficácia do endosso dos Direitos Creditórios transferidos à Classe. Com relação aos Endossantes, o endosso das CCBs e a transferência dos Direitos Creditórios poderia ser invalidado ou</w:t>
      </w:r>
      <w:r>
        <w:t xml:space="preserve"> </w:t>
      </w:r>
      <w:r w:rsidRPr="00A664C8">
        <w:t>declarado ineficaz, impactando negativamente o patrimônio do Fundo, caso fosse realizada em:</w:t>
      </w:r>
    </w:p>
    <w:p w14:paraId="645E2D1E" w14:textId="77777777" w:rsidR="00A664C8" w:rsidRDefault="00A664C8" w:rsidP="00F51FC7">
      <w:pPr>
        <w:pStyle w:val="Corpodetexto"/>
        <w:jc w:val="both"/>
      </w:pPr>
    </w:p>
    <w:p w14:paraId="6E7F10FF" w14:textId="5FEF7044" w:rsidR="00A664C8" w:rsidRDefault="00A664C8">
      <w:pPr>
        <w:pStyle w:val="Corpodetexto"/>
        <w:numPr>
          <w:ilvl w:val="0"/>
          <w:numId w:val="9"/>
        </w:numPr>
        <w:ind w:left="567" w:hanging="567"/>
        <w:jc w:val="both"/>
      </w:pPr>
      <w:r w:rsidRPr="00A664C8">
        <w:t>fraude contra credores, inclusive a massa falida, se, no momento da transferência, o respectivo Endossante estivesse insolvente ou se, com ela, passasse ao estado de insolvência;</w:t>
      </w:r>
    </w:p>
    <w:p w14:paraId="75B5924B" w14:textId="7DBB78E7" w:rsidR="00A664C8" w:rsidRDefault="00A664C8">
      <w:pPr>
        <w:pStyle w:val="Corpodetexto"/>
        <w:numPr>
          <w:ilvl w:val="0"/>
          <w:numId w:val="9"/>
        </w:numPr>
        <w:ind w:left="567" w:hanging="567"/>
        <w:jc w:val="both"/>
      </w:pPr>
      <w:r w:rsidRPr="00A664C8">
        <w:t>fraude à execução, caso (1) quando do endosso/transferência, o Endossante fosse sujeito passivo de demanda judicial capaz de reduzi-lo à insolvência; ou (2) sobre os Direitos Creditórios pendesse demanda judicial fundada em direito real; e</w:t>
      </w:r>
    </w:p>
    <w:p w14:paraId="5CF4887A" w14:textId="361E542D" w:rsidR="00A664C8" w:rsidRDefault="00A664C8">
      <w:pPr>
        <w:pStyle w:val="Corpodetexto"/>
        <w:numPr>
          <w:ilvl w:val="0"/>
          <w:numId w:val="9"/>
        </w:numPr>
        <w:ind w:left="567" w:hanging="567"/>
        <w:jc w:val="both"/>
      </w:pPr>
      <w:r w:rsidRPr="00A664C8">
        <w:t>fraude à execução fiscal, se o respectivo Cedente ou Endossante, quando da transferência de Direitos Creditórios, sendo sujeito passivo por débito para com a Fazenda Pública, por crédito tributário regularmente inscrito como dívida ativa, não dispusesse de bens para total pagamento da dívida fiscal. A cessão dos Direitos Creditórios também poderia ser afetada pela existência de ônus sobre os Direitos Creditórios transferidos, que tivessem sido constituídos previamente à sua cessão e sem conhecimento da Classe (o que ocorreria em caso de descumprimento, pelo Cedente ou Endossante, da declaração a respeito da inexistência de ônus ou gravames sobre os Direitos Creditórios transferidos);</w:t>
      </w:r>
    </w:p>
    <w:p w14:paraId="2A063F02" w14:textId="77777777" w:rsidR="00A664C8" w:rsidRDefault="00A664C8" w:rsidP="00A664C8">
      <w:pPr>
        <w:pStyle w:val="Corpodetexto"/>
        <w:jc w:val="both"/>
      </w:pPr>
    </w:p>
    <w:p w14:paraId="7D6B2EB1" w14:textId="06237F34" w:rsidR="00A664C8" w:rsidRDefault="00A664C8" w:rsidP="00A664C8">
      <w:pPr>
        <w:pStyle w:val="Corpodetexto"/>
        <w:jc w:val="both"/>
      </w:pPr>
      <w:r w:rsidRPr="00A664C8">
        <w:rPr>
          <w:b/>
          <w:bCs/>
        </w:rPr>
        <w:t>Alterações e Restrições de Natureza Legal ou Regulatória:</w:t>
      </w:r>
      <w:r w:rsidRPr="00A664C8">
        <w:t xml:space="preserve"> Eventuais alterações e/ou restrições </w:t>
      </w:r>
      <w:r w:rsidRPr="00A664C8">
        <w:lastRenderedPageBreak/>
        <w:t>de natureza legal ou regulatória podem afetar adversamente a validade e/ou a eficácia da constituição e da transferência dos Direitos Creditórios à Classe, o comportamento dos Direitos Creditórios transferidos e os respectivos fluxos de caixa a serem gerados;</w:t>
      </w:r>
    </w:p>
    <w:p w14:paraId="43BA26A2" w14:textId="77777777" w:rsidR="00A664C8" w:rsidRDefault="00A664C8" w:rsidP="00A664C8">
      <w:pPr>
        <w:pStyle w:val="Corpodetexto"/>
        <w:jc w:val="both"/>
      </w:pPr>
    </w:p>
    <w:p w14:paraId="6CAE6F98" w14:textId="101D5A41" w:rsidR="00A664C8" w:rsidRDefault="00A664C8" w:rsidP="00A664C8">
      <w:pPr>
        <w:pStyle w:val="Corpodetexto"/>
        <w:jc w:val="both"/>
      </w:pPr>
      <w:r w:rsidRPr="00A664C8">
        <w:rPr>
          <w:b/>
          <w:bCs/>
        </w:rPr>
        <w:t>Risco de Originação e de Formalização de Direitos Creditórios – Vícios Questionáveis:</w:t>
      </w:r>
      <w:r w:rsidRPr="00A664C8">
        <w:t xml:space="preserve"> Os documentos relativos aos Direitos Creditórios transferidos podem apresentar vícios questionáveis juridicamente, podendo, inclusive, apresentar irregularidades de forma ou conteúdo. Além disso, os documentos relativos aos Direitos Creditórios transferidos podem também apresentar vícios de formalização, por exemplo, vícios de verificação, pelos Endossantes, da capacidade das pessoas físicas titulares dos cartões de crédito, bem como da veracidade de assinaturas. Pode ser necessária decisão judicial para efetivação do pagamento relativo a tais Direitos Creditórios transferidos ou, ainda, pode ser proferida decisão judicial desfavorável. Em qualquer caso, a Classe poderia sofrer prejuízos, seja pela demora, seja pela ausência de recebimento dos recursos;</w:t>
      </w:r>
    </w:p>
    <w:p w14:paraId="42AE362B" w14:textId="77777777" w:rsidR="00A664C8" w:rsidRDefault="00A664C8" w:rsidP="00A664C8">
      <w:pPr>
        <w:pStyle w:val="Corpodetexto"/>
        <w:jc w:val="both"/>
      </w:pPr>
    </w:p>
    <w:p w14:paraId="130E2CD7" w14:textId="2FB02C8B" w:rsidR="00A664C8" w:rsidRDefault="00A664C8" w:rsidP="00A664C8">
      <w:pPr>
        <w:pStyle w:val="Corpodetexto"/>
        <w:jc w:val="both"/>
      </w:pPr>
      <w:r w:rsidRPr="00A664C8">
        <w:rPr>
          <w:b/>
          <w:bCs/>
        </w:rPr>
        <w:t>Inexistência de Responsabilidade da Administradora pela Depreciação dos Ativos da Carteira:</w:t>
      </w:r>
      <w:r w:rsidRPr="00A664C8">
        <w:t xml:space="preserve"> A Administradora não </w:t>
      </w:r>
      <w:r w:rsidR="00702E6A">
        <w:t>é</w:t>
      </w:r>
      <w:r w:rsidRPr="00A664C8">
        <w:t xml:space="preserve"> responsável pela eventual depreciação dos ativos da carteira ou por quaisquer perdas ou prejuízos que venham a ser suportados pela Classe e pelos Cotistas que não decorram de dolo, fraude ou má-fé de sua parte, em decorrência dos fatores dispostos nestes Fatores de Risco;</w:t>
      </w:r>
    </w:p>
    <w:p w14:paraId="7DCFC39F" w14:textId="77777777" w:rsidR="00A664C8" w:rsidRDefault="00A664C8" w:rsidP="00A664C8">
      <w:pPr>
        <w:pStyle w:val="Corpodetexto"/>
        <w:jc w:val="both"/>
      </w:pPr>
    </w:p>
    <w:p w14:paraId="149FF2A3" w14:textId="3AF10DA6" w:rsidR="00A664C8" w:rsidRDefault="00A664C8" w:rsidP="00A664C8">
      <w:pPr>
        <w:pStyle w:val="Corpodetexto"/>
        <w:jc w:val="both"/>
      </w:pPr>
      <w:r w:rsidRPr="00A664C8">
        <w:rPr>
          <w:b/>
          <w:bCs/>
        </w:rPr>
        <w:t>Risco de Limitação da Taxa de Juros dos Direitos Creditórios:</w:t>
      </w:r>
      <w:r w:rsidRPr="00A664C8">
        <w:t xml:space="preserve"> O Fundo e </w:t>
      </w:r>
      <w:r w:rsidR="00923BDB">
        <w:t xml:space="preserve">a </w:t>
      </w:r>
      <w:r w:rsidRPr="00A664C8">
        <w:t>Classe não são uma instituição financeira e, portanto, não tem autorização para conceder empréstimos ou financiamentos cujos juros estejam acima do estabelecido pelo Decreto nº 22.626, de 7 de abril de 1933. É possível que o preço do deságio aplicado pelo Fundo e/ou pela Classe para aquisição de Direitos Creditórios seja questionado pelo fato de o Fundo não ser instituição financeira, caso tal deságio seja superior ao máximo estabelecido pelo Decreto nº 22.626, de 7 de abril de 1933. Caso o referido deságio seja questionado e/ou limitado por decisão judicial, a rentabilidade das Cotas poderia ser afetada negativamente; e</w:t>
      </w:r>
    </w:p>
    <w:p w14:paraId="57C91164" w14:textId="77777777" w:rsidR="00A664C8" w:rsidRDefault="00A664C8" w:rsidP="00A664C8">
      <w:pPr>
        <w:pStyle w:val="Corpodetexto"/>
        <w:jc w:val="both"/>
      </w:pPr>
    </w:p>
    <w:p w14:paraId="25452470" w14:textId="424C4026" w:rsidR="00A664C8" w:rsidRDefault="00A664C8" w:rsidP="00A664C8">
      <w:pPr>
        <w:pStyle w:val="Corpodetexto"/>
        <w:jc w:val="both"/>
      </w:pPr>
      <w:r w:rsidRPr="00A664C8">
        <w:rPr>
          <w:b/>
          <w:bCs/>
        </w:rPr>
        <w:t>Riscos de Intervenção, Liquidação, Regime de Administração Temporária, Falência, Recuperação Judicial ou Extrajudicial ou Regime de Insolvência:</w:t>
      </w:r>
      <w:r w:rsidRPr="00A664C8">
        <w:t xml:space="preserve"> As aplicações no e da Classe estão sujeitas a risco de perda substancial de seu Patrimônio Líquido em caso de eventos que acarretem o não pagamento dos ativos integrantes de sua Carteira, inclusive por força de intervenção, liquidação, regime de administração temporária, falência, recuperação judicial ou extrajudicial dos cedentes ou endossantes dos Direitos Creditórios.</w:t>
      </w:r>
    </w:p>
    <w:p w14:paraId="480488BF" w14:textId="77777777" w:rsidR="00A664C8" w:rsidRDefault="00A664C8" w:rsidP="00A664C8">
      <w:pPr>
        <w:pStyle w:val="Corpodetexto"/>
        <w:jc w:val="both"/>
      </w:pPr>
    </w:p>
    <w:p w14:paraId="7D2D3594" w14:textId="1C31700A" w:rsidR="00A664C8" w:rsidRDefault="00357B64" w:rsidP="00A664C8">
      <w:pPr>
        <w:pStyle w:val="Corpodetexto"/>
        <w:jc w:val="both"/>
      </w:pPr>
      <w:r w:rsidRPr="00357B64">
        <w:rPr>
          <w:b/>
          <w:bCs/>
        </w:rPr>
        <w:t>Risco Legal:</w:t>
      </w:r>
      <w:r w:rsidRPr="00357B64">
        <w:t xml:space="preserve"> Risco de que uma parte sofra uma perda porque as leis ou regulamentações não dão suporte às regras do sistema de liquidação de valores mobiliários, à execução dos arranjos de liquidação relacionados ou aos direitos de propriedade e outros interesses que são mantidos pelo sistema de liquidação. O risco legal também surge se a aplicação das leis ou </w:t>
      </w:r>
      <w:r w:rsidRPr="00357B64">
        <w:lastRenderedPageBreak/>
        <w:t>regulamentações é pouco clara; e</w:t>
      </w:r>
    </w:p>
    <w:p w14:paraId="41E425F3" w14:textId="77777777" w:rsidR="00357B64" w:rsidRDefault="00357B64" w:rsidP="00A664C8">
      <w:pPr>
        <w:pStyle w:val="Corpodetexto"/>
        <w:jc w:val="both"/>
      </w:pPr>
    </w:p>
    <w:p w14:paraId="72A83201" w14:textId="1766B3FE" w:rsidR="00806AFB" w:rsidRDefault="00357B64" w:rsidP="00F51FC7">
      <w:pPr>
        <w:pStyle w:val="Corpodetexto"/>
        <w:jc w:val="both"/>
      </w:pPr>
      <w:r w:rsidRPr="00357B64">
        <w:rPr>
          <w:b/>
          <w:bCs/>
        </w:rPr>
        <w:t>Risco da Ausência de Classificação das Cotas:</w:t>
      </w:r>
      <w:r w:rsidRPr="00357B64">
        <w:t xml:space="preserve"> As classes de Cotas Seniores e Cotas Subordinadas não s</w:t>
      </w:r>
      <w:r w:rsidR="0053028B">
        <w:t>ão</w:t>
      </w:r>
      <w:r w:rsidRPr="00357B64">
        <w:t xml:space="preserve"> objeto de classificação de risco, cabendo, com isso, aos Cotistas Seniores e Cotistas Subordinados, antes de subscrever, integralizar ou adquirir as Cotas, analisar todos os riscos envolvidos na aquisição de Cotas, inclusive, mas não somente, os descritos n</w:t>
      </w:r>
      <w:r w:rsidR="00B142E0">
        <w:t>esta nota explicativa</w:t>
      </w:r>
      <w:r w:rsidRPr="00357B64">
        <w:t>.</w:t>
      </w:r>
    </w:p>
    <w:p w14:paraId="169BAA9D" w14:textId="77777777" w:rsidR="0005129C" w:rsidRPr="00B142E0" w:rsidRDefault="0005129C" w:rsidP="00F51FC7">
      <w:pPr>
        <w:pStyle w:val="Corpodetexto"/>
        <w:jc w:val="both"/>
      </w:pPr>
    </w:p>
    <w:p w14:paraId="00370643" w14:textId="244E4DAF" w:rsidR="00F51FC7" w:rsidRPr="005548DC" w:rsidRDefault="009349AD">
      <w:pPr>
        <w:pStyle w:val="Ttulo1"/>
        <w:numPr>
          <w:ilvl w:val="0"/>
          <w:numId w:val="16"/>
        </w:numPr>
        <w:ind w:left="567" w:hanging="567"/>
        <w:rPr>
          <w:lang w:val="pt-BR"/>
        </w:rPr>
      </w:pPr>
      <w:r w:rsidRPr="005548DC">
        <w:rPr>
          <w:b/>
          <w:bCs/>
        </w:rPr>
        <w:t>Características, emissão</w:t>
      </w:r>
      <w:r w:rsidR="00357B64" w:rsidRPr="005548DC">
        <w:rPr>
          <w:b/>
          <w:bCs/>
        </w:rPr>
        <w:t xml:space="preserve">, amortização e </w:t>
      </w:r>
      <w:r w:rsidRPr="005548DC">
        <w:rPr>
          <w:b/>
          <w:bCs/>
        </w:rPr>
        <w:t>resgate das cotas</w:t>
      </w:r>
    </w:p>
    <w:p w14:paraId="6EE86BD9" w14:textId="5DDA7EE2" w:rsidR="00357B64" w:rsidRDefault="00357B64" w:rsidP="00357B64">
      <w:pPr>
        <w:pStyle w:val="Corpodetexto"/>
        <w:jc w:val="both"/>
        <w:rPr>
          <w:b/>
          <w:bCs/>
          <w:lang w:val="pt-BR"/>
        </w:rPr>
      </w:pPr>
    </w:p>
    <w:p w14:paraId="6BA15B53" w14:textId="4C4418F1" w:rsidR="00357B64" w:rsidRDefault="00357B64">
      <w:pPr>
        <w:pStyle w:val="Corpodetexto"/>
        <w:numPr>
          <w:ilvl w:val="0"/>
          <w:numId w:val="10"/>
        </w:numPr>
        <w:ind w:left="567" w:hanging="567"/>
        <w:jc w:val="both"/>
        <w:rPr>
          <w:b/>
          <w:bCs/>
          <w:lang w:val="pt-BR"/>
        </w:rPr>
      </w:pPr>
      <w:r>
        <w:rPr>
          <w:b/>
          <w:bCs/>
          <w:lang w:val="pt-BR"/>
        </w:rPr>
        <w:t>Características gerais</w:t>
      </w:r>
    </w:p>
    <w:p w14:paraId="4E936E73" w14:textId="77777777" w:rsidR="00357B64" w:rsidRDefault="00357B64" w:rsidP="00357B64">
      <w:pPr>
        <w:pStyle w:val="Corpodetexto"/>
        <w:jc w:val="both"/>
        <w:rPr>
          <w:b/>
          <w:bCs/>
          <w:lang w:val="pt-BR"/>
        </w:rPr>
      </w:pPr>
    </w:p>
    <w:p w14:paraId="0918F336" w14:textId="67511C5F" w:rsidR="00357B64" w:rsidRPr="00357B64" w:rsidRDefault="00357B64" w:rsidP="00357B64">
      <w:pPr>
        <w:pStyle w:val="Corpodetexto"/>
        <w:jc w:val="both"/>
        <w:rPr>
          <w:lang w:val="pt-BR"/>
        </w:rPr>
      </w:pPr>
      <w:r>
        <w:rPr>
          <w:lang w:val="pt-BR"/>
        </w:rPr>
        <w:t xml:space="preserve">A Classe de cotas possui uma única subclasse de cotas, no entanto, </w:t>
      </w:r>
      <w:r w:rsidR="00C94145">
        <w:rPr>
          <w:lang w:val="pt-BR"/>
        </w:rPr>
        <w:t>possuirá 2 subclasses de cotas: (a) Cotas seniores; e (b) Cotas subordinadas.</w:t>
      </w:r>
    </w:p>
    <w:p w14:paraId="59A10910" w14:textId="77777777" w:rsidR="009349AD" w:rsidRDefault="009349AD" w:rsidP="00F51FC7">
      <w:pPr>
        <w:pStyle w:val="Corpodetexto"/>
        <w:jc w:val="both"/>
      </w:pPr>
    </w:p>
    <w:p w14:paraId="165DB819" w14:textId="6FA0A058" w:rsidR="00357B64" w:rsidRPr="00C94145" w:rsidRDefault="00C94145" w:rsidP="00F51FC7">
      <w:pPr>
        <w:pStyle w:val="Corpodetexto"/>
        <w:jc w:val="both"/>
        <w:rPr>
          <w:b/>
          <w:bCs/>
          <w:lang w:val="pt-BR"/>
        </w:rPr>
      </w:pPr>
      <w:r w:rsidRPr="00C94145">
        <w:rPr>
          <w:b/>
          <w:bCs/>
        </w:rPr>
        <w:t>Características das Cotas Seniores</w:t>
      </w:r>
    </w:p>
    <w:p w14:paraId="604AC8F0" w14:textId="77777777" w:rsidR="00C94145" w:rsidRDefault="00C94145" w:rsidP="00F51FC7">
      <w:pPr>
        <w:pStyle w:val="Corpodetexto"/>
        <w:jc w:val="both"/>
        <w:rPr>
          <w:lang w:val="pt-BR"/>
        </w:rPr>
      </w:pPr>
    </w:p>
    <w:p w14:paraId="0B063877" w14:textId="6CECFE88" w:rsidR="00C94145" w:rsidRDefault="00C94145" w:rsidP="00F51FC7">
      <w:pPr>
        <w:pStyle w:val="Corpodetexto"/>
        <w:jc w:val="both"/>
      </w:pPr>
      <w:r w:rsidRPr="00C94145">
        <w:t>Cada Cota Sênior possui como característica e confere a seu titular</w:t>
      </w:r>
      <w:r w:rsidR="0005129C">
        <w:t>,</w:t>
      </w:r>
      <w:r w:rsidRPr="00C94145">
        <w:t xml:space="preserve"> prioridade em relação às Cotas Subordinadas na hipótese de amortização e/ou resgate, observado o disposto n</w:t>
      </w:r>
      <w:r w:rsidR="00B142E0">
        <w:t>o</w:t>
      </w:r>
      <w:r w:rsidRPr="00C94145">
        <w:t xml:space="preserve"> Anexo da Classe</w:t>
      </w:r>
      <w:r w:rsidR="00B142E0">
        <w:t xml:space="preserve"> constante no regulamento</w:t>
      </w:r>
      <w:r w:rsidRPr="00C94145">
        <w:t>.</w:t>
      </w:r>
    </w:p>
    <w:p w14:paraId="1FC312F9" w14:textId="77777777" w:rsidR="00C94145" w:rsidRDefault="00C94145" w:rsidP="00F51FC7">
      <w:pPr>
        <w:pStyle w:val="Corpodetexto"/>
        <w:jc w:val="both"/>
      </w:pPr>
    </w:p>
    <w:p w14:paraId="4F430D53" w14:textId="6C1B9B6E" w:rsidR="00C94145" w:rsidRDefault="00C94145" w:rsidP="00F51FC7">
      <w:pPr>
        <w:pStyle w:val="Corpodetexto"/>
        <w:jc w:val="both"/>
      </w:pPr>
      <w:r w:rsidRPr="00C94145">
        <w:t>As Cotas Seniores poderão ser divididas em séries com valores e prazos diferenciados para amortização, resgate e remuneração, sendo que cada série terá as mesmas características e conferirá a seus titulares iguais direitos e obrigações nos termos d</w:t>
      </w:r>
      <w:r w:rsidR="00B12B85">
        <w:t>o</w:t>
      </w:r>
      <w:r w:rsidRPr="00C94145">
        <w:t xml:space="preserve"> Anexo da Classe </w:t>
      </w:r>
      <w:r w:rsidR="00B12B85">
        <w:t xml:space="preserve">constante no regulamento </w:t>
      </w:r>
      <w:r w:rsidRPr="00C94145">
        <w:t>e do apêndice referente a cada emissão/série de Cotas Seniores.</w:t>
      </w:r>
    </w:p>
    <w:p w14:paraId="3C09291B" w14:textId="77777777" w:rsidR="00C94145" w:rsidRDefault="00C94145" w:rsidP="00F51FC7">
      <w:pPr>
        <w:pStyle w:val="Corpodetexto"/>
        <w:jc w:val="both"/>
      </w:pPr>
    </w:p>
    <w:p w14:paraId="6D029366" w14:textId="134D7F26" w:rsidR="00C94145" w:rsidRPr="00C94145" w:rsidRDefault="00C94145" w:rsidP="00F51FC7">
      <w:pPr>
        <w:pStyle w:val="Corpodetexto"/>
        <w:jc w:val="both"/>
        <w:rPr>
          <w:b/>
          <w:bCs/>
          <w:lang w:val="pt-BR"/>
        </w:rPr>
      </w:pPr>
      <w:r w:rsidRPr="00C94145">
        <w:rPr>
          <w:b/>
          <w:bCs/>
        </w:rPr>
        <w:t>Características das Cotas Subordinadas Juniores</w:t>
      </w:r>
    </w:p>
    <w:p w14:paraId="0569E8C4" w14:textId="77777777" w:rsidR="00C94145" w:rsidRDefault="00C94145" w:rsidP="00F51FC7">
      <w:pPr>
        <w:pStyle w:val="Corpodetexto"/>
        <w:jc w:val="both"/>
        <w:rPr>
          <w:lang w:val="pt-BR"/>
        </w:rPr>
      </w:pPr>
    </w:p>
    <w:p w14:paraId="3F5704B9" w14:textId="0A3D80ED" w:rsidR="00C94145" w:rsidRDefault="00C94145" w:rsidP="00F51FC7">
      <w:pPr>
        <w:pStyle w:val="Corpodetexto"/>
        <w:jc w:val="both"/>
      </w:pPr>
      <w:r w:rsidRPr="00C94145">
        <w:t>Cada Cota Subordinada possui como característica e confere a seu titular as seguintes vantagens, direitos e obrigações comuns e subordina-se às Cotas Seniores para efeito de amortização e resgate, observados os termos d</w:t>
      </w:r>
      <w:r w:rsidR="00B12B85">
        <w:t>o</w:t>
      </w:r>
      <w:r w:rsidRPr="00C94145">
        <w:t xml:space="preserve"> Regulamento.</w:t>
      </w:r>
    </w:p>
    <w:p w14:paraId="5AC7542E" w14:textId="77777777" w:rsidR="00C94145" w:rsidRDefault="00C94145" w:rsidP="00F51FC7">
      <w:pPr>
        <w:pStyle w:val="Corpodetexto"/>
        <w:jc w:val="both"/>
      </w:pPr>
    </w:p>
    <w:p w14:paraId="7C06C162" w14:textId="687DB1DA" w:rsidR="00C94145" w:rsidRDefault="00C94145" w:rsidP="00F51FC7">
      <w:pPr>
        <w:pStyle w:val="Corpodetexto"/>
        <w:jc w:val="both"/>
      </w:pPr>
      <w:r w:rsidRPr="00C94145">
        <w:t xml:space="preserve">As Cotas da Classe correspondem a frações ideais de seu patrimônio, são nominativas, escriturais e mantidas em contas em nome do seu titular, observando-se que a qualidade de Cotista </w:t>
      </w:r>
      <w:r w:rsidR="0005129C" w:rsidRPr="00C94145">
        <w:t>se caracteriza</w:t>
      </w:r>
      <w:r w:rsidRPr="00C94145">
        <w:t xml:space="preserve"> pela abertura de conta de depósito em nome do respectivo Cotista, bem como pela sua indispensável adesão aos termos d</w:t>
      </w:r>
      <w:r w:rsidR="00497665">
        <w:t>o</w:t>
      </w:r>
      <w:r w:rsidRPr="00C94145">
        <w:t xml:space="preserve"> Regulamento.</w:t>
      </w:r>
    </w:p>
    <w:p w14:paraId="5C87F33D" w14:textId="77777777" w:rsidR="00C94145" w:rsidRDefault="00C94145" w:rsidP="00F51FC7">
      <w:pPr>
        <w:pStyle w:val="Corpodetexto"/>
        <w:jc w:val="both"/>
      </w:pPr>
    </w:p>
    <w:p w14:paraId="080840FF" w14:textId="358D90CD" w:rsidR="00C94145" w:rsidRDefault="00C94145" w:rsidP="00F51FC7">
      <w:pPr>
        <w:pStyle w:val="Corpodetexto"/>
        <w:jc w:val="both"/>
      </w:pPr>
      <w:r w:rsidRPr="00C94145">
        <w:t xml:space="preserve">O valor unitário das Cotas </w:t>
      </w:r>
      <w:r w:rsidR="00E55708">
        <w:t>é</w:t>
      </w:r>
      <w:r w:rsidRPr="00C94145">
        <w:t xml:space="preserve"> calculado todo Dia Útil, para efeito de definição de seu valor de integralização ou resgate, observados os critérios definidos no Capítulo IX d</w:t>
      </w:r>
      <w:r w:rsidR="00497665">
        <w:t>o</w:t>
      </w:r>
      <w:r w:rsidRPr="00C94145">
        <w:t xml:space="preserve"> Regulamento.</w:t>
      </w:r>
    </w:p>
    <w:p w14:paraId="624E1784" w14:textId="77777777" w:rsidR="00C94145" w:rsidRDefault="00C94145" w:rsidP="00F51FC7">
      <w:pPr>
        <w:pStyle w:val="Corpodetexto"/>
        <w:jc w:val="both"/>
      </w:pPr>
    </w:p>
    <w:p w14:paraId="6017F514" w14:textId="586582BC" w:rsidR="00C94145" w:rsidRDefault="00C94145">
      <w:pPr>
        <w:pStyle w:val="Corpodetexto"/>
        <w:numPr>
          <w:ilvl w:val="0"/>
          <w:numId w:val="10"/>
        </w:numPr>
        <w:ind w:left="567" w:hanging="567"/>
        <w:jc w:val="both"/>
        <w:rPr>
          <w:b/>
          <w:bCs/>
          <w:lang w:val="pt-BR"/>
        </w:rPr>
      </w:pPr>
      <w:r>
        <w:rPr>
          <w:b/>
          <w:bCs/>
          <w:lang w:val="pt-BR"/>
        </w:rPr>
        <w:t>Emissão, subscrição e integralização das cotas da Classe</w:t>
      </w:r>
    </w:p>
    <w:p w14:paraId="4EEBB5C3" w14:textId="77777777" w:rsidR="00C94145" w:rsidRDefault="00C94145" w:rsidP="00F51FC7">
      <w:pPr>
        <w:pStyle w:val="Corpodetexto"/>
        <w:jc w:val="both"/>
        <w:rPr>
          <w:lang w:val="pt-BR"/>
        </w:rPr>
      </w:pPr>
    </w:p>
    <w:p w14:paraId="5BA27285" w14:textId="4820F8E9" w:rsidR="00C94145" w:rsidRDefault="00C94145" w:rsidP="00F51FC7">
      <w:pPr>
        <w:pStyle w:val="Corpodetexto"/>
        <w:jc w:val="both"/>
      </w:pPr>
      <w:r w:rsidRPr="00C94145">
        <w:t xml:space="preserve">No âmbito da Primeira Emissão serão emitidas até 20.000 (vinte mil cotas) Cotas Subordinadas e valor unitário de R$ 1 (mil reais), totalizando até R$ 20.000 (vinte milhões de reais). </w:t>
      </w:r>
      <w:r w:rsidR="00702E6A">
        <w:t>É</w:t>
      </w:r>
      <w:r w:rsidRPr="00C94145">
        <w:t xml:space="preserve"> admitida a captação parcial dos recursos correspondentes às Cotas Subordinadas da Primeira Emissão ofertadas, observado o valor mínimo de captação de R$ 1.000 (um milhão de reais), correspondente a, no mínimo, 1.000 (mil) Cotas Subordinadas, conforme descrito no Suplemento das Cotas Subordinadas da Primeira Emissão, constante no Regulamento, mediante cancelamento do saldo não colocado findo o prazo de distribuição. Não há qualquer tipo de preferência, prioridade ou subordinação entre os Cotistas Subordinados da Primeira Emissão.</w:t>
      </w:r>
    </w:p>
    <w:p w14:paraId="63C3EFA3" w14:textId="77777777" w:rsidR="00C94145" w:rsidRDefault="00C94145" w:rsidP="00F51FC7">
      <w:pPr>
        <w:pStyle w:val="Corpodetexto"/>
        <w:jc w:val="both"/>
      </w:pPr>
    </w:p>
    <w:p w14:paraId="52D11EAE" w14:textId="22F35F75" w:rsidR="00C94145" w:rsidRDefault="00C94145" w:rsidP="00F51FC7">
      <w:pPr>
        <w:pStyle w:val="Corpodetexto"/>
        <w:jc w:val="both"/>
      </w:pPr>
      <w:r w:rsidRPr="00C94145">
        <w:t>O Cotista, por ocasião de seu ingresso na Classe, (i) receberá exemplar d</w:t>
      </w:r>
      <w:r w:rsidR="00E07A15">
        <w:t>o</w:t>
      </w:r>
      <w:r w:rsidRPr="00C94145">
        <w:t xml:space="preserve"> Regulamento; (ii) assinará Termo de Adesão, declarando estar ciente, dentre outras informações: (a) das disposições contidas n</w:t>
      </w:r>
      <w:r w:rsidR="00E07A15">
        <w:t>o</w:t>
      </w:r>
      <w:r w:rsidRPr="00C94145">
        <w:t xml:space="preserve"> Regulamento, especialmente aquelas referentes à Política de Investimento e às Taxas cobradas pelos Prestadores de Serviço; (b) dos riscos inerentes ao investimento na Classe, conforme descritos n</w:t>
      </w:r>
      <w:r w:rsidR="00E07A15">
        <w:t>o</w:t>
      </w:r>
      <w:r w:rsidRPr="00C94145">
        <w:t xml:space="preserve"> Regulamento; e (c) da possibilidade de perdas decorrentes das características dos Direitos Creditórios integrantes e/ou que venham a integrar o Patrimônio Líquido da Classe; (iii) assinará a Declaração de Condição de Investidor Profissional; e (iv) deverá indicar um representante responsável, e seu respectivo endereço de correio eletrônico, para o recebimento das comunicações que lhe sejam enviadas pela Administradora, nos termos d</w:t>
      </w:r>
      <w:r w:rsidR="00E07A15">
        <w:t>o</w:t>
      </w:r>
      <w:r w:rsidRPr="00C94145">
        <w:t xml:space="preserve"> Regulamento.</w:t>
      </w:r>
    </w:p>
    <w:p w14:paraId="7FE71800" w14:textId="77777777" w:rsidR="00C94145" w:rsidRDefault="00C94145" w:rsidP="00F51FC7">
      <w:pPr>
        <w:pStyle w:val="Corpodetexto"/>
        <w:jc w:val="both"/>
      </w:pPr>
    </w:p>
    <w:p w14:paraId="29A9AC61" w14:textId="391CD781" w:rsidR="00C94145" w:rsidRDefault="00C94145" w:rsidP="00F51FC7">
      <w:pPr>
        <w:pStyle w:val="Corpodetexto"/>
        <w:jc w:val="both"/>
      </w:pPr>
      <w:r w:rsidRPr="00C94145">
        <w:t xml:space="preserve">A subscrição de Cotas da Classe </w:t>
      </w:r>
      <w:r w:rsidR="00702E6A">
        <w:t>é</w:t>
      </w:r>
      <w:r w:rsidRPr="00C94145">
        <w:t xml:space="preserve"> efetivada mediante a celebração de Boletim de Subscrição, assinado pelo subscritor e autenticado pela Administradora.</w:t>
      </w:r>
    </w:p>
    <w:p w14:paraId="4EB00490" w14:textId="1C3F8C6C" w:rsidR="00C94145" w:rsidRDefault="00C94145" w:rsidP="00F51FC7">
      <w:pPr>
        <w:pStyle w:val="Corpodetexto"/>
        <w:jc w:val="both"/>
      </w:pPr>
      <w:r w:rsidRPr="00C94145">
        <w:t>A qualidade de Cotista da Classe caracterizar-se-á (i) pela validação da Administradora de toda a documentação cadastral do Cotista, incluindo o termo de adesão devidamente assinado e (ii) pela abertura de conta de depósitos em nome do Cotista.</w:t>
      </w:r>
    </w:p>
    <w:p w14:paraId="4E1C33A1" w14:textId="77777777" w:rsidR="00C94145" w:rsidRDefault="00C94145" w:rsidP="00F51FC7">
      <w:pPr>
        <w:pStyle w:val="Corpodetexto"/>
        <w:jc w:val="both"/>
      </w:pPr>
    </w:p>
    <w:p w14:paraId="27414742" w14:textId="7285D945" w:rsidR="00C94145" w:rsidRDefault="00C94145" w:rsidP="00F51FC7">
      <w:pPr>
        <w:pStyle w:val="Corpodetexto"/>
        <w:jc w:val="both"/>
      </w:pPr>
      <w:r w:rsidRPr="00C94145">
        <w:t xml:space="preserve">O extrato da conta de depósito, emitido pelo Custodiante, </w:t>
      </w:r>
      <w:r w:rsidR="00702E6A">
        <w:t>é</w:t>
      </w:r>
      <w:r w:rsidRPr="00C94145">
        <w:t xml:space="preserve"> o documento hábil para comprovar: (i) a obrigação do Administradora, perante o Cotista, de cumprir as prescrições constantes d</w:t>
      </w:r>
      <w:r w:rsidR="00E07A15">
        <w:t>o</w:t>
      </w:r>
      <w:r w:rsidRPr="00C94145">
        <w:t xml:space="preserve"> Regulamento e das demais normas aplicáveis à Classe; e (ii) a propriedade do número de Cotas pertencentes a cada Cotista.</w:t>
      </w:r>
    </w:p>
    <w:p w14:paraId="1374BD96" w14:textId="77777777" w:rsidR="00C94145" w:rsidRDefault="00C94145" w:rsidP="00F51FC7">
      <w:pPr>
        <w:pStyle w:val="Corpodetexto"/>
        <w:jc w:val="both"/>
      </w:pPr>
    </w:p>
    <w:p w14:paraId="2BDDF6FA" w14:textId="64CAA26F" w:rsidR="00C94145" w:rsidRDefault="00C94145" w:rsidP="00F51FC7">
      <w:pPr>
        <w:pStyle w:val="Corpodetexto"/>
        <w:jc w:val="both"/>
      </w:pPr>
      <w:r w:rsidRPr="00C94145">
        <w:t>Cada emissão de Cotas reputar-se-á subscrita na data da celebração do respectivo boletim de subscrição.</w:t>
      </w:r>
    </w:p>
    <w:p w14:paraId="033809E2" w14:textId="77777777" w:rsidR="00C94145" w:rsidRDefault="00C94145" w:rsidP="00F51FC7">
      <w:pPr>
        <w:pStyle w:val="Corpodetexto"/>
        <w:jc w:val="both"/>
      </w:pPr>
    </w:p>
    <w:p w14:paraId="00D601D7" w14:textId="4EA96CBC" w:rsidR="00C94145" w:rsidRDefault="00C94145" w:rsidP="00F51FC7">
      <w:pPr>
        <w:pStyle w:val="Corpodetexto"/>
        <w:jc w:val="both"/>
      </w:pPr>
      <w:r w:rsidRPr="00C94145">
        <w:t>As Cotas não terão registro para negociação no mercado secundário, exceto na hipótese de transferência da totalidade das Cotas da Classe para 1 (um) único investidor ou para um grupo de investidores vinculados por interesse único e indissociável o(s) qual(is) devera(ão), no ato de subscrição de cotas, assinar Acordo de Cotistas arquivado na sede da Administradora.</w:t>
      </w:r>
    </w:p>
    <w:p w14:paraId="7BAA89DE" w14:textId="77777777" w:rsidR="00C94145" w:rsidRDefault="00C94145" w:rsidP="00F51FC7">
      <w:pPr>
        <w:pStyle w:val="Corpodetexto"/>
        <w:jc w:val="both"/>
      </w:pPr>
    </w:p>
    <w:p w14:paraId="0D951F2C" w14:textId="0CDBC0AF" w:rsidR="00C94145" w:rsidRDefault="00C94145" w:rsidP="00F51FC7">
      <w:pPr>
        <w:pStyle w:val="Corpodetexto"/>
        <w:jc w:val="both"/>
      </w:pPr>
      <w:r w:rsidRPr="00C94145">
        <w:t xml:space="preserve">A Assembleia Especial de Cotistas que deliberar sobre novas emissões de Cotas definirá as </w:t>
      </w:r>
      <w:r w:rsidRPr="00C94145">
        <w:lastRenderedPageBreak/>
        <w:t>respectivas condições para subscrição e integralização de tais Cotas, observado o disposto na legislação aplicável, respeitando-se o quanto disposto n</w:t>
      </w:r>
      <w:r w:rsidR="00E07A15">
        <w:t>o</w:t>
      </w:r>
      <w:r w:rsidRPr="00C94145">
        <w:t xml:space="preserve"> Regulamento.</w:t>
      </w:r>
    </w:p>
    <w:p w14:paraId="7F81AFA1" w14:textId="77777777" w:rsidR="00C94145" w:rsidRDefault="00C94145" w:rsidP="00F51FC7">
      <w:pPr>
        <w:pStyle w:val="Corpodetexto"/>
        <w:jc w:val="both"/>
      </w:pPr>
    </w:p>
    <w:p w14:paraId="65CB4615" w14:textId="16882D21" w:rsidR="00C94145" w:rsidRDefault="00C94145" w:rsidP="00F51FC7">
      <w:pPr>
        <w:pStyle w:val="Corpodetexto"/>
        <w:jc w:val="both"/>
      </w:pPr>
      <w:r w:rsidRPr="00C94145">
        <w:t>Neste caso, o preço unitário das Cotas objeto de novas emissões da Classe deve ser aprovado em Assembleia Geral.</w:t>
      </w:r>
    </w:p>
    <w:p w14:paraId="2564F7A5" w14:textId="77777777" w:rsidR="00C94145" w:rsidRDefault="00C94145" w:rsidP="00F51FC7">
      <w:pPr>
        <w:pStyle w:val="Corpodetexto"/>
        <w:jc w:val="both"/>
      </w:pPr>
    </w:p>
    <w:p w14:paraId="3AF3A3F3" w14:textId="7CCA3F1B" w:rsidR="00C94145" w:rsidRDefault="00C94145" w:rsidP="00F51FC7">
      <w:pPr>
        <w:pStyle w:val="Corpodetexto"/>
        <w:jc w:val="both"/>
      </w:pPr>
      <w:r w:rsidRPr="00C94145">
        <w:t>Os Cotistas não terão o direito de preferência para subscrever e integralizar novas Cotas.</w:t>
      </w:r>
    </w:p>
    <w:p w14:paraId="0DAA4EE3" w14:textId="77777777" w:rsidR="00C94145" w:rsidRDefault="00C94145" w:rsidP="00F51FC7">
      <w:pPr>
        <w:pStyle w:val="Corpodetexto"/>
        <w:jc w:val="both"/>
      </w:pPr>
    </w:p>
    <w:p w14:paraId="61B752DE" w14:textId="2F7771EA" w:rsidR="00C94145" w:rsidRPr="009349AD" w:rsidRDefault="00C94145">
      <w:pPr>
        <w:pStyle w:val="Corpodetexto"/>
        <w:numPr>
          <w:ilvl w:val="0"/>
          <w:numId w:val="10"/>
        </w:numPr>
        <w:ind w:left="567" w:hanging="567"/>
        <w:jc w:val="both"/>
        <w:rPr>
          <w:b/>
          <w:bCs/>
          <w:lang w:val="pt-BR"/>
        </w:rPr>
      </w:pPr>
      <w:r>
        <w:rPr>
          <w:b/>
          <w:bCs/>
          <w:lang w:val="pt-BR"/>
        </w:rPr>
        <w:t xml:space="preserve">Amortização </w:t>
      </w:r>
      <w:r w:rsidR="00EB3300">
        <w:rPr>
          <w:b/>
          <w:bCs/>
          <w:lang w:val="pt-BR"/>
        </w:rPr>
        <w:t xml:space="preserve">e resgate </w:t>
      </w:r>
      <w:r>
        <w:rPr>
          <w:b/>
          <w:bCs/>
          <w:lang w:val="pt-BR"/>
        </w:rPr>
        <w:t>das cotas</w:t>
      </w:r>
    </w:p>
    <w:p w14:paraId="7E200160" w14:textId="77777777" w:rsidR="00EB3300" w:rsidRDefault="00EB3300" w:rsidP="00F51FC7">
      <w:pPr>
        <w:pStyle w:val="Corpodetexto"/>
        <w:jc w:val="both"/>
        <w:rPr>
          <w:lang w:val="pt-BR"/>
        </w:rPr>
      </w:pPr>
    </w:p>
    <w:p w14:paraId="4A48C878" w14:textId="5A53A659" w:rsidR="00C94145" w:rsidRPr="00EB3300" w:rsidRDefault="00EB3300" w:rsidP="00F51FC7">
      <w:pPr>
        <w:pStyle w:val="Corpodetexto"/>
        <w:jc w:val="both"/>
        <w:rPr>
          <w:b/>
          <w:bCs/>
          <w:lang w:val="pt-BR"/>
        </w:rPr>
      </w:pPr>
      <w:r w:rsidRPr="00EB3300">
        <w:rPr>
          <w:b/>
          <w:bCs/>
        </w:rPr>
        <w:t>Ordem de Prioridade na Amortização das Cotas</w:t>
      </w:r>
    </w:p>
    <w:p w14:paraId="442445E6" w14:textId="77777777" w:rsidR="00C94145" w:rsidRDefault="00C94145" w:rsidP="00F51FC7">
      <w:pPr>
        <w:pStyle w:val="Corpodetexto"/>
        <w:jc w:val="both"/>
        <w:rPr>
          <w:lang w:val="pt-BR"/>
        </w:rPr>
      </w:pPr>
    </w:p>
    <w:p w14:paraId="6A845D2B" w14:textId="3E764C0D" w:rsidR="00EB3300" w:rsidRDefault="00EB3300" w:rsidP="00F51FC7">
      <w:pPr>
        <w:pStyle w:val="Corpodetexto"/>
        <w:jc w:val="both"/>
      </w:pPr>
      <w:r w:rsidRPr="00EB3300">
        <w:t>Em amortização das Cotas e a distribuição dos rendimentos da Classe deverão observar a seguinte ordem de prioridade:</w:t>
      </w:r>
    </w:p>
    <w:p w14:paraId="0957B203" w14:textId="77777777" w:rsidR="00EB3300" w:rsidRDefault="00EB3300" w:rsidP="00F51FC7">
      <w:pPr>
        <w:pStyle w:val="Corpodetexto"/>
        <w:jc w:val="both"/>
      </w:pPr>
    </w:p>
    <w:p w14:paraId="45E60FEF" w14:textId="37C25F74" w:rsidR="00EB3300" w:rsidRDefault="00EB3300">
      <w:pPr>
        <w:pStyle w:val="Corpodetexto"/>
        <w:numPr>
          <w:ilvl w:val="0"/>
          <w:numId w:val="11"/>
        </w:numPr>
        <w:ind w:left="567" w:hanging="567"/>
        <w:jc w:val="both"/>
      </w:pPr>
      <w:r w:rsidRPr="00EB3300">
        <w:t>primeiro, na medida necessária para o pagamento das taxas e despesas incorridas pelo Fundo, os valores recebidos na Conta Autorizada da Classe ou mantidos em Ativos Financeiros s</w:t>
      </w:r>
      <w:r w:rsidR="0053028B">
        <w:t>ão</w:t>
      </w:r>
      <w:r w:rsidRPr="00EB3300">
        <w:t xml:space="preserve"> retidos e pagos aos respectivos beneficiários na(s) respectiva(s) data(s) de vencimento;</w:t>
      </w:r>
    </w:p>
    <w:p w14:paraId="7B8472CA" w14:textId="3E5F9EB2" w:rsidR="00EB3300" w:rsidRDefault="00EB3300">
      <w:pPr>
        <w:pStyle w:val="Corpodetexto"/>
        <w:numPr>
          <w:ilvl w:val="0"/>
          <w:numId w:val="11"/>
        </w:numPr>
        <w:ind w:left="567" w:hanging="567"/>
        <w:jc w:val="both"/>
      </w:pPr>
      <w:r w:rsidRPr="00EB3300">
        <w:t>segundo, na medida necessária para a manutenção da Reserva de Caixa, os valores recebidos na Conta Autorizada da Classe ficarão retidos na mesma ou s</w:t>
      </w:r>
      <w:r w:rsidR="006E0769">
        <w:t>ão</w:t>
      </w:r>
      <w:r w:rsidRPr="00EB3300">
        <w:t xml:space="preserve"> aplicados em Ativos Financeiros, em valor equivalente à Reserva de Caixa;</w:t>
      </w:r>
    </w:p>
    <w:p w14:paraId="78E26BE0" w14:textId="430C70B3" w:rsidR="00EB3300" w:rsidRDefault="00EB3300">
      <w:pPr>
        <w:pStyle w:val="Corpodetexto"/>
        <w:numPr>
          <w:ilvl w:val="0"/>
          <w:numId w:val="11"/>
        </w:numPr>
        <w:ind w:left="567" w:hanging="567"/>
        <w:jc w:val="both"/>
      </w:pPr>
      <w:r w:rsidRPr="00EB3300">
        <w:t>terceiro, todos os valores remanescentes s</w:t>
      </w:r>
      <w:r w:rsidR="006E0769">
        <w:t>ão</w:t>
      </w:r>
      <w:r w:rsidRPr="00EB3300">
        <w:t xml:space="preserve"> distribuídos aos Cotistas Seniores, até o Benchmark Sênior; e</w:t>
      </w:r>
    </w:p>
    <w:p w14:paraId="51B585BA" w14:textId="3B24FEEB" w:rsidR="00EB3300" w:rsidRDefault="00EB3300">
      <w:pPr>
        <w:pStyle w:val="Corpodetexto"/>
        <w:numPr>
          <w:ilvl w:val="0"/>
          <w:numId w:val="11"/>
        </w:numPr>
        <w:ind w:left="567" w:hanging="567"/>
        <w:jc w:val="both"/>
      </w:pPr>
      <w:r w:rsidRPr="00EB3300">
        <w:t xml:space="preserve">quarta, todos os valores remanescentes </w:t>
      </w:r>
      <w:r w:rsidR="006E0769">
        <w:t>são</w:t>
      </w:r>
      <w:r w:rsidRPr="00EB3300">
        <w:t xml:space="preserve"> distribuídos aos Cotistas Subordinados.</w:t>
      </w:r>
    </w:p>
    <w:p w14:paraId="1DA50309" w14:textId="77777777" w:rsidR="00EB3300" w:rsidRDefault="00EB3300" w:rsidP="00EB3300">
      <w:pPr>
        <w:pStyle w:val="Corpodetexto"/>
        <w:jc w:val="both"/>
      </w:pPr>
    </w:p>
    <w:p w14:paraId="5CA9BE5C" w14:textId="52D5E015" w:rsidR="00EB3300" w:rsidRPr="00EB3300" w:rsidRDefault="00EB3300" w:rsidP="00EB3300">
      <w:pPr>
        <w:pStyle w:val="Corpodetexto"/>
        <w:jc w:val="both"/>
        <w:rPr>
          <w:b/>
          <w:bCs/>
        </w:rPr>
      </w:pPr>
      <w:r w:rsidRPr="00EB3300">
        <w:rPr>
          <w:b/>
          <w:bCs/>
        </w:rPr>
        <w:t xml:space="preserve">Amortização </w:t>
      </w:r>
      <w:r>
        <w:rPr>
          <w:b/>
          <w:bCs/>
        </w:rPr>
        <w:t>a</w:t>
      </w:r>
      <w:r w:rsidRPr="00EB3300">
        <w:rPr>
          <w:b/>
          <w:bCs/>
        </w:rPr>
        <w:t xml:space="preserve">dicional das </w:t>
      </w:r>
      <w:r>
        <w:rPr>
          <w:b/>
          <w:bCs/>
        </w:rPr>
        <w:t>c</w:t>
      </w:r>
      <w:r w:rsidRPr="00EB3300">
        <w:rPr>
          <w:b/>
          <w:bCs/>
        </w:rPr>
        <w:t xml:space="preserve">otas Subordinadas Júnior na </w:t>
      </w:r>
      <w:r>
        <w:rPr>
          <w:b/>
          <w:bCs/>
        </w:rPr>
        <w:t>h</w:t>
      </w:r>
      <w:r w:rsidRPr="00EB3300">
        <w:rPr>
          <w:b/>
          <w:bCs/>
        </w:rPr>
        <w:t xml:space="preserve">ipótese de </w:t>
      </w:r>
      <w:r>
        <w:rPr>
          <w:b/>
          <w:bCs/>
        </w:rPr>
        <w:t>e</w:t>
      </w:r>
      <w:r w:rsidRPr="00EB3300">
        <w:rPr>
          <w:b/>
          <w:bCs/>
        </w:rPr>
        <w:t xml:space="preserve">xcesso de </w:t>
      </w:r>
      <w:r>
        <w:rPr>
          <w:b/>
          <w:bCs/>
        </w:rPr>
        <w:t>s</w:t>
      </w:r>
      <w:r w:rsidRPr="00EB3300">
        <w:rPr>
          <w:b/>
          <w:bCs/>
        </w:rPr>
        <w:t xml:space="preserve">ubordinação nas </w:t>
      </w:r>
      <w:r>
        <w:rPr>
          <w:b/>
          <w:bCs/>
        </w:rPr>
        <w:t>d</w:t>
      </w:r>
      <w:r w:rsidRPr="00EB3300">
        <w:rPr>
          <w:b/>
          <w:bCs/>
        </w:rPr>
        <w:t xml:space="preserve">atas de </w:t>
      </w:r>
      <w:r>
        <w:rPr>
          <w:b/>
          <w:bCs/>
        </w:rPr>
        <w:t>a</w:t>
      </w:r>
      <w:r w:rsidRPr="00EB3300">
        <w:rPr>
          <w:b/>
          <w:bCs/>
        </w:rPr>
        <w:t>mortização</w:t>
      </w:r>
    </w:p>
    <w:p w14:paraId="56CE9C4F" w14:textId="77777777" w:rsidR="00EB3300" w:rsidRDefault="00EB3300" w:rsidP="00EB3300">
      <w:pPr>
        <w:pStyle w:val="Corpodetexto"/>
        <w:jc w:val="both"/>
      </w:pPr>
    </w:p>
    <w:p w14:paraId="35BFE7B9" w14:textId="2805C1AD" w:rsidR="00EB3300" w:rsidRDefault="00EB3300" w:rsidP="00EB3300">
      <w:pPr>
        <w:pStyle w:val="Corpodetexto"/>
        <w:jc w:val="both"/>
      </w:pPr>
      <w:r w:rsidRPr="00EB3300">
        <w:t>Os Cotistas Subordinados pode</w:t>
      </w:r>
      <w:r w:rsidR="0080541A">
        <w:t>m</w:t>
      </w:r>
      <w:r w:rsidRPr="00EB3300">
        <w:t xml:space="preserve"> solicitar à A</w:t>
      </w:r>
      <w:r w:rsidR="003B254C" w:rsidRPr="00EB3300">
        <w:t xml:space="preserve">dministradora </w:t>
      </w:r>
      <w:r w:rsidRPr="00EB3300">
        <w:t xml:space="preserve">a amortização extraordinária adicional de suas Cotas Subordinadas, caso haja excesso em relação ao Índice de Subordinação Mínimo. Caso haja solicitação pelos Cotistas Subordinados Júnior, o montante excedente de Cotas Subordinadas em relação ao Índice de Subordinação Mínimo ou parte do montante excedente em relação ao Índice de Subordinação Mínimo, conforme solicitado pelos Cotistas Subordinados Júnior, </w:t>
      </w:r>
      <w:r w:rsidR="00702E6A">
        <w:t>é</w:t>
      </w:r>
      <w:r w:rsidRPr="00EB3300">
        <w:t xml:space="preserve"> amortizado de maneira uniforme entre todos os Cotistas Subordinados em até 3 (três) Dias Úteis contados de uma Data de Amortização.</w:t>
      </w:r>
    </w:p>
    <w:p w14:paraId="5F129BE7" w14:textId="77777777" w:rsidR="00EB3300" w:rsidRDefault="00EB3300" w:rsidP="00EB3300">
      <w:pPr>
        <w:pStyle w:val="Corpodetexto"/>
        <w:jc w:val="both"/>
      </w:pPr>
    </w:p>
    <w:p w14:paraId="11E2A6B3" w14:textId="0BA9569E" w:rsidR="00EB3300" w:rsidRPr="00EB3300" w:rsidRDefault="00EB3300" w:rsidP="00EB3300">
      <w:pPr>
        <w:pStyle w:val="Corpodetexto"/>
        <w:jc w:val="both"/>
        <w:rPr>
          <w:b/>
          <w:bCs/>
        </w:rPr>
      </w:pPr>
      <w:r w:rsidRPr="00EB3300">
        <w:rPr>
          <w:b/>
          <w:bCs/>
        </w:rPr>
        <w:t>Resgate de Cotas</w:t>
      </w:r>
    </w:p>
    <w:p w14:paraId="1EE7A9E6" w14:textId="77777777" w:rsidR="00EB3300" w:rsidRDefault="00EB3300" w:rsidP="00F51FC7">
      <w:pPr>
        <w:pStyle w:val="Corpodetexto"/>
        <w:jc w:val="both"/>
        <w:rPr>
          <w:lang w:val="pt-BR"/>
        </w:rPr>
      </w:pPr>
    </w:p>
    <w:p w14:paraId="0D6292D3" w14:textId="1701B7EF" w:rsidR="00EB3300" w:rsidRDefault="00EB3300" w:rsidP="00F51FC7">
      <w:pPr>
        <w:pStyle w:val="Corpodetexto"/>
        <w:jc w:val="both"/>
      </w:pPr>
      <w:r w:rsidRPr="00EB3300">
        <w:t>As Cotas não pode</w:t>
      </w:r>
      <w:r w:rsidR="0080541A">
        <w:t>m</w:t>
      </w:r>
      <w:r w:rsidRPr="00EB3300">
        <w:t xml:space="preserve"> ser resgatadas pelo Fundo antes do encerramento de seu prazo.</w:t>
      </w:r>
    </w:p>
    <w:p w14:paraId="27DD1EF7" w14:textId="77777777" w:rsidR="00EB3300" w:rsidRDefault="00EB3300" w:rsidP="00F51FC7">
      <w:pPr>
        <w:pStyle w:val="Corpodetexto"/>
        <w:jc w:val="both"/>
      </w:pPr>
    </w:p>
    <w:p w14:paraId="4F6C19BF" w14:textId="18AEF951" w:rsidR="00EB3300" w:rsidRDefault="00EB3300" w:rsidP="00F51FC7">
      <w:pPr>
        <w:pStyle w:val="Corpodetexto"/>
        <w:jc w:val="both"/>
      </w:pPr>
      <w:r w:rsidRPr="00EB3300">
        <w:lastRenderedPageBreak/>
        <w:t xml:space="preserve">A distribuição de ganhos e rendimentos da Classe aos Cotistas </w:t>
      </w:r>
      <w:r w:rsidR="00702E6A">
        <w:t>é</w:t>
      </w:r>
      <w:r w:rsidRPr="00EB3300">
        <w:t xml:space="preserve"> feita exclusivamente mediante a amortização de suas Cotas, observado o disposto n</w:t>
      </w:r>
      <w:r w:rsidR="00E07A15">
        <w:t>o</w:t>
      </w:r>
      <w:r w:rsidRPr="00EB3300">
        <w:t xml:space="preserve"> Regulamento, notadamente a ordem de alocação dos recursos prevista n</w:t>
      </w:r>
      <w:r w:rsidR="00E07A15">
        <w:t>o</w:t>
      </w:r>
      <w:r w:rsidRPr="00EB3300">
        <w:t xml:space="preserve"> Anexo da Classe</w:t>
      </w:r>
      <w:r w:rsidR="00E07A15">
        <w:t xml:space="preserve"> constante no regulamento</w:t>
      </w:r>
      <w:r w:rsidRPr="00EB3300">
        <w:t>, mediante comunicação prévia da Gestora à Administradora e ao Custodiante acerca desta necessidade, com prazo mínimo de 10 (dez) dias de antecedência, ou no maior prazo de antecedência possível, com as informações mínimas necessárias, tais como, valor total, data base e data de liquidação para operacionalização dos pagamentos.</w:t>
      </w:r>
    </w:p>
    <w:p w14:paraId="0E46004A" w14:textId="77777777" w:rsidR="00EB3300" w:rsidRDefault="00EB3300" w:rsidP="00F51FC7">
      <w:pPr>
        <w:pStyle w:val="Corpodetexto"/>
        <w:jc w:val="both"/>
      </w:pPr>
    </w:p>
    <w:p w14:paraId="5E6BD4B0" w14:textId="2EB8F606" w:rsidR="00EB3300" w:rsidRDefault="00EB3300" w:rsidP="00F51FC7">
      <w:pPr>
        <w:pStyle w:val="Corpodetexto"/>
        <w:jc w:val="both"/>
      </w:pPr>
      <w:r w:rsidRPr="00EB3300">
        <w:t>As Cotas pode</w:t>
      </w:r>
      <w:r w:rsidR="0080541A">
        <w:t>m</w:t>
      </w:r>
      <w:r w:rsidRPr="00EB3300">
        <w:t xml:space="preserve"> ser amortizadas a qualquer tempo, conforme aprovado pela Assembleia Especial de Cotistas, com base na disponibilidade de caixa da Classe e observando os seguintes requisitos: (i) se houver recursos no caixa da Classe, decorrentes da realização, total ou parcial, de seus investimentos, em valor suficiente para a efetivação das amortizações sem comprometer as provisões e os encargos que a Classe está obrigada a realizar; e (ii) houver recomendação da Gestora nesse sentido. Adicionalmente, independentemente de aprovação da Assembleia Especial de Cotistas, as Cotas deverão ser amortizadas compulsoriamente a partir do recebimento de recursos pela Classe decorrentes dos Direitos Creditórios.</w:t>
      </w:r>
    </w:p>
    <w:p w14:paraId="77E410E0" w14:textId="77777777" w:rsidR="00EB3300" w:rsidRDefault="00EB3300" w:rsidP="00F51FC7">
      <w:pPr>
        <w:pStyle w:val="Corpodetexto"/>
        <w:jc w:val="both"/>
        <w:rPr>
          <w:lang w:val="pt-BR"/>
        </w:rPr>
      </w:pPr>
    </w:p>
    <w:p w14:paraId="0DC9F886" w14:textId="57CFF0BB" w:rsidR="009349AD" w:rsidRPr="009349AD" w:rsidRDefault="009349AD">
      <w:pPr>
        <w:pStyle w:val="Corpodetexto"/>
        <w:numPr>
          <w:ilvl w:val="0"/>
          <w:numId w:val="10"/>
        </w:numPr>
        <w:ind w:left="567" w:hanging="567"/>
        <w:jc w:val="both"/>
        <w:rPr>
          <w:b/>
          <w:bCs/>
          <w:lang w:val="pt-BR"/>
        </w:rPr>
      </w:pPr>
      <w:r w:rsidRPr="009349AD">
        <w:rPr>
          <w:b/>
          <w:bCs/>
          <w:lang w:val="pt-BR"/>
        </w:rPr>
        <w:t>Movimentação das cotas</w:t>
      </w:r>
    </w:p>
    <w:p w14:paraId="4A2C3DA7" w14:textId="77777777" w:rsidR="009349AD" w:rsidRDefault="009349AD" w:rsidP="00F51FC7">
      <w:pPr>
        <w:pStyle w:val="Corpodetexto"/>
        <w:jc w:val="both"/>
        <w:rPr>
          <w:lang w:val="pt-BR"/>
        </w:rPr>
      </w:pPr>
    </w:p>
    <w:p w14:paraId="14413615" w14:textId="3DCF5105" w:rsidR="009349AD" w:rsidRDefault="00EB3300" w:rsidP="00F51FC7">
      <w:pPr>
        <w:pStyle w:val="Corpodetexto"/>
        <w:jc w:val="both"/>
        <w:rPr>
          <w:lang w:val="pt-BR"/>
        </w:rPr>
      </w:pPr>
      <w:r>
        <w:rPr>
          <w:lang w:val="pt-BR"/>
        </w:rPr>
        <w:t xml:space="preserve">No período de </w:t>
      </w:r>
      <w:r w:rsidR="00C4333E">
        <w:rPr>
          <w:lang w:val="pt-BR"/>
        </w:rPr>
        <w:t>{{data_anterior_extenso}}</w:t>
      </w:r>
      <w:r>
        <w:rPr>
          <w:lang w:val="pt-BR"/>
        </w:rPr>
        <w:t xml:space="preserve"> (início das atividades) a </w:t>
      </w:r>
      <w:r w:rsidR="00C4333E">
        <w:rPr>
          <w:lang w:val="pt-BR"/>
        </w:rPr>
        <w:t>{{data_atual_extenso}}</w:t>
      </w:r>
      <w:r>
        <w:rPr>
          <w:lang w:val="pt-BR"/>
        </w:rPr>
        <w:t xml:space="preserve"> foram emitidas 42.297,037680 cotas da única subclasse do Fundo, correspondentes ao montante de R$ </w:t>
      </w:r>
      <w:r w:rsidR="005548DC" w:rsidRPr="005548DC">
        <w:rPr>
          <w:lang w:val="pt-BR"/>
        </w:rPr>
        <w:t>XXXXX</w:t>
      </w:r>
      <w:r>
        <w:rPr>
          <w:lang w:val="pt-BR"/>
        </w:rPr>
        <w:t>.</w:t>
      </w:r>
    </w:p>
    <w:p w14:paraId="239AF022" w14:textId="77777777" w:rsidR="009349AD" w:rsidRDefault="009349AD" w:rsidP="00F51FC7">
      <w:pPr>
        <w:pStyle w:val="Corpodetexto"/>
        <w:jc w:val="both"/>
        <w:rPr>
          <w:lang w:val="pt-BR"/>
        </w:rPr>
      </w:pPr>
    </w:p>
    <w:p w14:paraId="7018F4FB" w14:textId="77777777" w:rsidR="009349AD" w:rsidRPr="005548DC" w:rsidRDefault="009349AD">
      <w:pPr>
        <w:pStyle w:val="Ttulo1"/>
        <w:numPr>
          <w:ilvl w:val="0"/>
          <w:numId w:val="16"/>
        </w:numPr>
        <w:ind w:left="567" w:hanging="567"/>
        <w:rPr>
          <w:lang w:val="pt-BR"/>
        </w:rPr>
      </w:pPr>
      <w:r w:rsidRPr="005548DC">
        <w:rPr>
          <w:b/>
          <w:bCs/>
        </w:rPr>
        <w:t>Prestadores de serviços</w:t>
      </w:r>
      <w:r w:rsidRPr="005548DC">
        <w:rPr>
          <w:lang w:val="pt-BR"/>
        </w:rPr>
        <w:t xml:space="preserve"> </w:t>
      </w:r>
    </w:p>
    <w:p w14:paraId="087B2332" w14:textId="77777777" w:rsidR="009349AD" w:rsidRPr="005548DC" w:rsidRDefault="009349AD" w:rsidP="009349AD">
      <w:pPr>
        <w:pStyle w:val="Corpodetexto"/>
        <w:jc w:val="both"/>
        <w:rPr>
          <w:lang w:val="pt-BR"/>
        </w:rPr>
      </w:pPr>
      <w:r w:rsidRPr="005548DC">
        <w:rPr>
          <w:lang w:val="pt-BR"/>
        </w:rPr>
        <w:t xml:space="preserve"> </w:t>
      </w:r>
    </w:p>
    <w:tbl>
      <w:tblPr>
        <w:tblW w:w="0" w:type="auto"/>
        <w:tblCellMar>
          <w:left w:w="70" w:type="dxa"/>
          <w:right w:w="70" w:type="dxa"/>
        </w:tblCellMar>
        <w:tblLook w:val="04A0" w:firstRow="1" w:lastRow="0" w:firstColumn="1" w:lastColumn="0" w:noHBand="0" w:noVBand="1"/>
      </w:tblPr>
      <w:tblGrid>
        <w:gridCol w:w="1485"/>
        <w:gridCol w:w="711"/>
      </w:tblGrid>
      <w:tr w:rsidR="00EB3300" w:rsidRPr="005548DC" w14:paraId="17F74A16" w14:textId="77777777" w:rsidTr="00EB3300">
        <w:trPr>
          <w:trHeight w:val="300"/>
        </w:trPr>
        <w:tc>
          <w:tcPr>
            <w:tcW w:w="0" w:type="auto"/>
            <w:tcBorders>
              <w:top w:val="nil"/>
              <w:left w:val="nil"/>
              <w:bottom w:val="nil"/>
              <w:right w:val="nil"/>
            </w:tcBorders>
            <w:noWrap/>
            <w:vAlign w:val="bottom"/>
            <w:hideMark/>
          </w:tcPr>
          <w:p w14:paraId="2239CEE0" w14:textId="77777777" w:rsidR="00EB3300" w:rsidRPr="005548DC" w:rsidRDefault="00EB3300" w:rsidP="00EB3300">
            <w:pPr>
              <w:widowControl/>
              <w:autoSpaceDE/>
              <w:autoSpaceDN/>
              <w:rPr>
                <w:rFonts w:eastAsia="Times New Roman"/>
                <w:color w:val="000000"/>
                <w:lang w:val="pt-BR" w:eastAsia="pt-BR"/>
              </w:rPr>
            </w:pPr>
            <w:r w:rsidRPr="005548DC">
              <w:rPr>
                <w:rFonts w:eastAsia="Times New Roman"/>
                <w:color w:val="000000"/>
                <w:lang w:val="pt-BR" w:eastAsia="pt-BR"/>
              </w:rPr>
              <w:t>Administrador:</w:t>
            </w:r>
          </w:p>
        </w:tc>
        <w:tc>
          <w:tcPr>
            <w:tcW w:w="0" w:type="auto"/>
            <w:tcBorders>
              <w:top w:val="nil"/>
              <w:left w:val="nil"/>
              <w:bottom w:val="nil"/>
              <w:right w:val="nil"/>
            </w:tcBorders>
            <w:noWrap/>
            <w:vAlign w:val="bottom"/>
            <w:hideMark/>
          </w:tcPr>
          <w:p w14:paraId="1EC21DA0" w14:textId="0F439F18" w:rsidR="00EB3300" w:rsidRPr="005548DC" w:rsidRDefault="005548DC" w:rsidP="005548DC">
            <w:pPr>
              <w:rPr>
                <w:rFonts w:eastAsia="Times New Roman"/>
                <w:color w:val="000000"/>
                <w:lang w:val="en-US" w:eastAsia="pt-BR"/>
              </w:rPr>
            </w:pPr>
            <w:r>
              <w:rPr>
                <w:rFonts w:eastAsia="Times New Roman"/>
                <w:color w:val="000000"/>
                <w:lang w:val="en-US" w:eastAsia="pt-BR"/>
              </w:rPr>
              <w:t>XXXXX</w:t>
            </w:r>
          </w:p>
        </w:tc>
      </w:tr>
      <w:tr w:rsidR="00EB3300" w:rsidRPr="005548DC" w14:paraId="03191155" w14:textId="77777777" w:rsidTr="00EB3300">
        <w:trPr>
          <w:trHeight w:val="300"/>
        </w:trPr>
        <w:tc>
          <w:tcPr>
            <w:tcW w:w="0" w:type="auto"/>
            <w:tcBorders>
              <w:top w:val="nil"/>
              <w:left w:val="nil"/>
              <w:bottom w:val="nil"/>
              <w:right w:val="nil"/>
            </w:tcBorders>
            <w:noWrap/>
            <w:vAlign w:val="bottom"/>
            <w:hideMark/>
          </w:tcPr>
          <w:p w14:paraId="04E1E1FF" w14:textId="77777777" w:rsidR="00EB3300" w:rsidRPr="005548DC" w:rsidRDefault="00EB3300" w:rsidP="00EB3300">
            <w:pPr>
              <w:widowControl/>
              <w:autoSpaceDE/>
              <w:autoSpaceDN/>
              <w:rPr>
                <w:rFonts w:eastAsia="Times New Roman"/>
                <w:color w:val="000000"/>
                <w:lang w:val="pt-BR" w:eastAsia="pt-BR"/>
              </w:rPr>
            </w:pPr>
            <w:r w:rsidRPr="005548DC">
              <w:rPr>
                <w:rFonts w:eastAsia="Times New Roman"/>
                <w:color w:val="000000"/>
                <w:lang w:val="pt-BR" w:eastAsia="pt-BR"/>
              </w:rPr>
              <w:t>Custodiante:</w:t>
            </w:r>
          </w:p>
        </w:tc>
        <w:tc>
          <w:tcPr>
            <w:tcW w:w="0" w:type="auto"/>
            <w:tcBorders>
              <w:top w:val="nil"/>
              <w:left w:val="nil"/>
              <w:bottom w:val="nil"/>
              <w:right w:val="nil"/>
            </w:tcBorders>
            <w:noWrap/>
            <w:vAlign w:val="bottom"/>
            <w:hideMark/>
          </w:tcPr>
          <w:p w14:paraId="68A7A95C" w14:textId="66666FF4" w:rsidR="00EB3300" w:rsidRPr="005548DC" w:rsidRDefault="005548DC" w:rsidP="00EB3300">
            <w:pPr>
              <w:widowControl/>
              <w:autoSpaceDE/>
              <w:autoSpaceDN/>
              <w:rPr>
                <w:rFonts w:eastAsia="Times New Roman"/>
                <w:color w:val="000000"/>
                <w:lang w:val="en-US" w:eastAsia="pt-BR"/>
              </w:rPr>
            </w:pPr>
            <w:r>
              <w:rPr>
                <w:rFonts w:eastAsia="Times New Roman"/>
                <w:color w:val="000000"/>
                <w:lang w:val="en-US" w:eastAsia="pt-BR"/>
              </w:rPr>
              <w:t>XXXXX</w:t>
            </w:r>
          </w:p>
        </w:tc>
      </w:tr>
      <w:tr w:rsidR="00EB3300" w:rsidRPr="005548DC" w14:paraId="7669BC85" w14:textId="77777777" w:rsidTr="00EB3300">
        <w:trPr>
          <w:trHeight w:val="300"/>
        </w:trPr>
        <w:tc>
          <w:tcPr>
            <w:tcW w:w="0" w:type="auto"/>
            <w:tcBorders>
              <w:top w:val="nil"/>
              <w:left w:val="nil"/>
              <w:bottom w:val="nil"/>
              <w:right w:val="nil"/>
            </w:tcBorders>
            <w:noWrap/>
            <w:vAlign w:val="bottom"/>
            <w:hideMark/>
          </w:tcPr>
          <w:p w14:paraId="73BA945C" w14:textId="77777777" w:rsidR="00EB3300" w:rsidRPr="005548DC" w:rsidRDefault="00EB3300" w:rsidP="00EB3300">
            <w:pPr>
              <w:widowControl/>
              <w:autoSpaceDE/>
              <w:autoSpaceDN/>
              <w:rPr>
                <w:rFonts w:eastAsia="Times New Roman"/>
                <w:color w:val="000000"/>
                <w:lang w:val="pt-BR" w:eastAsia="pt-BR"/>
              </w:rPr>
            </w:pPr>
            <w:r w:rsidRPr="005548DC">
              <w:rPr>
                <w:rFonts w:eastAsia="Times New Roman"/>
                <w:color w:val="000000"/>
                <w:lang w:val="pt-BR" w:eastAsia="pt-BR"/>
              </w:rPr>
              <w:t>Gestor:</w:t>
            </w:r>
          </w:p>
        </w:tc>
        <w:tc>
          <w:tcPr>
            <w:tcW w:w="0" w:type="auto"/>
            <w:tcBorders>
              <w:top w:val="nil"/>
              <w:left w:val="nil"/>
              <w:bottom w:val="nil"/>
              <w:right w:val="nil"/>
            </w:tcBorders>
            <w:noWrap/>
            <w:vAlign w:val="bottom"/>
            <w:hideMark/>
          </w:tcPr>
          <w:p w14:paraId="57DA8D40" w14:textId="30DA75B7" w:rsidR="00EB3300" w:rsidRPr="005548DC" w:rsidRDefault="005548DC" w:rsidP="00EB3300">
            <w:pPr>
              <w:widowControl/>
              <w:autoSpaceDE/>
              <w:autoSpaceDN/>
              <w:rPr>
                <w:rFonts w:eastAsia="Times New Roman"/>
                <w:color w:val="000000"/>
                <w:lang w:val="pt-BR" w:eastAsia="pt-BR"/>
              </w:rPr>
            </w:pPr>
            <w:r>
              <w:rPr>
                <w:rFonts w:eastAsia="Times New Roman"/>
                <w:color w:val="000000"/>
                <w:lang w:val="pt-BR" w:eastAsia="pt-BR"/>
              </w:rPr>
              <w:t>XXXXX</w:t>
            </w:r>
          </w:p>
        </w:tc>
      </w:tr>
      <w:tr w:rsidR="00EB3300" w:rsidRPr="005548DC" w14:paraId="236997EF" w14:textId="77777777" w:rsidTr="00EB3300">
        <w:trPr>
          <w:trHeight w:val="300"/>
        </w:trPr>
        <w:tc>
          <w:tcPr>
            <w:tcW w:w="0" w:type="auto"/>
            <w:tcBorders>
              <w:top w:val="nil"/>
              <w:left w:val="nil"/>
              <w:bottom w:val="nil"/>
              <w:right w:val="nil"/>
            </w:tcBorders>
            <w:noWrap/>
            <w:vAlign w:val="bottom"/>
            <w:hideMark/>
          </w:tcPr>
          <w:p w14:paraId="51722636" w14:textId="77777777" w:rsidR="00EB3300" w:rsidRPr="005548DC" w:rsidRDefault="00EB3300" w:rsidP="00EB3300">
            <w:pPr>
              <w:widowControl/>
              <w:autoSpaceDE/>
              <w:autoSpaceDN/>
              <w:rPr>
                <w:rFonts w:eastAsia="Times New Roman"/>
                <w:color w:val="000000"/>
                <w:lang w:val="pt-BR" w:eastAsia="pt-BR"/>
              </w:rPr>
            </w:pPr>
            <w:r w:rsidRPr="005548DC">
              <w:rPr>
                <w:rFonts w:eastAsia="Times New Roman"/>
                <w:color w:val="000000"/>
                <w:lang w:val="pt-BR" w:eastAsia="pt-BR"/>
              </w:rPr>
              <w:t>Controladoria:</w:t>
            </w:r>
          </w:p>
        </w:tc>
        <w:tc>
          <w:tcPr>
            <w:tcW w:w="0" w:type="auto"/>
            <w:tcBorders>
              <w:top w:val="nil"/>
              <w:left w:val="nil"/>
              <w:bottom w:val="nil"/>
              <w:right w:val="nil"/>
            </w:tcBorders>
            <w:noWrap/>
            <w:vAlign w:val="bottom"/>
            <w:hideMark/>
          </w:tcPr>
          <w:p w14:paraId="2330D50A" w14:textId="2AEF552F" w:rsidR="00EB3300" w:rsidRPr="005548DC" w:rsidRDefault="005548DC" w:rsidP="00EB3300">
            <w:pPr>
              <w:widowControl/>
              <w:autoSpaceDE/>
              <w:autoSpaceDN/>
              <w:rPr>
                <w:rFonts w:eastAsia="Times New Roman"/>
                <w:color w:val="000000"/>
                <w:lang w:val="en-US" w:eastAsia="pt-BR"/>
              </w:rPr>
            </w:pPr>
            <w:r>
              <w:rPr>
                <w:rFonts w:eastAsia="Times New Roman"/>
                <w:color w:val="000000"/>
                <w:lang w:val="en-US" w:eastAsia="pt-BR"/>
              </w:rPr>
              <w:t>XXXXX</w:t>
            </w:r>
          </w:p>
        </w:tc>
      </w:tr>
    </w:tbl>
    <w:p w14:paraId="7087F2CE" w14:textId="77777777" w:rsidR="00EB3300" w:rsidRPr="005548DC" w:rsidRDefault="00EB3300" w:rsidP="009349AD">
      <w:pPr>
        <w:pStyle w:val="Corpodetexto"/>
        <w:jc w:val="both"/>
        <w:rPr>
          <w:lang w:val="en-US"/>
        </w:rPr>
      </w:pPr>
    </w:p>
    <w:p w14:paraId="3601E2C7" w14:textId="173F384B" w:rsidR="00F51FC7" w:rsidRPr="005548DC" w:rsidRDefault="00F51FC7">
      <w:pPr>
        <w:pStyle w:val="Ttulo1"/>
        <w:numPr>
          <w:ilvl w:val="0"/>
          <w:numId w:val="16"/>
        </w:numPr>
        <w:ind w:left="567" w:hanging="567"/>
        <w:rPr>
          <w:b/>
          <w:bCs/>
        </w:rPr>
      </w:pPr>
      <w:r w:rsidRPr="005548DC">
        <w:rPr>
          <w:b/>
          <w:bCs/>
        </w:rPr>
        <w:t>E</w:t>
      </w:r>
      <w:r w:rsidR="009349AD" w:rsidRPr="005548DC">
        <w:rPr>
          <w:b/>
          <w:bCs/>
        </w:rPr>
        <w:t xml:space="preserve">volução do valor da cota e rentabilidade </w:t>
      </w:r>
    </w:p>
    <w:p w14:paraId="0165B31B" w14:textId="398C03CE" w:rsidR="00F51FC7" w:rsidRPr="00F51FC7" w:rsidRDefault="009349AD" w:rsidP="00F51FC7">
      <w:pPr>
        <w:pStyle w:val="Corpodetexto"/>
        <w:jc w:val="both"/>
        <w:rPr>
          <w:lang w:val="pt-BR"/>
        </w:rPr>
      </w:pPr>
      <w:r w:rsidRPr="00F51FC7">
        <w:rPr>
          <w:lang w:val="pt-BR"/>
        </w:rPr>
        <w:t xml:space="preserve"> </w:t>
      </w:r>
    </w:p>
    <w:p w14:paraId="7EBA12E6" w14:textId="0E02087D" w:rsidR="009349AD" w:rsidRDefault="00F51FC7" w:rsidP="00F51FC7">
      <w:pPr>
        <w:pStyle w:val="Corpodetexto"/>
        <w:jc w:val="both"/>
        <w:rPr>
          <w:lang w:val="pt-BR"/>
        </w:rPr>
      </w:pPr>
      <w:r w:rsidRPr="00F51FC7">
        <w:rPr>
          <w:lang w:val="pt-BR"/>
        </w:rPr>
        <w:t xml:space="preserve"> </w:t>
      </w:r>
      <w:r w:rsidR="009349AD">
        <w:rPr>
          <w:lang w:val="pt-BR"/>
        </w:rPr>
        <w:t xml:space="preserve">O </w:t>
      </w:r>
      <w:r w:rsidR="00EB3300">
        <w:rPr>
          <w:lang w:val="pt-BR"/>
        </w:rPr>
        <w:t xml:space="preserve">patrimônio líquido médio, o </w:t>
      </w:r>
      <w:r w:rsidR="009349AD">
        <w:rPr>
          <w:lang w:val="pt-BR"/>
        </w:rPr>
        <w:t>valor e rentabilidade das cotas estão assim apresentados:</w:t>
      </w:r>
    </w:p>
    <w:p w14:paraId="56292D91" w14:textId="77777777" w:rsidR="009349AD" w:rsidRDefault="009349AD" w:rsidP="00F51FC7">
      <w:pPr>
        <w:pStyle w:val="Corpodetexto"/>
        <w:jc w:val="both"/>
        <w:rPr>
          <w:lang w:val="pt-BR"/>
        </w:rPr>
      </w:pPr>
    </w:p>
    <w:tbl>
      <w:tblPr>
        <w:tblW w:w="8631" w:type="dxa"/>
        <w:tblLayout w:type="fixed"/>
        <w:tblCellMar>
          <w:left w:w="70" w:type="dxa"/>
          <w:right w:w="70" w:type="dxa"/>
        </w:tblCellMar>
        <w:tblLook w:val="04A0" w:firstRow="1" w:lastRow="0" w:firstColumn="1" w:lastColumn="0" w:noHBand="0" w:noVBand="1"/>
      </w:tblPr>
      <w:tblGrid>
        <w:gridCol w:w="3479"/>
        <w:gridCol w:w="263"/>
        <w:gridCol w:w="1557"/>
        <w:gridCol w:w="160"/>
        <w:gridCol w:w="1487"/>
        <w:gridCol w:w="160"/>
        <w:gridCol w:w="1525"/>
      </w:tblGrid>
      <w:tr w:rsidR="00EB3300" w:rsidRPr="00EB3300" w14:paraId="60077AD1" w14:textId="77777777" w:rsidTr="00EB3300">
        <w:trPr>
          <w:trHeight w:val="81"/>
        </w:trPr>
        <w:tc>
          <w:tcPr>
            <w:tcW w:w="3479" w:type="dxa"/>
            <w:tcBorders>
              <w:top w:val="nil"/>
              <w:left w:val="nil"/>
              <w:bottom w:val="single" w:sz="4" w:space="0" w:color="auto"/>
              <w:right w:val="nil"/>
            </w:tcBorders>
            <w:vAlign w:val="bottom"/>
            <w:hideMark/>
          </w:tcPr>
          <w:p w14:paraId="30E02001" w14:textId="77777777" w:rsidR="00EB3300" w:rsidRPr="00EB3300" w:rsidRDefault="00EB3300" w:rsidP="00EB3300">
            <w:pPr>
              <w:widowControl/>
              <w:autoSpaceDE/>
              <w:autoSpaceDN/>
              <w:rPr>
                <w:rFonts w:eastAsia="Times New Roman"/>
                <w:b/>
                <w:bCs/>
                <w:color w:val="000000"/>
                <w:lang w:val="pt-BR" w:eastAsia="pt-BR"/>
              </w:rPr>
            </w:pPr>
            <w:r w:rsidRPr="00EB3300">
              <w:rPr>
                <w:rFonts w:eastAsia="Times New Roman"/>
                <w:b/>
                <w:bCs/>
                <w:color w:val="000000"/>
                <w:lang w:val="pt-BR" w:eastAsia="pt-BR"/>
              </w:rPr>
              <w:t>Período</w:t>
            </w:r>
          </w:p>
        </w:tc>
        <w:tc>
          <w:tcPr>
            <w:tcW w:w="263" w:type="dxa"/>
            <w:tcBorders>
              <w:top w:val="nil"/>
              <w:left w:val="nil"/>
              <w:bottom w:val="nil"/>
              <w:right w:val="nil"/>
            </w:tcBorders>
            <w:noWrap/>
            <w:vAlign w:val="bottom"/>
            <w:hideMark/>
          </w:tcPr>
          <w:p w14:paraId="213887B4" w14:textId="77777777" w:rsidR="00EB3300" w:rsidRPr="00EB3300" w:rsidRDefault="00EB3300" w:rsidP="00EB3300">
            <w:pPr>
              <w:widowControl/>
              <w:autoSpaceDE/>
              <w:autoSpaceDN/>
              <w:rPr>
                <w:rFonts w:eastAsia="Times New Roman"/>
                <w:b/>
                <w:bCs/>
                <w:color w:val="000000"/>
                <w:lang w:val="pt-BR" w:eastAsia="pt-BR"/>
              </w:rPr>
            </w:pPr>
          </w:p>
        </w:tc>
        <w:tc>
          <w:tcPr>
            <w:tcW w:w="1557" w:type="dxa"/>
            <w:tcBorders>
              <w:top w:val="nil"/>
              <w:left w:val="nil"/>
              <w:bottom w:val="single" w:sz="4" w:space="0" w:color="auto"/>
              <w:right w:val="nil"/>
            </w:tcBorders>
            <w:vAlign w:val="bottom"/>
            <w:hideMark/>
          </w:tcPr>
          <w:p w14:paraId="10BAC6DB"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Patrimônio líquido médio</w:t>
            </w:r>
          </w:p>
        </w:tc>
        <w:tc>
          <w:tcPr>
            <w:tcW w:w="160" w:type="dxa"/>
            <w:tcBorders>
              <w:top w:val="nil"/>
              <w:left w:val="nil"/>
              <w:bottom w:val="nil"/>
              <w:right w:val="nil"/>
            </w:tcBorders>
            <w:noWrap/>
            <w:vAlign w:val="bottom"/>
            <w:hideMark/>
          </w:tcPr>
          <w:p w14:paraId="686B7774" w14:textId="77777777" w:rsidR="00EB3300" w:rsidRPr="00EB3300" w:rsidRDefault="00EB3300" w:rsidP="00EB3300">
            <w:pPr>
              <w:widowControl/>
              <w:autoSpaceDE/>
              <w:autoSpaceDN/>
              <w:jc w:val="center"/>
              <w:rPr>
                <w:rFonts w:eastAsia="Times New Roman"/>
                <w:b/>
                <w:bCs/>
                <w:color w:val="000000"/>
                <w:lang w:val="pt-BR" w:eastAsia="pt-BR"/>
              </w:rPr>
            </w:pPr>
          </w:p>
        </w:tc>
        <w:tc>
          <w:tcPr>
            <w:tcW w:w="1487" w:type="dxa"/>
            <w:tcBorders>
              <w:top w:val="nil"/>
              <w:left w:val="nil"/>
              <w:bottom w:val="single" w:sz="4" w:space="0" w:color="auto"/>
              <w:right w:val="nil"/>
            </w:tcBorders>
            <w:vAlign w:val="bottom"/>
            <w:hideMark/>
          </w:tcPr>
          <w:p w14:paraId="7DD28A4F"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Valor da cota</w:t>
            </w:r>
          </w:p>
        </w:tc>
        <w:tc>
          <w:tcPr>
            <w:tcW w:w="160" w:type="dxa"/>
            <w:tcBorders>
              <w:top w:val="nil"/>
              <w:left w:val="nil"/>
              <w:bottom w:val="nil"/>
              <w:right w:val="nil"/>
            </w:tcBorders>
            <w:noWrap/>
            <w:vAlign w:val="bottom"/>
            <w:hideMark/>
          </w:tcPr>
          <w:p w14:paraId="1110EB7E" w14:textId="77777777" w:rsidR="00EB3300" w:rsidRPr="00EB3300" w:rsidRDefault="00EB3300" w:rsidP="00EB3300">
            <w:pPr>
              <w:widowControl/>
              <w:autoSpaceDE/>
              <w:autoSpaceDN/>
              <w:jc w:val="center"/>
              <w:rPr>
                <w:rFonts w:eastAsia="Times New Roman"/>
                <w:b/>
                <w:bCs/>
                <w:color w:val="000000"/>
                <w:lang w:val="pt-BR" w:eastAsia="pt-BR"/>
              </w:rPr>
            </w:pPr>
          </w:p>
        </w:tc>
        <w:tc>
          <w:tcPr>
            <w:tcW w:w="1525" w:type="dxa"/>
            <w:tcBorders>
              <w:top w:val="nil"/>
              <w:left w:val="nil"/>
              <w:bottom w:val="single" w:sz="4" w:space="0" w:color="auto"/>
              <w:right w:val="nil"/>
            </w:tcBorders>
            <w:vAlign w:val="bottom"/>
            <w:hideMark/>
          </w:tcPr>
          <w:p w14:paraId="5126FEBD" w14:textId="77777777" w:rsidR="00EB3300" w:rsidRPr="00EB3300" w:rsidRDefault="00EB3300" w:rsidP="00EB3300">
            <w:pPr>
              <w:widowControl/>
              <w:autoSpaceDE/>
              <w:autoSpaceDN/>
              <w:jc w:val="center"/>
              <w:rPr>
                <w:rFonts w:eastAsia="Times New Roman"/>
                <w:b/>
                <w:bCs/>
                <w:color w:val="000000"/>
                <w:lang w:val="pt-BR" w:eastAsia="pt-BR"/>
              </w:rPr>
            </w:pPr>
            <w:r w:rsidRPr="00EB3300">
              <w:rPr>
                <w:rFonts w:eastAsia="Times New Roman"/>
                <w:b/>
                <w:bCs/>
                <w:color w:val="000000"/>
                <w:lang w:val="pt-BR" w:eastAsia="pt-BR"/>
              </w:rPr>
              <w:t>Rentabilidade acumulada %</w:t>
            </w:r>
          </w:p>
        </w:tc>
      </w:tr>
      <w:tr w:rsidR="00EB3300" w:rsidRPr="00EB3300" w14:paraId="56001C63" w14:textId="77777777" w:rsidTr="00EB3300">
        <w:trPr>
          <w:trHeight w:val="300"/>
        </w:trPr>
        <w:tc>
          <w:tcPr>
            <w:tcW w:w="3742" w:type="dxa"/>
            <w:gridSpan w:val="2"/>
            <w:tcBorders>
              <w:top w:val="nil"/>
              <w:left w:val="nil"/>
              <w:bottom w:val="nil"/>
              <w:right w:val="nil"/>
            </w:tcBorders>
            <w:noWrap/>
            <w:vAlign w:val="bottom"/>
            <w:hideMark/>
          </w:tcPr>
          <w:p w14:paraId="19FF7BD2" w14:textId="0BEBAA29"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 xml:space="preserve">Período de </w:t>
            </w:r>
            <w:r w:rsidR="00C4333E">
              <w:rPr>
                <w:rFonts w:eastAsia="Times New Roman"/>
                <w:color w:val="000000"/>
                <w:lang w:val="pt-BR" w:eastAsia="pt-BR"/>
              </w:rPr>
              <w:t>{{data_anterior}}</w:t>
            </w:r>
            <w:r w:rsidRPr="00EB3300">
              <w:rPr>
                <w:rFonts w:eastAsia="Times New Roman"/>
                <w:color w:val="000000"/>
                <w:lang w:val="pt-BR" w:eastAsia="pt-BR"/>
              </w:rPr>
              <w:t xml:space="preserve"> a </w:t>
            </w:r>
            <w:r w:rsidR="00C4333E">
              <w:rPr>
                <w:rFonts w:eastAsia="Times New Roman"/>
                <w:color w:val="000000"/>
                <w:lang w:val="pt-BR" w:eastAsia="pt-BR"/>
              </w:rPr>
              <w:t>{{data_atual}}</w:t>
            </w:r>
          </w:p>
        </w:tc>
        <w:tc>
          <w:tcPr>
            <w:tcW w:w="1557" w:type="dxa"/>
            <w:tcBorders>
              <w:top w:val="nil"/>
              <w:left w:val="nil"/>
              <w:bottom w:val="nil"/>
              <w:right w:val="nil"/>
            </w:tcBorders>
            <w:vAlign w:val="bottom"/>
            <w:hideMark/>
          </w:tcPr>
          <w:p w14:paraId="793DDD3C" w14:textId="265BD71B" w:rsidR="00EB3300" w:rsidRPr="00EB3300" w:rsidRDefault="005548DC" w:rsidP="00EB3300">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c>
          <w:tcPr>
            <w:tcW w:w="160" w:type="dxa"/>
            <w:tcBorders>
              <w:top w:val="nil"/>
              <w:left w:val="nil"/>
              <w:bottom w:val="nil"/>
              <w:right w:val="nil"/>
            </w:tcBorders>
            <w:vAlign w:val="bottom"/>
            <w:hideMark/>
          </w:tcPr>
          <w:p w14:paraId="555D3E9B" w14:textId="77777777" w:rsidR="00EB3300" w:rsidRPr="00EB3300" w:rsidRDefault="00EB3300" w:rsidP="00EB3300">
            <w:pPr>
              <w:widowControl/>
              <w:autoSpaceDE/>
              <w:autoSpaceDN/>
              <w:jc w:val="right"/>
              <w:rPr>
                <w:rFonts w:eastAsia="Times New Roman"/>
                <w:color w:val="000000"/>
                <w:lang w:val="pt-BR" w:eastAsia="pt-BR"/>
              </w:rPr>
            </w:pPr>
          </w:p>
        </w:tc>
        <w:tc>
          <w:tcPr>
            <w:tcW w:w="1487" w:type="dxa"/>
            <w:tcBorders>
              <w:top w:val="nil"/>
              <w:left w:val="nil"/>
              <w:bottom w:val="nil"/>
              <w:right w:val="nil"/>
            </w:tcBorders>
            <w:vAlign w:val="bottom"/>
            <w:hideMark/>
          </w:tcPr>
          <w:p w14:paraId="7537AB3A" w14:textId="58A93FBF" w:rsidR="00EB3300" w:rsidRPr="00EB3300" w:rsidRDefault="005548DC" w:rsidP="00EB3300">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c>
          <w:tcPr>
            <w:tcW w:w="160" w:type="dxa"/>
            <w:tcBorders>
              <w:top w:val="nil"/>
              <w:left w:val="nil"/>
              <w:bottom w:val="nil"/>
              <w:right w:val="nil"/>
            </w:tcBorders>
            <w:vAlign w:val="bottom"/>
            <w:hideMark/>
          </w:tcPr>
          <w:p w14:paraId="73B0D7FD" w14:textId="77777777" w:rsidR="00EB3300" w:rsidRPr="00EB3300" w:rsidRDefault="00EB3300" w:rsidP="00EB3300">
            <w:pPr>
              <w:widowControl/>
              <w:autoSpaceDE/>
              <w:autoSpaceDN/>
              <w:jc w:val="right"/>
              <w:rPr>
                <w:rFonts w:eastAsia="Times New Roman"/>
                <w:color w:val="000000"/>
                <w:lang w:val="pt-BR" w:eastAsia="pt-BR"/>
              </w:rPr>
            </w:pPr>
          </w:p>
        </w:tc>
        <w:tc>
          <w:tcPr>
            <w:tcW w:w="1525" w:type="dxa"/>
            <w:tcBorders>
              <w:top w:val="nil"/>
              <w:left w:val="nil"/>
              <w:bottom w:val="nil"/>
              <w:right w:val="nil"/>
            </w:tcBorders>
            <w:vAlign w:val="bottom"/>
            <w:hideMark/>
          </w:tcPr>
          <w:p w14:paraId="625AF1EE" w14:textId="7545A6E5" w:rsidR="00EB3300" w:rsidRPr="00EB3300" w:rsidRDefault="005548DC" w:rsidP="00EB3300">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r>
      <w:tr w:rsidR="00EB3300" w:rsidRPr="00EB3300" w14:paraId="7F2877ED" w14:textId="77777777" w:rsidTr="00EB3300">
        <w:trPr>
          <w:trHeight w:val="300"/>
        </w:trPr>
        <w:tc>
          <w:tcPr>
            <w:tcW w:w="3479" w:type="dxa"/>
            <w:tcBorders>
              <w:top w:val="nil"/>
              <w:left w:val="nil"/>
              <w:bottom w:val="nil"/>
              <w:right w:val="nil"/>
            </w:tcBorders>
            <w:noWrap/>
            <w:vAlign w:val="bottom"/>
            <w:hideMark/>
          </w:tcPr>
          <w:p w14:paraId="5D4DF581" w14:textId="6EC6FB11" w:rsidR="00EB3300" w:rsidRPr="00EB3300" w:rsidRDefault="00EB3300" w:rsidP="00EB3300">
            <w:pPr>
              <w:widowControl/>
              <w:autoSpaceDE/>
              <w:autoSpaceDN/>
              <w:rPr>
                <w:rFonts w:eastAsia="Times New Roman"/>
                <w:color w:val="000000"/>
                <w:lang w:val="pt-BR" w:eastAsia="pt-BR"/>
              </w:rPr>
            </w:pPr>
            <w:r w:rsidRPr="00EB3300">
              <w:rPr>
                <w:rFonts w:eastAsia="Times New Roman"/>
                <w:color w:val="000000"/>
                <w:lang w:val="pt-BR" w:eastAsia="pt-BR"/>
              </w:rPr>
              <w:t xml:space="preserve">Em </w:t>
            </w:r>
            <w:r w:rsidR="00C4333E">
              <w:rPr>
                <w:rFonts w:eastAsia="Times New Roman"/>
                <w:color w:val="000000"/>
                <w:lang w:val="pt-BR" w:eastAsia="pt-BR"/>
              </w:rPr>
              <w:t>{{data_anterior}}</w:t>
            </w:r>
            <w:r w:rsidRPr="00EB3300">
              <w:rPr>
                <w:rFonts w:eastAsia="Times New Roman"/>
                <w:color w:val="000000"/>
                <w:lang w:val="pt-BR" w:eastAsia="pt-BR"/>
              </w:rPr>
              <w:t xml:space="preserve"> (i)</w:t>
            </w:r>
          </w:p>
        </w:tc>
        <w:tc>
          <w:tcPr>
            <w:tcW w:w="263" w:type="dxa"/>
            <w:tcBorders>
              <w:top w:val="nil"/>
              <w:left w:val="nil"/>
              <w:bottom w:val="nil"/>
              <w:right w:val="nil"/>
            </w:tcBorders>
            <w:noWrap/>
            <w:vAlign w:val="bottom"/>
            <w:hideMark/>
          </w:tcPr>
          <w:p w14:paraId="12D03327" w14:textId="77777777" w:rsidR="00EB3300" w:rsidRPr="00EB3300" w:rsidRDefault="00EB3300" w:rsidP="00EB3300">
            <w:pPr>
              <w:widowControl/>
              <w:autoSpaceDE/>
              <w:autoSpaceDN/>
              <w:rPr>
                <w:rFonts w:eastAsia="Times New Roman"/>
                <w:color w:val="000000"/>
                <w:lang w:val="pt-BR" w:eastAsia="pt-BR"/>
              </w:rPr>
            </w:pPr>
          </w:p>
        </w:tc>
        <w:tc>
          <w:tcPr>
            <w:tcW w:w="1557" w:type="dxa"/>
            <w:tcBorders>
              <w:top w:val="nil"/>
              <w:left w:val="nil"/>
              <w:bottom w:val="nil"/>
              <w:right w:val="nil"/>
            </w:tcBorders>
            <w:vAlign w:val="bottom"/>
            <w:hideMark/>
          </w:tcPr>
          <w:p w14:paraId="5847181D" w14:textId="43D6056F"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w:t>
            </w:r>
          </w:p>
        </w:tc>
        <w:tc>
          <w:tcPr>
            <w:tcW w:w="160" w:type="dxa"/>
            <w:tcBorders>
              <w:top w:val="nil"/>
              <w:left w:val="nil"/>
              <w:bottom w:val="nil"/>
              <w:right w:val="nil"/>
            </w:tcBorders>
            <w:vAlign w:val="bottom"/>
            <w:hideMark/>
          </w:tcPr>
          <w:p w14:paraId="3A74EC2C" w14:textId="77777777" w:rsidR="00EB3300" w:rsidRPr="00EB3300" w:rsidRDefault="00EB3300" w:rsidP="00EB3300">
            <w:pPr>
              <w:widowControl/>
              <w:autoSpaceDE/>
              <w:autoSpaceDN/>
              <w:jc w:val="right"/>
              <w:rPr>
                <w:rFonts w:eastAsia="Times New Roman"/>
                <w:color w:val="000000"/>
                <w:lang w:val="pt-BR" w:eastAsia="pt-BR"/>
              </w:rPr>
            </w:pPr>
          </w:p>
        </w:tc>
        <w:tc>
          <w:tcPr>
            <w:tcW w:w="1487" w:type="dxa"/>
            <w:tcBorders>
              <w:top w:val="nil"/>
              <w:left w:val="nil"/>
              <w:bottom w:val="nil"/>
              <w:right w:val="nil"/>
            </w:tcBorders>
            <w:vAlign w:val="bottom"/>
            <w:hideMark/>
          </w:tcPr>
          <w:p w14:paraId="32953372" w14:textId="1639112C" w:rsidR="00EB3300" w:rsidRPr="00EB3300" w:rsidRDefault="005548DC" w:rsidP="00EB3300">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c>
          <w:tcPr>
            <w:tcW w:w="160" w:type="dxa"/>
            <w:tcBorders>
              <w:top w:val="nil"/>
              <w:left w:val="nil"/>
              <w:bottom w:val="nil"/>
              <w:right w:val="nil"/>
            </w:tcBorders>
            <w:vAlign w:val="bottom"/>
            <w:hideMark/>
          </w:tcPr>
          <w:p w14:paraId="20E35FA1" w14:textId="77777777" w:rsidR="00EB3300" w:rsidRPr="00EB3300" w:rsidRDefault="00EB3300" w:rsidP="00EB3300">
            <w:pPr>
              <w:widowControl/>
              <w:autoSpaceDE/>
              <w:autoSpaceDN/>
              <w:jc w:val="right"/>
              <w:rPr>
                <w:rFonts w:eastAsia="Times New Roman"/>
                <w:color w:val="000000"/>
                <w:lang w:val="pt-BR" w:eastAsia="pt-BR"/>
              </w:rPr>
            </w:pPr>
          </w:p>
        </w:tc>
        <w:tc>
          <w:tcPr>
            <w:tcW w:w="1525" w:type="dxa"/>
            <w:tcBorders>
              <w:top w:val="nil"/>
              <w:left w:val="nil"/>
              <w:bottom w:val="nil"/>
              <w:right w:val="nil"/>
            </w:tcBorders>
            <w:vAlign w:val="bottom"/>
            <w:hideMark/>
          </w:tcPr>
          <w:p w14:paraId="4DD85457" w14:textId="5DDE5974" w:rsidR="00EB3300" w:rsidRPr="00EB3300" w:rsidRDefault="00EB3300" w:rsidP="00EB3300">
            <w:pPr>
              <w:widowControl/>
              <w:autoSpaceDE/>
              <w:autoSpaceDN/>
              <w:jc w:val="right"/>
              <w:rPr>
                <w:rFonts w:eastAsia="Times New Roman"/>
                <w:color w:val="000000"/>
                <w:lang w:val="pt-BR" w:eastAsia="pt-BR"/>
              </w:rPr>
            </w:pPr>
            <w:r w:rsidRPr="00EB3300">
              <w:rPr>
                <w:rFonts w:eastAsia="Times New Roman"/>
                <w:color w:val="000000"/>
                <w:lang w:val="pt-BR" w:eastAsia="pt-BR"/>
              </w:rPr>
              <w:t>-</w:t>
            </w:r>
          </w:p>
        </w:tc>
      </w:tr>
    </w:tbl>
    <w:p w14:paraId="7CA39637" w14:textId="05D8D07C" w:rsidR="009349AD" w:rsidRDefault="009349AD" w:rsidP="00F51FC7">
      <w:pPr>
        <w:pStyle w:val="Corpodetexto"/>
        <w:jc w:val="both"/>
        <w:rPr>
          <w:lang w:val="pt-BR"/>
        </w:rPr>
      </w:pPr>
    </w:p>
    <w:p w14:paraId="0EF19F76" w14:textId="3B48A513" w:rsidR="00EB3300" w:rsidRDefault="00EB3300">
      <w:pPr>
        <w:pStyle w:val="Corpodetexto"/>
        <w:numPr>
          <w:ilvl w:val="0"/>
          <w:numId w:val="12"/>
        </w:numPr>
        <w:ind w:left="567" w:hanging="567"/>
        <w:jc w:val="both"/>
        <w:rPr>
          <w:lang w:val="pt-BR"/>
        </w:rPr>
      </w:pPr>
      <w:r>
        <w:rPr>
          <w:lang w:val="pt-BR"/>
        </w:rPr>
        <w:lastRenderedPageBreak/>
        <w:t>Início das atividades.</w:t>
      </w:r>
    </w:p>
    <w:p w14:paraId="3704CFED" w14:textId="77777777" w:rsidR="00EB3300" w:rsidRDefault="00EB3300" w:rsidP="00F51FC7">
      <w:pPr>
        <w:pStyle w:val="Corpodetexto"/>
        <w:jc w:val="both"/>
        <w:rPr>
          <w:lang w:val="pt-BR"/>
        </w:rPr>
      </w:pPr>
    </w:p>
    <w:p w14:paraId="17BE9085" w14:textId="73CB81EE" w:rsidR="00EB3300" w:rsidRDefault="005555C8" w:rsidP="00F51FC7">
      <w:pPr>
        <w:pStyle w:val="Corpodetexto"/>
        <w:jc w:val="both"/>
        <w:rPr>
          <w:lang w:val="pt-BR"/>
        </w:rPr>
      </w:pPr>
      <w:r w:rsidRPr="005555C8">
        <w:rPr>
          <w:lang w:val="pt-BR"/>
        </w:rPr>
        <w:t>A rentabilidade obtida no passado não representa garantia de resultados futuros.</w:t>
      </w:r>
    </w:p>
    <w:p w14:paraId="32009527" w14:textId="77777777" w:rsidR="005555C8" w:rsidRDefault="005555C8" w:rsidP="00F51FC7">
      <w:pPr>
        <w:pStyle w:val="Corpodetexto"/>
        <w:jc w:val="both"/>
        <w:rPr>
          <w:lang w:val="pt-BR"/>
        </w:rPr>
      </w:pPr>
    </w:p>
    <w:p w14:paraId="7FC7349A" w14:textId="56B5091A" w:rsidR="00F51FC7" w:rsidRPr="005548DC" w:rsidRDefault="00F51FC7">
      <w:pPr>
        <w:pStyle w:val="Ttulo1"/>
        <w:numPr>
          <w:ilvl w:val="0"/>
          <w:numId w:val="16"/>
        </w:numPr>
        <w:ind w:left="567" w:hanging="567"/>
        <w:rPr>
          <w:lang w:val="pt-BR"/>
        </w:rPr>
      </w:pPr>
      <w:r w:rsidRPr="005548DC">
        <w:rPr>
          <w:b/>
          <w:bCs/>
        </w:rPr>
        <w:t>R</w:t>
      </w:r>
      <w:r w:rsidR="009349AD" w:rsidRPr="005548DC">
        <w:rPr>
          <w:b/>
          <w:bCs/>
        </w:rPr>
        <w:t>emuneração dos prestadores de serviço</w:t>
      </w:r>
    </w:p>
    <w:p w14:paraId="60D10B36" w14:textId="77777777" w:rsidR="009349AD" w:rsidRDefault="009349AD" w:rsidP="00F51FC7">
      <w:pPr>
        <w:pStyle w:val="Corpodetexto"/>
        <w:jc w:val="both"/>
        <w:rPr>
          <w:lang w:val="pt-BR"/>
        </w:rPr>
      </w:pPr>
    </w:p>
    <w:p w14:paraId="46B38B90" w14:textId="5CBCA8C6" w:rsidR="009349AD" w:rsidRDefault="00C23C8D" w:rsidP="00F51FC7">
      <w:pPr>
        <w:pStyle w:val="Corpodetexto"/>
        <w:jc w:val="both"/>
      </w:pPr>
      <w:r w:rsidRPr="00C23C8D">
        <w:rPr>
          <w:b/>
          <w:bCs/>
        </w:rPr>
        <w:t>Taxa de Administração:</w:t>
      </w:r>
      <w:r w:rsidRPr="00C23C8D">
        <w:t xml:space="preserve"> A Administradora cobrará, pelos serviços de administração da Classe, controladoria do ativo da Classe e Custódia (“Taxa de Administração”):</w:t>
      </w:r>
    </w:p>
    <w:p w14:paraId="3E707777" w14:textId="77777777" w:rsidR="00C23C8D" w:rsidRDefault="00C23C8D" w:rsidP="00F51FC7">
      <w:pPr>
        <w:pStyle w:val="Corpodetexto"/>
        <w:jc w:val="both"/>
      </w:pPr>
    </w:p>
    <w:p w14:paraId="595D7176" w14:textId="5D312C19" w:rsidR="00C23C8D" w:rsidRDefault="005548DC">
      <w:pPr>
        <w:pStyle w:val="Corpodetexto"/>
        <w:numPr>
          <w:ilvl w:val="0"/>
          <w:numId w:val="13"/>
        </w:numPr>
        <w:ind w:left="567" w:hanging="567"/>
        <w:jc w:val="both"/>
      </w:pPr>
      <w:r w:rsidRPr="005548DC">
        <w:t xml:space="preserve">XXXXX </w:t>
      </w:r>
      <w:r w:rsidR="00C23C8D" w:rsidRPr="00C23C8D">
        <w:t>% a.a. sobre o valor do Patrimônio Líquido; e</w:t>
      </w:r>
    </w:p>
    <w:p w14:paraId="1CFFD6D5" w14:textId="44F4ECFD" w:rsidR="00C23C8D" w:rsidRDefault="00C23C8D">
      <w:pPr>
        <w:pStyle w:val="Corpodetexto"/>
        <w:numPr>
          <w:ilvl w:val="0"/>
          <w:numId w:val="13"/>
        </w:numPr>
        <w:ind w:left="567" w:hanging="567"/>
        <w:jc w:val="both"/>
      </w:pPr>
      <w:r w:rsidRPr="00C23C8D">
        <w:t>Taxa mínima mensal de R$</w:t>
      </w:r>
      <w:r>
        <w:t xml:space="preserve"> </w:t>
      </w:r>
      <w:r w:rsidR="005548DC" w:rsidRPr="005548DC">
        <w:t xml:space="preserve">XXXXX </w:t>
      </w:r>
      <w:r w:rsidRPr="00C23C8D">
        <w:t>(</w:t>
      </w:r>
      <w:r w:rsidR="005548DC" w:rsidRPr="005548DC">
        <w:t>XXXXX</w:t>
      </w:r>
      <w:r w:rsidRPr="00C23C8D">
        <w:t>).</w:t>
      </w:r>
    </w:p>
    <w:p w14:paraId="3524A536" w14:textId="77777777" w:rsidR="005555C8" w:rsidRDefault="005555C8" w:rsidP="00F51FC7">
      <w:pPr>
        <w:pStyle w:val="Corpodetexto"/>
        <w:jc w:val="both"/>
      </w:pPr>
    </w:p>
    <w:p w14:paraId="350582DE" w14:textId="0C57C193" w:rsidR="00C23C8D" w:rsidRDefault="00C23C8D" w:rsidP="00F51FC7">
      <w:pPr>
        <w:pStyle w:val="Corpodetexto"/>
        <w:jc w:val="both"/>
      </w:pPr>
      <w:r w:rsidRPr="00C23C8D">
        <w:t xml:space="preserve">A Taxa de Administração </w:t>
      </w:r>
      <w:r w:rsidR="00702E6A">
        <w:t xml:space="preserve">é </w:t>
      </w:r>
      <w:r w:rsidRPr="00C23C8D">
        <w:t xml:space="preserve">calculada e provisionada todo Dia Útil à base de 1/21 (um inteiro e vinte e um avos), sobre o valor do patrimônio líquido </w:t>
      </w:r>
      <w:r w:rsidR="000C47F5">
        <w:t>é</w:t>
      </w:r>
      <w:r w:rsidRPr="00C23C8D">
        <w:t xml:space="preserve"> paga até o 5º (quinto) dia útil do mês subsequente da prestação dos serviços, a partir do mês em que ocorrer a primeira integralização de Cotas, sendo vedada qualquer participação nos resultados auferidos pela Classe, inclusive, sem limitação, cobrança de qualquer taxa de performance. Os valores expressos em reais disposto no acima s</w:t>
      </w:r>
      <w:r w:rsidR="004C295E">
        <w:t>ão</w:t>
      </w:r>
      <w:r w:rsidRPr="00C23C8D">
        <w:t xml:space="preserve"> atualizados a cada período de 12 (doze) meses, contado da data de início das atividades da Classe ou na menor periodicidade admitida em lei, pela variação positiva do IPCA ou, na sua falta, pelo índice que vier a substituí-lo.</w:t>
      </w:r>
    </w:p>
    <w:p w14:paraId="7F4003D9" w14:textId="77777777" w:rsidR="00C23C8D" w:rsidRDefault="00C23C8D" w:rsidP="00F51FC7">
      <w:pPr>
        <w:pStyle w:val="Corpodetexto"/>
        <w:jc w:val="both"/>
      </w:pPr>
    </w:p>
    <w:p w14:paraId="23170AE1" w14:textId="5A1F2DFB" w:rsidR="00C23C8D" w:rsidRDefault="00C23C8D" w:rsidP="00F51FC7">
      <w:pPr>
        <w:pStyle w:val="Corpodetexto"/>
        <w:jc w:val="both"/>
      </w:pPr>
      <w:r w:rsidRPr="00C23C8D">
        <w:t>A Administradora pode estabelecer que parcelas da Taxa de Administração sejam pagas, pelo Fundo, diretamente aos prestadores de serviço por ela contratados em nome do Fundo, desde que o somatório dessas parcelas não exceda o montante total da referida taxa.</w:t>
      </w:r>
    </w:p>
    <w:p w14:paraId="57A2DB1B" w14:textId="77777777" w:rsidR="00C23C8D" w:rsidRDefault="00C23C8D" w:rsidP="00F51FC7">
      <w:pPr>
        <w:pStyle w:val="Corpodetexto"/>
        <w:jc w:val="both"/>
      </w:pPr>
    </w:p>
    <w:p w14:paraId="60CB61DF" w14:textId="2A137233" w:rsidR="00C23C8D" w:rsidRDefault="00C23C8D" w:rsidP="00F51FC7">
      <w:pPr>
        <w:pStyle w:val="Corpodetexto"/>
        <w:jc w:val="both"/>
      </w:pPr>
      <w:r w:rsidRPr="00C23C8D">
        <w:rPr>
          <w:b/>
          <w:bCs/>
        </w:rPr>
        <w:t>Taxa de Gestão:</w:t>
      </w:r>
      <w:r w:rsidRPr="00C23C8D">
        <w:t xml:space="preserve"> A Gestora cobrará, pelos serviços de gestão (“Taxa de Gestão”):</w:t>
      </w:r>
    </w:p>
    <w:p w14:paraId="3E6EE72C" w14:textId="77777777" w:rsidR="005063B1" w:rsidRDefault="005063B1" w:rsidP="00F51FC7">
      <w:pPr>
        <w:pStyle w:val="Corpodetexto"/>
        <w:jc w:val="both"/>
      </w:pPr>
    </w:p>
    <w:p w14:paraId="111CCDC9" w14:textId="68489DEA" w:rsidR="005063B1" w:rsidRDefault="005548DC">
      <w:pPr>
        <w:pStyle w:val="Corpodetexto"/>
        <w:numPr>
          <w:ilvl w:val="0"/>
          <w:numId w:val="14"/>
        </w:numPr>
        <w:ind w:left="567" w:hanging="567"/>
        <w:jc w:val="both"/>
      </w:pPr>
      <w:r w:rsidRPr="005548DC">
        <w:t xml:space="preserve">XXXXX </w:t>
      </w:r>
      <w:r w:rsidR="005063B1" w:rsidRPr="005063B1">
        <w:t>% a.a. sobre o valor do Patrimônio Líquido; e</w:t>
      </w:r>
    </w:p>
    <w:p w14:paraId="5B088949" w14:textId="22D96779" w:rsidR="005063B1" w:rsidRDefault="005063B1">
      <w:pPr>
        <w:pStyle w:val="Corpodetexto"/>
        <w:numPr>
          <w:ilvl w:val="0"/>
          <w:numId w:val="14"/>
        </w:numPr>
        <w:ind w:left="567" w:hanging="567"/>
        <w:jc w:val="both"/>
      </w:pPr>
      <w:r w:rsidRPr="005063B1">
        <w:t>Taxa mínima mensal de R$</w:t>
      </w:r>
      <w:r>
        <w:t xml:space="preserve"> </w:t>
      </w:r>
      <w:r w:rsidR="005548DC" w:rsidRPr="005548DC">
        <w:t xml:space="preserve">XXXXX </w:t>
      </w:r>
      <w:r w:rsidRPr="005063B1">
        <w:t>(</w:t>
      </w:r>
      <w:r w:rsidR="005548DC" w:rsidRPr="005548DC">
        <w:t>XXXXX</w:t>
      </w:r>
      <w:r w:rsidRPr="005063B1">
        <w:t>).</w:t>
      </w:r>
    </w:p>
    <w:p w14:paraId="443FC0D3" w14:textId="77777777" w:rsidR="00C23C8D" w:rsidRDefault="00C23C8D" w:rsidP="00F51FC7">
      <w:pPr>
        <w:pStyle w:val="Corpodetexto"/>
        <w:jc w:val="both"/>
      </w:pPr>
    </w:p>
    <w:p w14:paraId="7D3530CD" w14:textId="5D0E00D3" w:rsidR="00C23C8D" w:rsidRDefault="005063B1" w:rsidP="00F51FC7">
      <w:pPr>
        <w:pStyle w:val="Corpodetexto"/>
        <w:jc w:val="both"/>
      </w:pPr>
      <w:r w:rsidRPr="005063B1">
        <w:t xml:space="preserve">A Taxa de Gestão </w:t>
      </w:r>
      <w:r w:rsidR="00702E6A">
        <w:t>é</w:t>
      </w:r>
      <w:r w:rsidRPr="005063B1">
        <w:t xml:space="preserve"> calculada e provisionada todo Dia Útil à base de 1/21 (um inteiro e vinte e um avos), sobre o valor do patrimônio líquido </w:t>
      </w:r>
      <w:r w:rsidR="000C47F5">
        <w:t xml:space="preserve">é </w:t>
      </w:r>
      <w:r w:rsidRPr="005063B1">
        <w:t>paga até o 5º (quinto) dia útil do mês subsequente da prestação dos serviços, a partir do mês em que ocorrer a primeira integralização de Cotas, sendo vedada qualquer participação nos resultados auferidos pela Classe, inclusive, sem limitação, cobrança de qualquer taxa de performance. Os valores expressos em reais disposto no acima s</w:t>
      </w:r>
      <w:r w:rsidR="004C295E">
        <w:t>ão</w:t>
      </w:r>
      <w:r w:rsidRPr="005063B1">
        <w:t xml:space="preserve"> atualizados a cada período de 12 (doze) meses, contado da data de início das atividades da Classe ou na menor periodicidade admitida em lei, pela variação positiva do IPCA ou, na sua falta, pelo índice que vier a substituí-lo.</w:t>
      </w:r>
    </w:p>
    <w:p w14:paraId="55741487" w14:textId="77777777" w:rsidR="005063B1" w:rsidRDefault="005063B1" w:rsidP="00F51FC7">
      <w:pPr>
        <w:pStyle w:val="Corpodetexto"/>
        <w:jc w:val="both"/>
      </w:pPr>
    </w:p>
    <w:p w14:paraId="18712C7D" w14:textId="3D1E2DD5" w:rsidR="005063B1" w:rsidRDefault="005063B1" w:rsidP="00F51FC7">
      <w:pPr>
        <w:pStyle w:val="Corpodetexto"/>
        <w:jc w:val="both"/>
      </w:pPr>
      <w:r w:rsidRPr="005063B1">
        <w:t xml:space="preserve">A Gestora pode estabelecer que parcelas da Taxa de Gestão sejam pagas, pelo Fundo, diretamente aos prestadores de serviço por ela contratados em nome do Fundo, desde que o </w:t>
      </w:r>
      <w:r w:rsidRPr="005063B1">
        <w:lastRenderedPageBreak/>
        <w:t>somatório dessas parcelas não exceda o montante total da referida taxa.</w:t>
      </w:r>
    </w:p>
    <w:p w14:paraId="762DBFC3" w14:textId="77777777" w:rsidR="005063B1" w:rsidRDefault="005063B1" w:rsidP="00F51FC7">
      <w:pPr>
        <w:pStyle w:val="Corpodetexto"/>
        <w:jc w:val="both"/>
      </w:pPr>
    </w:p>
    <w:p w14:paraId="4F617CD0" w14:textId="44BD24A6" w:rsidR="005063B1" w:rsidRDefault="005063B1" w:rsidP="00F51FC7">
      <w:pPr>
        <w:pStyle w:val="Corpodetexto"/>
        <w:jc w:val="both"/>
      </w:pPr>
      <w:r w:rsidRPr="005063B1">
        <w:rPr>
          <w:b/>
          <w:bCs/>
        </w:rPr>
        <w:t>Taxa Máxima de Distribuição:</w:t>
      </w:r>
      <w:r w:rsidRPr="005063B1">
        <w:t xml:space="preserve"> Tendo em vista que a Classe tem natureza de classe fechada, a taxa e despesas com a distribuição de Cotas da Classe são descritas nos documentos da Oferta de cada emissão, conforme aplicável.</w:t>
      </w:r>
    </w:p>
    <w:p w14:paraId="1CDCED3A" w14:textId="77777777" w:rsidR="005063B1" w:rsidRDefault="005063B1" w:rsidP="00F51FC7">
      <w:pPr>
        <w:pStyle w:val="Corpodetexto"/>
        <w:jc w:val="both"/>
      </w:pPr>
    </w:p>
    <w:p w14:paraId="0368FD9B" w14:textId="672E3257" w:rsidR="005063B1" w:rsidRDefault="005063B1" w:rsidP="00F51FC7">
      <w:pPr>
        <w:pStyle w:val="Corpodetexto"/>
        <w:jc w:val="both"/>
      </w:pPr>
      <w:r w:rsidRPr="005063B1">
        <w:t>Não pode</w:t>
      </w:r>
      <w:r w:rsidR="0080541A">
        <w:t>m</w:t>
      </w:r>
      <w:r w:rsidRPr="005063B1">
        <w:t xml:space="preserve"> ser cobradas dos Cotistas d</w:t>
      </w:r>
      <w:r w:rsidR="00326E68">
        <w:t>a</w:t>
      </w:r>
      <w:r w:rsidRPr="005063B1">
        <w:t xml:space="preserve"> Classe quaisquer outras taxas, tais como taxa de ingresso e/ou saída.</w:t>
      </w:r>
    </w:p>
    <w:p w14:paraId="012081ED" w14:textId="77777777" w:rsidR="00C23C8D" w:rsidRDefault="00C23C8D" w:rsidP="00F51FC7">
      <w:pPr>
        <w:pStyle w:val="Corpodetexto"/>
        <w:jc w:val="both"/>
      </w:pPr>
    </w:p>
    <w:p w14:paraId="56C7F6A0" w14:textId="4E8A59AB" w:rsidR="009349AD" w:rsidRDefault="009349AD" w:rsidP="00F51FC7">
      <w:pPr>
        <w:pStyle w:val="Corpodetexto"/>
        <w:jc w:val="both"/>
      </w:pPr>
      <w:r>
        <w:t>As despesas apropriadas no</w:t>
      </w:r>
      <w:r w:rsidR="005063B1">
        <w:t xml:space="preserve"> período de </w:t>
      </w:r>
      <w:r w:rsidR="00C4333E">
        <w:t>{{data_anterior_extenso}}</w:t>
      </w:r>
      <w:r w:rsidR="005063B1">
        <w:t xml:space="preserve"> (início das atividades) a </w:t>
      </w:r>
      <w:r w:rsidR="00C4333E">
        <w:t>{{data_atual_extenso}}</w:t>
      </w:r>
      <w:r w:rsidR="005063B1">
        <w:t xml:space="preserve">, </w:t>
      </w:r>
      <w:r>
        <w:t>estão assim apresentadas:</w:t>
      </w:r>
    </w:p>
    <w:p w14:paraId="6C593F3D" w14:textId="77777777" w:rsidR="005555C8" w:rsidRDefault="005555C8" w:rsidP="00F51FC7">
      <w:pPr>
        <w:pStyle w:val="Corpodetexto"/>
        <w:jc w:val="both"/>
      </w:pPr>
    </w:p>
    <w:tbl>
      <w:tblPr>
        <w:tblW w:w="0" w:type="auto"/>
        <w:tblCellMar>
          <w:left w:w="70" w:type="dxa"/>
          <w:right w:w="70" w:type="dxa"/>
        </w:tblCellMar>
        <w:tblLook w:val="04A0" w:firstRow="1" w:lastRow="0" w:firstColumn="1" w:lastColumn="0" w:noHBand="0" w:noVBand="1"/>
      </w:tblPr>
      <w:tblGrid>
        <w:gridCol w:w="2148"/>
        <w:gridCol w:w="146"/>
        <w:gridCol w:w="1706"/>
      </w:tblGrid>
      <w:tr w:rsidR="005063B1" w:rsidRPr="005063B1" w14:paraId="3E7A0378" w14:textId="77777777" w:rsidTr="005063B1">
        <w:trPr>
          <w:trHeight w:val="81"/>
        </w:trPr>
        <w:tc>
          <w:tcPr>
            <w:tcW w:w="0" w:type="auto"/>
            <w:tcBorders>
              <w:top w:val="nil"/>
              <w:left w:val="nil"/>
              <w:bottom w:val="nil"/>
              <w:right w:val="nil"/>
            </w:tcBorders>
            <w:noWrap/>
            <w:vAlign w:val="bottom"/>
            <w:hideMark/>
          </w:tcPr>
          <w:p w14:paraId="5E953282" w14:textId="77777777" w:rsidR="005063B1" w:rsidRPr="005063B1" w:rsidRDefault="005063B1" w:rsidP="005063B1">
            <w:pPr>
              <w:widowControl/>
              <w:autoSpaceDE/>
              <w:autoSpaceDN/>
              <w:rPr>
                <w:rFonts w:ascii="Times New Roman" w:eastAsia="Times New Roman" w:hAnsi="Times New Roman" w:cs="Times New Roman"/>
                <w:sz w:val="24"/>
                <w:szCs w:val="24"/>
                <w:lang w:val="pt-BR" w:eastAsia="pt-BR"/>
              </w:rPr>
            </w:pPr>
          </w:p>
        </w:tc>
        <w:tc>
          <w:tcPr>
            <w:tcW w:w="0" w:type="auto"/>
            <w:tcBorders>
              <w:top w:val="nil"/>
              <w:left w:val="nil"/>
              <w:bottom w:val="nil"/>
              <w:right w:val="nil"/>
            </w:tcBorders>
            <w:noWrap/>
            <w:vAlign w:val="bottom"/>
            <w:hideMark/>
          </w:tcPr>
          <w:p w14:paraId="1CBF7B79" w14:textId="77777777" w:rsidR="005063B1" w:rsidRPr="005063B1" w:rsidRDefault="005063B1" w:rsidP="005063B1">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center"/>
            <w:hideMark/>
          </w:tcPr>
          <w:p w14:paraId="78F0870D" w14:textId="77777777" w:rsidR="005063B1" w:rsidRPr="005063B1" w:rsidRDefault="005063B1" w:rsidP="005063B1">
            <w:pPr>
              <w:widowControl/>
              <w:autoSpaceDE/>
              <w:autoSpaceDN/>
              <w:jc w:val="right"/>
              <w:rPr>
                <w:rFonts w:eastAsia="Times New Roman"/>
                <w:b/>
                <w:bCs/>
                <w:color w:val="000000"/>
                <w:lang w:val="pt-BR" w:eastAsia="pt-BR"/>
              </w:rPr>
            </w:pPr>
            <w:r w:rsidRPr="005063B1">
              <w:rPr>
                <w:rFonts w:eastAsia="Times New Roman"/>
                <w:b/>
                <w:bCs/>
                <w:color w:val="000000"/>
                <w:lang w:val="pt-BR" w:eastAsia="pt-BR"/>
              </w:rPr>
              <w:t>Período de</w:t>
            </w:r>
          </w:p>
        </w:tc>
      </w:tr>
      <w:tr w:rsidR="005063B1" w:rsidRPr="005063B1" w14:paraId="110189B3" w14:textId="77777777" w:rsidTr="005063B1">
        <w:trPr>
          <w:trHeight w:val="300"/>
        </w:trPr>
        <w:tc>
          <w:tcPr>
            <w:tcW w:w="0" w:type="auto"/>
            <w:tcBorders>
              <w:top w:val="nil"/>
              <w:left w:val="nil"/>
              <w:bottom w:val="nil"/>
              <w:right w:val="nil"/>
            </w:tcBorders>
            <w:noWrap/>
            <w:vAlign w:val="bottom"/>
            <w:hideMark/>
          </w:tcPr>
          <w:p w14:paraId="69E3F546" w14:textId="77777777" w:rsidR="005063B1" w:rsidRPr="005063B1" w:rsidRDefault="005063B1" w:rsidP="005063B1">
            <w:pPr>
              <w:widowControl/>
              <w:autoSpaceDE/>
              <w:autoSpaceDN/>
              <w:jc w:val="right"/>
              <w:rPr>
                <w:rFonts w:eastAsia="Times New Roman"/>
                <w:b/>
                <w:bCs/>
                <w:color w:val="000000"/>
                <w:lang w:val="pt-BR" w:eastAsia="pt-BR"/>
              </w:rPr>
            </w:pPr>
          </w:p>
        </w:tc>
        <w:tc>
          <w:tcPr>
            <w:tcW w:w="0" w:type="auto"/>
            <w:tcBorders>
              <w:top w:val="nil"/>
              <w:left w:val="nil"/>
              <w:bottom w:val="nil"/>
              <w:right w:val="nil"/>
            </w:tcBorders>
            <w:noWrap/>
            <w:vAlign w:val="bottom"/>
            <w:hideMark/>
          </w:tcPr>
          <w:p w14:paraId="694560BC" w14:textId="77777777" w:rsidR="005063B1" w:rsidRPr="005063B1" w:rsidRDefault="005063B1" w:rsidP="005063B1">
            <w:pPr>
              <w:widowControl/>
              <w:autoSpaceDE/>
              <w:autoSpaceDN/>
              <w:rPr>
                <w:rFonts w:ascii="Times New Roman" w:eastAsia="Times New Roman" w:hAnsi="Times New Roman" w:cs="Times New Roman"/>
                <w:sz w:val="20"/>
                <w:szCs w:val="20"/>
                <w:lang w:val="pt-BR" w:eastAsia="pt-BR"/>
              </w:rPr>
            </w:pPr>
          </w:p>
        </w:tc>
        <w:tc>
          <w:tcPr>
            <w:tcW w:w="0" w:type="auto"/>
            <w:tcBorders>
              <w:top w:val="nil"/>
              <w:left w:val="nil"/>
              <w:bottom w:val="nil"/>
              <w:right w:val="nil"/>
            </w:tcBorders>
            <w:vAlign w:val="center"/>
            <w:hideMark/>
          </w:tcPr>
          <w:p w14:paraId="259CF220" w14:textId="603F4198" w:rsidR="005063B1" w:rsidRPr="005063B1" w:rsidRDefault="00C4333E" w:rsidP="005063B1">
            <w:pPr>
              <w:widowControl/>
              <w:autoSpaceDE/>
              <w:autoSpaceDN/>
              <w:jc w:val="right"/>
              <w:rPr>
                <w:rFonts w:eastAsia="Times New Roman"/>
                <w:b/>
                <w:bCs/>
                <w:color w:val="000000"/>
                <w:lang w:val="pt-BR" w:eastAsia="pt-BR"/>
              </w:rPr>
            </w:pPr>
            <w:r>
              <w:rPr>
                <w:rFonts w:eastAsia="Times New Roman"/>
                <w:b/>
                <w:bCs/>
                <w:color w:val="000000"/>
                <w:lang w:val="pt-BR" w:eastAsia="pt-BR"/>
              </w:rPr>
              <w:t>{{data_anterior}}</w:t>
            </w:r>
          </w:p>
        </w:tc>
      </w:tr>
      <w:tr w:rsidR="005063B1" w:rsidRPr="005063B1" w14:paraId="77529F6E" w14:textId="77777777" w:rsidTr="005063B1">
        <w:trPr>
          <w:trHeight w:val="300"/>
        </w:trPr>
        <w:tc>
          <w:tcPr>
            <w:tcW w:w="0" w:type="auto"/>
            <w:tcBorders>
              <w:top w:val="nil"/>
              <w:left w:val="nil"/>
              <w:bottom w:val="single" w:sz="4" w:space="0" w:color="auto"/>
              <w:right w:val="nil"/>
            </w:tcBorders>
            <w:noWrap/>
            <w:vAlign w:val="bottom"/>
            <w:hideMark/>
          </w:tcPr>
          <w:p w14:paraId="030C43DD" w14:textId="77777777" w:rsidR="005063B1" w:rsidRPr="005063B1" w:rsidRDefault="005063B1" w:rsidP="005063B1">
            <w:pPr>
              <w:widowControl/>
              <w:autoSpaceDE/>
              <w:autoSpaceDN/>
              <w:rPr>
                <w:rFonts w:eastAsia="Times New Roman"/>
                <w:b/>
                <w:bCs/>
                <w:color w:val="000000"/>
                <w:lang w:val="pt-BR" w:eastAsia="pt-BR"/>
              </w:rPr>
            </w:pPr>
            <w:r w:rsidRPr="005063B1">
              <w:rPr>
                <w:rFonts w:eastAsia="Times New Roman"/>
                <w:b/>
                <w:bCs/>
                <w:color w:val="000000"/>
                <w:lang w:val="pt-BR" w:eastAsia="pt-BR"/>
              </w:rPr>
              <w:t>Despesa</w:t>
            </w:r>
          </w:p>
        </w:tc>
        <w:tc>
          <w:tcPr>
            <w:tcW w:w="0" w:type="auto"/>
            <w:tcBorders>
              <w:top w:val="nil"/>
              <w:left w:val="nil"/>
              <w:bottom w:val="nil"/>
              <w:right w:val="nil"/>
            </w:tcBorders>
            <w:noWrap/>
            <w:vAlign w:val="bottom"/>
            <w:hideMark/>
          </w:tcPr>
          <w:p w14:paraId="089432BB" w14:textId="77777777" w:rsidR="005063B1" w:rsidRPr="005063B1" w:rsidRDefault="005063B1" w:rsidP="005063B1">
            <w:pPr>
              <w:widowControl/>
              <w:autoSpaceDE/>
              <w:autoSpaceDN/>
              <w:rPr>
                <w:rFonts w:eastAsia="Times New Roman"/>
                <w:b/>
                <w:bCs/>
                <w:color w:val="000000"/>
                <w:lang w:val="pt-BR" w:eastAsia="pt-BR"/>
              </w:rPr>
            </w:pPr>
          </w:p>
        </w:tc>
        <w:tc>
          <w:tcPr>
            <w:tcW w:w="0" w:type="auto"/>
            <w:tcBorders>
              <w:top w:val="nil"/>
              <w:left w:val="nil"/>
              <w:bottom w:val="single" w:sz="4" w:space="0" w:color="auto"/>
              <w:right w:val="nil"/>
            </w:tcBorders>
            <w:noWrap/>
            <w:vAlign w:val="bottom"/>
            <w:hideMark/>
          </w:tcPr>
          <w:p w14:paraId="386AE151" w14:textId="66969EBC" w:rsidR="005063B1" w:rsidRPr="005063B1" w:rsidRDefault="005063B1" w:rsidP="005063B1">
            <w:pPr>
              <w:widowControl/>
              <w:autoSpaceDE/>
              <w:autoSpaceDN/>
              <w:jc w:val="right"/>
              <w:rPr>
                <w:rFonts w:eastAsia="Times New Roman"/>
                <w:b/>
                <w:bCs/>
                <w:color w:val="000000"/>
                <w:lang w:val="pt-BR" w:eastAsia="pt-BR"/>
              </w:rPr>
            </w:pPr>
            <w:r w:rsidRPr="005063B1">
              <w:rPr>
                <w:rFonts w:eastAsia="Times New Roman"/>
                <w:b/>
                <w:bCs/>
                <w:color w:val="000000"/>
                <w:lang w:val="pt-BR" w:eastAsia="pt-BR"/>
              </w:rPr>
              <w:t xml:space="preserve">a </w:t>
            </w:r>
            <w:r w:rsidR="00C4333E">
              <w:rPr>
                <w:rFonts w:eastAsia="Times New Roman"/>
                <w:b/>
                <w:bCs/>
                <w:color w:val="000000"/>
                <w:lang w:val="pt-BR" w:eastAsia="pt-BR"/>
              </w:rPr>
              <w:t>{{data_atual}}</w:t>
            </w:r>
          </w:p>
        </w:tc>
      </w:tr>
      <w:tr w:rsidR="005063B1" w:rsidRPr="005063B1" w14:paraId="0751D51F" w14:textId="77777777" w:rsidTr="005063B1">
        <w:trPr>
          <w:trHeight w:val="300"/>
        </w:trPr>
        <w:tc>
          <w:tcPr>
            <w:tcW w:w="0" w:type="auto"/>
            <w:tcBorders>
              <w:top w:val="nil"/>
              <w:left w:val="nil"/>
              <w:bottom w:val="nil"/>
              <w:right w:val="nil"/>
            </w:tcBorders>
            <w:noWrap/>
            <w:vAlign w:val="bottom"/>
            <w:hideMark/>
          </w:tcPr>
          <w:p w14:paraId="37BB26AA" w14:textId="77777777" w:rsidR="005063B1" w:rsidRPr="005063B1" w:rsidRDefault="005063B1" w:rsidP="005063B1">
            <w:pPr>
              <w:widowControl/>
              <w:autoSpaceDE/>
              <w:autoSpaceDN/>
              <w:rPr>
                <w:rFonts w:eastAsia="Times New Roman"/>
                <w:color w:val="000000"/>
                <w:lang w:val="pt-BR" w:eastAsia="pt-BR"/>
              </w:rPr>
            </w:pPr>
            <w:r w:rsidRPr="005063B1">
              <w:rPr>
                <w:rFonts w:eastAsia="Times New Roman"/>
                <w:color w:val="000000"/>
                <w:lang w:val="pt-BR" w:eastAsia="pt-BR"/>
              </w:rPr>
              <w:t>Taxa de administração</w:t>
            </w:r>
          </w:p>
        </w:tc>
        <w:tc>
          <w:tcPr>
            <w:tcW w:w="0" w:type="auto"/>
            <w:tcBorders>
              <w:top w:val="nil"/>
              <w:left w:val="nil"/>
              <w:bottom w:val="nil"/>
              <w:right w:val="nil"/>
            </w:tcBorders>
            <w:noWrap/>
            <w:vAlign w:val="bottom"/>
            <w:hideMark/>
          </w:tcPr>
          <w:p w14:paraId="21C70A39" w14:textId="77777777" w:rsidR="005063B1" w:rsidRPr="005063B1" w:rsidRDefault="005063B1" w:rsidP="005063B1">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6BDFE49A" w14:textId="5E99227F" w:rsidR="005063B1" w:rsidRPr="005063B1" w:rsidRDefault="005548DC" w:rsidP="005063B1">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r>
      <w:tr w:rsidR="005063B1" w:rsidRPr="005063B1" w14:paraId="2610C033" w14:textId="77777777" w:rsidTr="005063B1">
        <w:trPr>
          <w:trHeight w:val="300"/>
        </w:trPr>
        <w:tc>
          <w:tcPr>
            <w:tcW w:w="0" w:type="auto"/>
            <w:tcBorders>
              <w:top w:val="nil"/>
              <w:left w:val="nil"/>
              <w:bottom w:val="nil"/>
              <w:right w:val="nil"/>
            </w:tcBorders>
            <w:noWrap/>
            <w:vAlign w:val="bottom"/>
            <w:hideMark/>
          </w:tcPr>
          <w:p w14:paraId="6969AC66" w14:textId="77777777" w:rsidR="005063B1" w:rsidRPr="005063B1" w:rsidRDefault="005063B1" w:rsidP="005063B1">
            <w:pPr>
              <w:widowControl/>
              <w:autoSpaceDE/>
              <w:autoSpaceDN/>
              <w:rPr>
                <w:rFonts w:eastAsia="Times New Roman"/>
                <w:color w:val="000000"/>
                <w:lang w:val="pt-BR" w:eastAsia="pt-BR"/>
              </w:rPr>
            </w:pPr>
            <w:r w:rsidRPr="005063B1">
              <w:rPr>
                <w:rFonts w:eastAsia="Times New Roman"/>
                <w:color w:val="000000"/>
                <w:lang w:val="pt-BR" w:eastAsia="pt-BR"/>
              </w:rPr>
              <w:t>Taxa de gestão</w:t>
            </w:r>
          </w:p>
        </w:tc>
        <w:tc>
          <w:tcPr>
            <w:tcW w:w="0" w:type="auto"/>
            <w:tcBorders>
              <w:top w:val="nil"/>
              <w:left w:val="nil"/>
              <w:bottom w:val="nil"/>
              <w:right w:val="nil"/>
            </w:tcBorders>
            <w:noWrap/>
            <w:vAlign w:val="bottom"/>
            <w:hideMark/>
          </w:tcPr>
          <w:p w14:paraId="1607B05B" w14:textId="77777777" w:rsidR="005063B1" w:rsidRPr="005063B1" w:rsidRDefault="005063B1" w:rsidP="005063B1">
            <w:pPr>
              <w:widowControl/>
              <w:autoSpaceDE/>
              <w:autoSpaceDN/>
              <w:rPr>
                <w:rFonts w:eastAsia="Times New Roman"/>
                <w:color w:val="000000"/>
                <w:lang w:val="pt-BR" w:eastAsia="pt-BR"/>
              </w:rPr>
            </w:pPr>
          </w:p>
        </w:tc>
        <w:tc>
          <w:tcPr>
            <w:tcW w:w="0" w:type="auto"/>
            <w:tcBorders>
              <w:top w:val="nil"/>
              <w:left w:val="nil"/>
              <w:bottom w:val="nil"/>
              <w:right w:val="nil"/>
            </w:tcBorders>
            <w:vAlign w:val="bottom"/>
            <w:hideMark/>
          </w:tcPr>
          <w:p w14:paraId="40054ABB" w14:textId="220A0A0C" w:rsidR="005063B1" w:rsidRPr="005063B1" w:rsidRDefault="005548DC" w:rsidP="005063B1">
            <w:pPr>
              <w:widowControl/>
              <w:autoSpaceDE/>
              <w:autoSpaceDN/>
              <w:jc w:val="right"/>
              <w:rPr>
                <w:rFonts w:eastAsia="Times New Roman"/>
                <w:color w:val="000000"/>
                <w:lang w:val="pt-BR" w:eastAsia="pt-BR"/>
              </w:rPr>
            </w:pPr>
            <w:r w:rsidRPr="005548DC">
              <w:rPr>
                <w:rFonts w:eastAsia="Times New Roman"/>
                <w:color w:val="000000"/>
                <w:lang w:val="pt-BR" w:eastAsia="pt-BR"/>
              </w:rPr>
              <w:t>XXXXX</w:t>
            </w:r>
          </w:p>
        </w:tc>
      </w:tr>
    </w:tbl>
    <w:p w14:paraId="63C9A621" w14:textId="77777777" w:rsidR="009349AD" w:rsidRDefault="009349AD" w:rsidP="00F51FC7">
      <w:pPr>
        <w:pStyle w:val="Corpodetexto"/>
        <w:jc w:val="both"/>
      </w:pPr>
    </w:p>
    <w:p w14:paraId="47EB4BA5" w14:textId="62158F34" w:rsidR="00F51FC7" w:rsidRPr="005548DC" w:rsidRDefault="00F51FC7">
      <w:pPr>
        <w:pStyle w:val="Ttulo1"/>
        <w:numPr>
          <w:ilvl w:val="0"/>
          <w:numId w:val="16"/>
        </w:numPr>
        <w:ind w:left="567" w:hanging="567"/>
        <w:rPr>
          <w:b/>
          <w:bCs/>
        </w:rPr>
      </w:pPr>
      <w:r w:rsidRPr="005548DC">
        <w:rPr>
          <w:b/>
          <w:bCs/>
        </w:rPr>
        <w:t>P</w:t>
      </w:r>
      <w:r w:rsidR="00357304" w:rsidRPr="005548DC">
        <w:rPr>
          <w:b/>
          <w:bCs/>
        </w:rPr>
        <w:t xml:space="preserve">olítica de distribuição dos resultados </w:t>
      </w:r>
    </w:p>
    <w:p w14:paraId="28C1C6F2" w14:textId="230D3540" w:rsidR="00F51FC7" w:rsidRPr="005548DC" w:rsidRDefault="00357304" w:rsidP="00F51FC7">
      <w:pPr>
        <w:pStyle w:val="Corpodetexto"/>
        <w:jc w:val="both"/>
        <w:rPr>
          <w:lang w:val="pt-BR"/>
        </w:rPr>
      </w:pPr>
      <w:r w:rsidRPr="005548DC">
        <w:rPr>
          <w:lang w:val="pt-BR"/>
        </w:rPr>
        <w:t xml:space="preserve"> </w:t>
      </w:r>
    </w:p>
    <w:p w14:paraId="2CF9E8C3" w14:textId="3B67036E" w:rsidR="00F51FC7" w:rsidRPr="005548DC" w:rsidRDefault="00F51FC7" w:rsidP="00F51FC7">
      <w:pPr>
        <w:pStyle w:val="Corpodetexto"/>
        <w:jc w:val="both"/>
        <w:rPr>
          <w:lang w:val="pt-BR"/>
        </w:rPr>
      </w:pPr>
      <w:r w:rsidRPr="005548DC">
        <w:rPr>
          <w:lang w:val="pt-BR"/>
        </w:rPr>
        <w:t>Todos os resultados auferidos pelo Fundo s</w:t>
      </w:r>
      <w:r w:rsidR="004C295E" w:rsidRPr="005548DC">
        <w:rPr>
          <w:lang w:val="pt-BR"/>
        </w:rPr>
        <w:t>ão</w:t>
      </w:r>
      <w:r w:rsidRPr="005548DC">
        <w:rPr>
          <w:lang w:val="pt-BR"/>
        </w:rPr>
        <w:t xml:space="preserve"> incorporados ao seu patrimônio, de maneira diferenciada para cada serie ou classe de cotas conforme as regras estabelecidas no Regulamento. </w:t>
      </w:r>
    </w:p>
    <w:p w14:paraId="0A63592F" w14:textId="77777777" w:rsidR="00F51FC7" w:rsidRPr="005548DC" w:rsidRDefault="00F51FC7" w:rsidP="00F51FC7">
      <w:pPr>
        <w:pStyle w:val="Corpodetexto"/>
        <w:jc w:val="both"/>
        <w:rPr>
          <w:lang w:val="pt-BR"/>
        </w:rPr>
      </w:pPr>
      <w:r w:rsidRPr="005548DC">
        <w:rPr>
          <w:lang w:val="pt-BR"/>
        </w:rPr>
        <w:t xml:space="preserve"> </w:t>
      </w:r>
    </w:p>
    <w:p w14:paraId="20611979" w14:textId="09F55843" w:rsidR="00F51FC7" w:rsidRPr="005548DC" w:rsidRDefault="00F51FC7">
      <w:pPr>
        <w:pStyle w:val="Ttulo1"/>
        <w:numPr>
          <w:ilvl w:val="0"/>
          <w:numId w:val="16"/>
        </w:numPr>
        <w:ind w:left="567" w:hanging="567"/>
        <w:rPr>
          <w:b/>
          <w:bCs/>
        </w:rPr>
      </w:pPr>
      <w:r w:rsidRPr="005548DC">
        <w:rPr>
          <w:b/>
          <w:bCs/>
        </w:rPr>
        <w:t>L</w:t>
      </w:r>
      <w:r w:rsidR="00357304" w:rsidRPr="005548DC">
        <w:rPr>
          <w:b/>
          <w:bCs/>
        </w:rPr>
        <w:t xml:space="preserve">egislação tributária </w:t>
      </w:r>
    </w:p>
    <w:p w14:paraId="481AEFAD" w14:textId="6FC05174" w:rsidR="00F51FC7" w:rsidRPr="005548DC" w:rsidRDefault="00357304" w:rsidP="00F51FC7">
      <w:pPr>
        <w:pStyle w:val="Corpodetexto"/>
        <w:jc w:val="both"/>
        <w:rPr>
          <w:lang w:val="pt-BR"/>
        </w:rPr>
      </w:pPr>
      <w:r w:rsidRPr="005548DC">
        <w:rPr>
          <w:lang w:val="pt-BR"/>
        </w:rPr>
        <w:t xml:space="preserve"> </w:t>
      </w:r>
    </w:p>
    <w:p w14:paraId="727322EB" w14:textId="77777777" w:rsidR="00384A7F" w:rsidRPr="005548DC" w:rsidRDefault="00384A7F" w:rsidP="00384A7F">
      <w:pPr>
        <w:pStyle w:val="Corpodetexto"/>
        <w:jc w:val="both"/>
        <w:rPr>
          <w:lang w:val="pt-BR"/>
        </w:rPr>
      </w:pPr>
      <w:r w:rsidRPr="005548DC">
        <w:rPr>
          <w:b/>
          <w:bCs/>
          <w:lang w:val="pt-BR"/>
        </w:rPr>
        <w:t>Fundo:</w:t>
      </w:r>
      <w:r w:rsidRPr="005548DC">
        <w:rPr>
          <w:lang w:val="pt-BR"/>
        </w:rPr>
        <w:t xml:space="preserve"> Os rendimentos e ganhos auferidos com operações realizadas pela carteira do Fundo não estão sujeitos ao imposto de renda nem ao IOF. </w:t>
      </w:r>
    </w:p>
    <w:p w14:paraId="371A52D7" w14:textId="1747DD05" w:rsidR="00384A7F" w:rsidRPr="005548DC" w:rsidRDefault="00384A7F" w:rsidP="00384A7F">
      <w:pPr>
        <w:pStyle w:val="Corpodetexto"/>
        <w:jc w:val="both"/>
        <w:rPr>
          <w:lang w:val="pt-BR"/>
        </w:rPr>
      </w:pPr>
    </w:p>
    <w:p w14:paraId="07E8E3E4" w14:textId="77777777" w:rsidR="00384A7F" w:rsidRPr="005548DC" w:rsidRDefault="00384A7F" w:rsidP="00384A7F">
      <w:pPr>
        <w:pStyle w:val="Corpodetexto"/>
        <w:jc w:val="both"/>
        <w:rPr>
          <w:b/>
          <w:bCs/>
          <w:lang w:val="pt-BR"/>
        </w:rPr>
      </w:pPr>
      <w:r w:rsidRPr="005548DC">
        <w:rPr>
          <w:b/>
          <w:bCs/>
          <w:lang w:val="pt-BR"/>
        </w:rPr>
        <w:t xml:space="preserve">Cotistas </w:t>
      </w:r>
    </w:p>
    <w:p w14:paraId="0C7B56E1" w14:textId="77777777" w:rsidR="00384A7F" w:rsidRPr="005548DC" w:rsidRDefault="00384A7F" w:rsidP="00384A7F">
      <w:pPr>
        <w:pStyle w:val="Corpodetexto"/>
        <w:jc w:val="both"/>
        <w:rPr>
          <w:b/>
          <w:bCs/>
          <w:lang w:val="pt-BR"/>
        </w:rPr>
      </w:pPr>
    </w:p>
    <w:p w14:paraId="72C0C04A" w14:textId="77777777" w:rsidR="00384A7F" w:rsidRPr="005548DC" w:rsidRDefault="00384A7F" w:rsidP="00384A7F">
      <w:pPr>
        <w:pStyle w:val="Corpodetexto"/>
        <w:jc w:val="both"/>
        <w:rPr>
          <w:b/>
          <w:bCs/>
          <w:lang w:val="pt-BR"/>
        </w:rPr>
      </w:pPr>
      <w:r w:rsidRPr="005548DC">
        <w:rPr>
          <w:b/>
          <w:bCs/>
          <w:lang w:val="pt-BR"/>
        </w:rPr>
        <w:t xml:space="preserve">Imposto de Renda </w:t>
      </w:r>
    </w:p>
    <w:p w14:paraId="679DCCD1" w14:textId="77777777" w:rsidR="00384A7F" w:rsidRPr="005548DC" w:rsidRDefault="00384A7F" w:rsidP="00384A7F">
      <w:pPr>
        <w:pStyle w:val="Corpodetexto"/>
        <w:jc w:val="both"/>
        <w:rPr>
          <w:lang w:val="pt-BR"/>
        </w:rPr>
      </w:pPr>
      <w:r w:rsidRPr="005548DC">
        <w:rPr>
          <w:lang w:val="pt-BR"/>
        </w:rPr>
        <w:t xml:space="preserve"> </w:t>
      </w:r>
    </w:p>
    <w:p w14:paraId="2BC76A88" w14:textId="699CAB78" w:rsidR="00384A7F" w:rsidRPr="005548DC" w:rsidRDefault="00384A7F" w:rsidP="00384A7F">
      <w:pPr>
        <w:pStyle w:val="Corpodetexto"/>
        <w:jc w:val="both"/>
        <w:rPr>
          <w:lang w:val="pt-BR"/>
        </w:rPr>
      </w:pPr>
      <w:r w:rsidRPr="005548DC">
        <w:rPr>
          <w:lang w:val="pt-BR"/>
        </w:rPr>
        <w:t>Conforme as alterações ocorridas na tributação de fundos de investimentos decretadas pela Lei nº 14.754/2023, e demais normativos vigentes, os rendimentos dos cotistas s</w:t>
      </w:r>
      <w:r w:rsidR="004C295E" w:rsidRPr="005548DC">
        <w:rPr>
          <w:lang w:val="pt-BR"/>
        </w:rPr>
        <w:t>ão</w:t>
      </w:r>
      <w:r w:rsidRPr="005548DC">
        <w:rPr>
          <w:lang w:val="pt-BR"/>
        </w:rPr>
        <w:t xml:space="preserve"> tributados conforme descrito abaixo: </w:t>
      </w:r>
    </w:p>
    <w:p w14:paraId="1C4EBFDF" w14:textId="77777777" w:rsidR="00384A7F" w:rsidRPr="005548DC" w:rsidRDefault="00384A7F" w:rsidP="00384A7F">
      <w:pPr>
        <w:pStyle w:val="Corpodetexto"/>
        <w:jc w:val="both"/>
        <w:rPr>
          <w:lang w:val="pt-BR"/>
        </w:rPr>
      </w:pPr>
      <w:r w:rsidRPr="005548DC">
        <w:rPr>
          <w:lang w:val="pt-BR"/>
        </w:rPr>
        <w:t xml:space="preserve"> </w:t>
      </w:r>
    </w:p>
    <w:p w14:paraId="14238709" w14:textId="77777777" w:rsidR="00384A7F" w:rsidRPr="005548DC" w:rsidRDefault="00384A7F" w:rsidP="00384A7F">
      <w:pPr>
        <w:pStyle w:val="Corpodetexto"/>
        <w:jc w:val="both"/>
        <w:rPr>
          <w:b/>
          <w:bCs/>
          <w:lang w:val="pt-BR"/>
        </w:rPr>
      </w:pPr>
      <w:r w:rsidRPr="005548DC">
        <w:rPr>
          <w:b/>
          <w:bCs/>
          <w:lang w:val="pt-BR"/>
        </w:rPr>
        <w:t xml:space="preserve">Fundo sujeito à regra geral </w:t>
      </w:r>
    </w:p>
    <w:p w14:paraId="32002083" w14:textId="77777777" w:rsidR="00384A7F" w:rsidRPr="005548DC" w:rsidRDefault="00384A7F" w:rsidP="00384A7F">
      <w:pPr>
        <w:pStyle w:val="Corpodetexto"/>
        <w:jc w:val="both"/>
        <w:rPr>
          <w:lang w:val="pt-BR"/>
        </w:rPr>
      </w:pPr>
      <w:r w:rsidRPr="005548DC">
        <w:rPr>
          <w:lang w:val="pt-BR"/>
        </w:rPr>
        <w:t xml:space="preserve"> </w:t>
      </w:r>
    </w:p>
    <w:p w14:paraId="49EC1CED" w14:textId="77777777" w:rsidR="00384A7F" w:rsidRPr="005548DC" w:rsidRDefault="00384A7F" w:rsidP="00384A7F">
      <w:pPr>
        <w:pStyle w:val="Corpodetexto"/>
        <w:jc w:val="both"/>
        <w:rPr>
          <w:b/>
          <w:bCs/>
          <w:lang w:val="pt-BR"/>
        </w:rPr>
      </w:pPr>
      <w:r w:rsidRPr="005548DC">
        <w:rPr>
          <w:b/>
          <w:bCs/>
          <w:lang w:val="pt-BR"/>
        </w:rPr>
        <w:t xml:space="preserve">Longo Prazo </w:t>
      </w:r>
    </w:p>
    <w:p w14:paraId="021E9A0D" w14:textId="77777777" w:rsidR="00384A7F" w:rsidRPr="00B3487D" w:rsidRDefault="00384A7F" w:rsidP="00384A7F">
      <w:pPr>
        <w:pStyle w:val="Corpodetexto"/>
        <w:jc w:val="both"/>
        <w:rPr>
          <w:highlight w:val="yellow"/>
          <w:lang w:val="pt-BR"/>
        </w:rPr>
      </w:pPr>
    </w:p>
    <w:p w14:paraId="42D7F8CE" w14:textId="2FDDF426" w:rsidR="00384A7F" w:rsidRPr="005548DC" w:rsidRDefault="00384A7F" w:rsidP="00384A7F">
      <w:pPr>
        <w:pStyle w:val="Corpodetexto"/>
        <w:jc w:val="both"/>
        <w:rPr>
          <w:lang w:val="pt-BR"/>
        </w:rPr>
      </w:pPr>
      <w:r w:rsidRPr="005548DC">
        <w:rPr>
          <w:lang w:val="pt-BR"/>
        </w:rPr>
        <w:t xml:space="preserve">Estes fundos são tributados em dois momentos: </w:t>
      </w:r>
    </w:p>
    <w:p w14:paraId="7270DFF5" w14:textId="742BB2F9" w:rsidR="00384A7F" w:rsidRDefault="00384A7F">
      <w:pPr>
        <w:pStyle w:val="Corpodetexto"/>
        <w:numPr>
          <w:ilvl w:val="0"/>
          <w:numId w:val="1"/>
        </w:numPr>
        <w:ind w:left="567" w:hanging="567"/>
        <w:jc w:val="both"/>
        <w:rPr>
          <w:lang w:val="pt-BR"/>
        </w:rPr>
      </w:pPr>
      <w:r w:rsidRPr="005548DC">
        <w:rPr>
          <w:b/>
          <w:bCs/>
          <w:lang w:val="pt-BR"/>
        </w:rPr>
        <w:t>Tributação periódica:</w:t>
      </w:r>
      <w:r w:rsidRPr="005548DC">
        <w:rPr>
          <w:lang w:val="pt-BR"/>
        </w:rPr>
        <w:t xml:space="preserve"> Ocorre nos meses de maio e novembro, em que são tributados à alíquota de 15% dos rendimentos auferidos desde (i) o primeiro aporte ou (ii) desde a última tributação</w:t>
      </w:r>
      <w:r w:rsidR="00061AC8">
        <w:rPr>
          <w:lang w:val="pt-BR"/>
        </w:rPr>
        <w:t>, caso o fundo não for considerado entidade de investimento, nos termos da Resolução CMN 5.111</w:t>
      </w:r>
    </w:p>
    <w:p w14:paraId="38935356" w14:textId="27D534AE" w:rsidR="00061AC8" w:rsidRPr="005548DC" w:rsidRDefault="00061AC8">
      <w:pPr>
        <w:pStyle w:val="Corpodetexto"/>
        <w:numPr>
          <w:ilvl w:val="0"/>
          <w:numId w:val="1"/>
        </w:numPr>
        <w:ind w:left="567" w:hanging="567"/>
        <w:jc w:val="both"/>
        <w:rPr>
          <w:lang w:val="pt-BR"/>
        </w:rPr>
      </w:pPr>
      <w:r>
        <w:rPr>
          <w:b/>
          <w:bCs/>
          <w:lang w:val="pt-BR"/>
        </w:rPr>
        <w:t>Tributação na amortização e resgate:</w:t>
      </w:r>
      <w:r>
        <w:rPr>
          <w:lang w:val="pt-BR"/>
        </w:rPr>
        <w:t xml:space="preserve"> são tributados na alíquota de 15% na data de realização dos eventos de amortização e resgate conforme melhor descritos no regulamento.</w:t>
      </w:r>
    </w:p>
    <w:p w14:paraId="24DAFEC5" w14:textId="4EC8AB93" w:rsidR="00384A7F" w:rsidRPr="00061AC8" w:rsidRDefault="00384A7F" w:rsidP="00384A7F">
      <w:pPr>
        <w:pStyle w:val="Corpodetexto"/>
        <w:jc w:val="both"/>
        <w:rPr>
          <w:lang w:val="pt-BR"/>
        </w:rPr>
      </w:pPr>
      <w:r w:rsidRPr="005548DC">
        <w:rPr>
          <w:lang w:val="pt-BR"/>
        </w:rPr>
        <w:t xml:space="preserve"> </w:t>
      </w:r>
    </w:p>
    <w:p w14:paraId="006C8172" w14:textId="77777777" w:rsidR="00384A7F" w:rsidRPr="005548DC" w:rsidRDefault="00384A7F" w:rsidP="00384A7F">
      <w:pPr>
        <w:pStyle w:val="Corpodetexto"/>
        <w:jc w:val="both"/>
        <w:rPr>
          <w:b/>
          <w:bCs/>
          <w:lang w:val="pt-BR"/>
        </w:rPr>
      </w:pPr>
      <w:r w:rsidRPr="005548DC">
        <w:rPr>
          <w:b/>
          <w:bCs/>
          <w:lang w:val="pt-BR"/>
        </w:rPr>
        <w:t xml:space="preserve">Fundo não sujeito à regra geral </w:t>
      </w:r>
    </w:p>
    <w:p w14:paraId="5DAEA208" w14:textId="77777777" w:rsidR="00384A7F" w:rsidRPr="005548DC" w:rsidRDefault="00384A7F" w:rsidP="00384A7F">
      <w:pPr>
        <w:pStyle w:val="Corpodetexto"/>
        <w:jc w:val="both"/>
        <w:rPr>
          <w:lang w:val="pt-BR"/>
        </w:rPr>
      </w:pPr>
      <w:r w:rsidRPr="005548DC">
        <w:rPr>
          <w:lang w:val="pt-BR"/>
        </w:rPr>
        <w:t xml:space="preserve"> </w:t>
      </w:r>
    </w:p>
    <w:p w14:paraId="0F8AE42A" w14:textId="77777777" w:rsidR="00384A7F" w:rsidRPr="005548DC" w:rsidRDefault="00384A7F" w:rsidP="00384A7F">
      <w:pPr>
        <w:pStyle w:val="Corpodetexto"/>
        <w:jc w:val="both"/>
        <w:rPr>
          <w:lang w:val="pt-BR"/>
        </w:rPr>
      </w:pPr>
      <w:r w:rsidRPr="005548DC">
        <w:rPr>
          <w:lang w:val="pt-BR"/>
        </w:rPr>
        <w:t xml:space="preserve">A regra geral não se aplica aos seguintes fundos: </w:t>
      </w:r>
    </w:p>
    <w:p w14:paraId="5E5FDF05" w14:textId="77777777" w:rsidR="00384A7F" w:rsidRPr="005548DC" w:rsidRDefault="00384A7F" w:rsidP="00384A7F">
      <w:pPr>
        <w:pStyle w:val="Corpodetexto"/>
        <w:jc w:val="both"/>
        <w:rPr>
          <w:lang w:val="pt-BR"/>
        </w:rPr>
      </w:pPr>
    </w:p>
    <w:p w14:paraId="1EFBB2C3" w14:textId="77777777" w:rsidR="00384A7F" w:rsidRPr="005548DC" w:rsidRDefault="00384A7F">
      <w:pPr>
        <w:pStyle w:val="Corpodetexto"/>
        <w:numPr>
          <w:ilvl w:val="0"/>
          <w:numId w:val="2"/>
        </w:numPr>
        <w:ind w:left="567" w:hanging="567"/>
        <w:jc w:val="both"/>
        <w:rPr>
          <w:lang w:val="pt-BR"/>
        </w:rPr>
      </w:pPr>
      <w:r w:rsidRPr="005548DC">
        <w:rPr>
          <w:lang w:val="pt-BR"/>
        </w:rPr>
        <w:t xml:space="preserve">Fundo de Investimento em Participações (FIP) enquadrados como entidade de investimento; </w:t>
      </w:r>
    </w:p>
    <w:p w14:paraId="3905A48D" w14:textId="77777777" w:rsidR="00384A7F" w:rsidRPr="005548DC" w:rsidRDefault="00384A7F">
      <w:pPr>
        <w:pStyle w:val="Corpodetexto"/>
        <w:numPr>
          <w:ilvl w:val="0"/>
          <w:numId w:val="2"/>
        </w:numPr>
        <w:ind w:left="567" w:hanging="567"/>
        <w:jc w:val="both"/>
        <w:rPr>
          <w:lang w:val="pt-BR"/>
        </w:rPr>
      </w:pPr>
      <w:r w:rsidRPr="005548DC">
        <w:rPr>
          <w:lang w:val="pt-BR"/>
        </w:rPr>
        <w:t xml:space="preserve">Fundo de Investimento em Índice de Mercado enquadrados como entidade de investimento, com exceção dos ETFs de Renda Fixa; </w:t>
      </w:r>
    </w:p>
    <w:p w14:paraId="28869A87" w14:textId="77777777" w:rsidR="00384A7F" w:rsidRPr="005548DC" w:rsidRDefault="00384A7F">
      <w:pPr>
        <w:pStyle w:val="Corpodetexto"/>
        <w:numPr>
          <w:ilvl w:val="0"/>
          <w:numId w:val="2"/>
        </w:numPr>
        <w:ind w:left="567" w:hanging="567"/>
        <w:jc w:val="both"/>
        <w:rPr>
          <w:lang w:val="pt-BR"/>
        </w:rPr>
      </w:pPr>
      <w:r w:rsidRPr="005548DC">
        <w:rPr>
          <w:lang w:val="pt-BR"/>
        </w:rPr>
        <w:t xml:space="preserve">Fundo de Investimento em Direitos Creditórios enquadrados como entidade de investimento com carteira composta de, no mínimo, 67% de direitos creditórios; e </w:t>
      </w:r>
    </w:p>
    <w:p w14:paraId="4EE2F6B2" w14:textId="77777777" w:rsidR="00384A7F" w:rsidRPr="005548DC" w:rsidRDefault="00384A7F">
      <w:pPr>
        <w:pStyle w:val="Corpodetexto"/>
        <w:numPr>
          <w:ilvl w:val="0"/>
          <w:numId w:val="2"/>
        </w:numPr>
        <w:ind w:left="567" w:hanging="567"/>
        <w:jc w:val="both"/>
        <w:rPr>
          <w:lang w:val="pt-BR"/>
        </w:rPr>
      </w:pPr>
      <w:r w:rsidRPr="005548DC">
        <w:rPr>
          <w:lang w:val="pt-BR"/>
        </w:rPr>
        <w:t xml:space="preserve">Fundo de investimento que invista, no mínimo, 95% do seu patrimônio líquido nos fundos acima citados. </w:t>
      </w:r>
    </w:p>
    <w:p w14:paraId="741EF9B4" w14:textId="77777777" w:rsidR="00384A7F" w:rsidRPr="005548DC" w:rsidRDefault="00384A7F" w:rsidP="00384A7F">
      <w:pPr>
        <w:pStyle w:val="Corpodetexto"/>
        <w:jc w:val="both"/>
        <w:rPr>
          <w:lang w:val="pt-BR"/>
        </w:rPr>
      </w:pPr>
      <w:r w:rsidRPr="005548DC">
        <w:rPr>
          <w:lang w:val="pt-BR"/>
        </w:rPr>
        <w:t xml:space="preserve"> </w:t>
      </w:r>
    </w:p>
    <w:p w14:paraId="635E75EF" w14:textId="77777777" w:rsidR="00384A7F" w:rsidRPr="008E72AA" w:rsidRDefault="00384A7F" w:rsidP="00384A7F">
      <w:pPr>
        <w:pStyle w:val="Corpodetexto"/>
        <w:jc w:val="both"/>
        <w:rPr>
          <w:lang w:val="pt-BR"/>
        </w:rPr>
      </w:pPr>
      <w:r w:rsidRPr="008E72AA">
        <w:rPr>
          <w:lang w:val="pt-BR"/>
        </w:rPr>
        <w:t xml:space="preserve">Nestes casos, os fundos são tributados em apenas um momento: </w:t>
      </w:r>
    </w:p>
    <w:p w14:paraId="39DF424B" w14:textId="77777777" w:rsidR="00384A7F" w:rsidRPr="008E72AA" w:rsidRDefault="00384A7F" w:rsidP="00384A7F">
      <w:pPr>
        <w:pStyle w:val="Corpodetexto"/>
        <w:jc w:val="both"/>
        <w:rPr>
          <w:lang w:val="pt-BR"/>
        </w:rPr>
      </w:pPr>
      <w:r w:rsidRPr="008E72AA">
        <w:rPr>
          <w:lang w:val="pt-BR"/>
        </w:rPr>
        <w:t xml:space="preserve"> </w:t>
      </w:r>
    </w:p>
    <w:p w14:paraId="44FF0360" w14:textId="15584458" w:rsidR="00384A7F" w:rsidRPr="008E72AA" w:rsidRDefault="00384A7F">
      <w:pPr>
        <w:pStyle w:val="Corpodetexto"/>
        <w:numPr>
          <w:ilvl w:val="0"/>
          <w:numId w:val="2"/>
        </w:numPr>
        <w:ind w:left="567" w:hanging="567"/>
        <w:jc w:val="both"/>
        <w:rPr>
          <w:lang w:val="pt-BR"/>
        </w:rPr>
      </w:pPr>
      <w:r w:rsidRPr="008E72AA">
        <w:rPr>
          <w:lang w:val="pt-BR"/>
        </w:rPr>
        <w:t xml:space="preserve">Data de distribuição de rendimentos, amortização ou resgate: Sujeita à alíquota de 15%. </w:t>
      </w:r>
    </w:p>
    <w:p w14:paraId="06314256" w14:textId="77777777" w:rsidR="00384A7F" w:rsidRPr="008E72AA" w:rsidRDefault="00384A7F" w:rsidP="00384A7F">
      <w:pPr>
        <w:pStyle w:val="Corpodetexto"/>
        <w:jc w:val="both"/>
        <w:rPr>
          <w:lang w:val="pt-BR"/>
        </w:rPr>
      </w:pPr>
      <w:r w:rsidRPr="008E72AA">
        <w:rPr>
          <w:lang w:val="pt-BR"/>
        </w:rPr>
        <w:t xml:space="preserve"> </w:t>
      </w:r>
    </w:p>
    <w:p w14:paraId="2ACA8328" w14:textId="77777777" w:rsidR="00384A7F" w:rsidRPr="008E72AA" w:rsidRDefault="00384A7F" w:rsidP="00384A7F">
      <w:pPr>
        <w:pStyle w:val="Corpodetexto"/>
        <w:jc w:val="both"/>
        <w:rPr>
          <w:lang w:val="pt-BR"/>
        </w:rPr>
      </w:pPr>
      <w:r w:rsidRPr="008E72AA">
        <w:rPr>
          <w:lang w:val="pt-BR"/>
        </w:rPr>
        <w:t xml:space="preserve">As regras tributárias acima descritas não se aplicam aos cotistas sujeitos às regras de tributação específicas, na forma da legislação em vigor. </w:t>
      </w:r>
    </w:p>
    <w:p w14:paraId="36166BED" w14:textId="77777777" w:rsidR="00384A7F" w:rsidRPr="008E72AA" w:rsidRDefault="00384A7F" w:rsidP="00384A7F">
      <w:pPr>
        <w:pStyle w:val="Corpodetexto"/>
        <w:jc w:val="both"/>
        <w:rPr>
          <w:lang w:val="pt-BR"/>
        </w:rPr>
      </w:pPr>
      <w:r w:rsidRPr="008E72AA">
        <w:rPr>
          <w:lang w:val="pt-BR"/>
        </w:rPr>
        <w:t xml:space="preserve"> </w:t>
      </w:r>
    </w:p>
    <w:p w14:paraId="15372723" w14:textId="77777777" w:rsidR="00384A7F" w:rsidRPr="008E72AA" w:rsidRDefault="00384A7F" w:rsidP="00384A7F">
      <w:pPr>
        <w:pStyle w:val="Corpodetexto"/>
        <w:jc w:val="both"/>
        <w:rPr>
          <w:b/>
          <w:bCs/>
          <w:lang w:val="pt-BR"/>
        </w:rPr>
      </w:pPr>
      <w:r w:rsidRPr="008E72AA">
        <w:rPr>
          <w:b/>
          <w:bCs/>
          <w:lang w:val="pt-BR"/>
        </w:rPr>
        <w:t xml:space="preserve">IOF (Decreto nº 6.306/07, de 14 de dezembro de 2007) </w:t>
      </w:r>
    </w:p>
    <w:p w14:paraId="7FE51A7D" w14:textId="77777777" w:rsidR="00384A7F" w:rsidRPr="008E72AA" w:rsidRDefault="00384A7F" w:rsidP="00384A7F">
      <w:pPr>
        <w:pStyle w:val="Corpodetexto"/>
        <w:jc w:val="both"/>
        <w:rPr>
          <w:lang w:val="pt-BR"/>
        </w:rPr>
      </w:pPr>
      <w:r w:rsidRPr="008E72AA">
        <w:rPr>
          <w:lang w:val="pt-BR"/>
        </w:rPr>
        <w:t xml:space="preserve"> </w:t>
      </w:r>
    </w:p>
    <w:p w14:paraId="13363722" w14:textId="51242176" w:rsidR="00384A7F" w:rsidRPr="008E72AA" w:rsidRDefault="00384A7F" w:rsidP="00384A7F">
      <w:pPr>
        <w:pStyle w:val="Corpodetexto"/>
        <w:jc w:val="both"/>
        <w:rPr>
          <w:lang w:val="pt-BR"/>
        </w:rPr>
      </w:pPr>
      <w:r w:rsidRPr="008E72AA">
        <w:rPr>
          <w:lang w:val="pt-BR"/>
        </w:rPr>
        <w:t xml:space="preserve">Os resgates, quando realizados em prazo inferior a 30 dias, estarão sujeitos à cobrança de IOF. A alíquota do IOF </w:t>
      </w:r>
      <w:r w:rsidR="00702E6A" w:rsidRPr="008E72AA">
        <w:rPr>
          <w:lang w:val="pt-BR"/>
        </w:rPr>
        <w:t>é</w:t>
      </w:r>
      <w:r w:rsidRPr="008E72AA">
        <w:rPr>
          <w:lang w:val="pt-BR"/>
        </w:rPr>
        <w:t xml:space="preserve"> de 1% ao dia sobre o valor do resgate, limitado a um percentual do rendimento da operação, decrescente em função do prazo da aplicação. Para os resgates efetuados a partir do trigésimo dia da data da aplicação, não haverá cobrança de IOF. </w:t>
      </w:r>
    </w:p>
    <w:p w14:paraId="21EDC16F" w14:textId="77777777" w:rsidR="00384A7F" w:rsidRPr="008E72AA" w:rsidRDefault="00384A7F" w:rsidP="00384A7F">
      <w:pPr>
        <w:pStyle w:val="Corpodetexto"/>
        <w:jc w:val="both"/>
        <w:rPr>
          <w:lang w:val="pt-BR"/>
        </w:rPr>
      </w:pPr>
      <w:r w:rsidRPr="008E72AA">
        <w:rPr>
          <w:lang w:val="pt-BR"/>
        </w:rPr>
        <w:t xml:space="preserve"> </w:t>
      </w:r>
    </w:p>
    <w:p w14:paraId="39228E00" w14:textId="77777777" w:rsidR="00384A7F" w:rsidRPr="008E72AA" w:rsidRDefault="00384A7F" w:rsidP="00384A7F">
      <w:pPr>
        <w:pStyle w:val="Corpodetexto"/>
        <w:jc w:val="both"/>
        <w:rPr>
          <w:lang w:val="pt-BR"/>
        </w:rPr>
      </w:pPr>
      <w:r w:rsidRPr="008E72AA">
        <w:rPr>
          <w:lang w:val="pt-BR"/>
        </w:rPr>
        <w:t xml:space="preserve">Os cotistas isentos, imunes e os amparados por norma legal ou medida judicial específica não sofrem retenção do imposto de renda na fonte e/ou IOF. </w:t>
      </w:r>
    </w:p>
    <w:p w14:paraId="0EC07651" w14:textId="05FCDE7E" w:rsidR="00357304" w:rsidRPr="008E72AA" w:rsidRDefault="00357304" w:rsidP="00F51FC7">
      <w:pPr>
        <w:pStyle w:val="Corpodetexto"/>
        <w:jc w:val="both"/>
        <w:rPr>
          <w:lang w:val="pt-BR"/>
        </w:rPr>
      </w:pPr>
    </w:p>
    <w:p w14:paraId="7703556C" w14:textId="6A88908B" w:rsidR="00F51FC7" w:rsidRPr="008E72AA" w:rsidRDefault="00F51FC7">
      <w:pPr>
        <w:pStyle w:val="Ttulo1"/>
        <w:numPr>
          <w:ilvl w:val="0"/>
          <w:numId w:val="16"/>
        </w:numPr>
        <w:ind w:left="567" w:hanging="567"/>
        <w:rPr>
          <w:b/>
          <w:bCs/>
        </w:rPr>
      </w:pPr>
      <w:r w:rsidRPr="008E72AA">
        <w:rPr>
          <w:b/>
          <w:bCs/>
        </w:rPr>
        <w:t>P</w:t>
      </w:r>
      <w:r w:rsidR="00357304" w:rsidRPr="008E72AA">
        <w:rPr>
          <w:b/>
          <w:bCs/>
        </w:rPr>
        <w:t xml:space="preserve">artes relacionadas </w:t>
      </w:r>
    </w:p>
    <w:p w14:paraId="55F11562" w14:textId="6061FC01" w:rsidR="00F51FC7" w:rsidRPr="00F51FC7" w:rsidRDefault="00357304" w:rsidP="00F51FC7">
      <w:pPr>
        <w:pStyle w:val="Corpodetexto"/>
        <w:jc w:val="both"/>
        <w:rPr>
          <w:lang w:val="pt-BR"/>
        </w:rPr>
      </w:pPr>
      <w:r w:rsidRPr="00F51FC7">
        <w:rPr>
          <w:lang w:val="pt-BR"/>
        </w:rPr>
        <w:lastRenderedPageBreak/>
        <w:t xml:space="preserve"> </w:t>
      </w:r>
    </w:p>
    <w:p w14:paraId="1CCE21E7" w14:textId="77777777" w:rsidR="00F51FC7" w:rsidRPr="00F51FC7" w:rsidRDefault="00F51FC7" w:rsidP="00F51FC7">
      <w:pPr>
        <w:pStyle w:val="Corpodetexto"/>
        <w:jc w:val="both"/>
        <w:rPr>
          <w:lang w:val="pt-BR"/>
        </w:rPr>
      </w:pPr>
      <w:r w:rsidRPr="00F51FC7">
        <w:rPr>
          <w:lang w:val="pt-BR"/>
        </w:rPr>
        <w:t xml:space="preserve">É vedado à Administradora, à Gestora, ao Custodiante e às suas partes relacionadas ceder ou originar, direta ou indiretamente, Direitos Creditórios ao Fundo, nos termos da regulamentação aplicável. </w:t>
      </w:r>
    </w:p>
    <w:p w14:paraId="2AF75178" w14:textId="77777777" w:rsidR="00F51FC7" w:rsidRPr="00F51FC7" w:rsidRDefault="00F51FC7" w:rsidP="00F51FC7">
      <w:pPr>
        <w:pStyle w:val="Corpodetexto"/>
        <w:jc w:val="both"/>
        <w:rPr>
          <w:lang w:val="pt-BR"/>
        </w:rPr>
      </w:pPr>
      <w:r w:rsidRPr="00F51FC7">
        <w:rPr>
          <w:lang w:val="pt-BR"/>
        </w:rPr>
        <w:t xml:space="preserve"> </w:t>
      </w:r>
    </w:p>
    <w:p w14:paraId="4683A0B1" w14:textId="62C16D2F" w:rsidR="00F51FC7" w:rsidRDefault="00AD5DFA" w:rsidP="00F51FC7">
      <w:pPr>
        <w:pStyle w:val="Corpodetexto"/>
        <w:jc w:val="both"/>
        <w:rPr>
          <w:lang w:val="pt-BR"/>
        </w:rPr>
      </w:pPr>
      <w:r>
        <w:rPr>
          <w:lang w:val="pt-BR"/>
        </w:rPr>
        <w:t xml:space="preserve">As operações envolvendo partes relacionadas no período de </w:t>
      </w:r>
      <w:r w:rsidR="00C4333E">
        <w:rPr>
          <w:lang w:val="pt-BR"/>
        </w:rPr>
        <w:t>{{data_anterior_extenso}}</w:t>
      </w:r>
      <w:r>
        <w:rPr>
          <w:lang w:val="pt-BR"/>
        </w:rPr>
        <w:t xml:space="preserve"> (início das atividades) a </w:t>
      </w:r>
      <w:r w:rsidR="00C4333E">
        <w:rPr>
          <w:lang w:val="pt-BR"/>
        </w:rPr>
        <w:t>{{data_atual_extenso}}</w:t>
      </w:r>
      <w:r>
        <w:rPr>
          <w:lang w:val="pt-BR"/>
        </w:rPr>
        <w:t xml:space="preserve"> está assim apresentada:</w:t>
      </w:r>
    </w:p>
    <w:p w14:paraId="1640355E" w14:textId="77777777" w:rsidR="00AD5DFA" w:rsidRDefault="00AD5DFA" w:rsidP="00F51FC7">
      <w:pPr>
        <w:pStyle w:val="Corpodetexto"/>
        <w:jc w:val="both"/>
        <w:rPr>
          <w:lang w:val="pt-BR"/>
        </w:rPr>
      </w:pPr>
    </w:p>
    <w:tbl>
      <w:tblPr>
        <w:tblW w:w="8588" w:type="dxa"/>
        <w:tblCellMar>
          <w:left w:w="70" w:type="dxa"/>
          <w:right w:w="70" w:type="dxa"/>
        </w:tblCellMar>
        <w:tblLook w:val="04A0" w:firstRow="1" w:lastRow="0" w:firstColumn="1" w:lastColumn="0" w:noHBand="0" w:noVBand="1"/>
      </w:tblPr>
      <w:tblGrid>
        <w:gridCol w:w="2694"/>
        <w:gridCol w:w="146"/>
        <w:gridCol w:w="828"/>
        <w:gridCol w:w="146"/>
        <w:gridCol w:w="991"/>
        <w:gridCol w:w="146"/>
        <w:gridCol w:w="1995"/>
        <w:gridCol w:w="146"/>
        <w:gridCol w:w="1496"/>
      </w:tblGrid>
      <w:tr w:rsidR="00AD5DFA" w:rsidRPr="00AD5DFA" w14:paraId="76BF7E2D" w14:textId="77777777" w:rsidTr="00AD5DFA">
        <w:trPr>
          <w:trHeight w:val="600"/>
        </w:trPr>
        <w:tc>
          <w:tcPr>
            <w:tcW w:w="2694" w:type="dxa"/>
            <w:tcBorders>
              <w:top w:val="nil"/>
              <w:left w:val="nil"/>
              <w:bottom w:val="single" w:sz="4" w:space="0" w:color="auto"/>
              <w:right w:val="nil"/>
            </w:tcBorders>
            <w:noWrap/>
            <w:vAlign w:val="bottom"/>
            <w:hideMark/>
          </w:tcPr>
          <w:p w14:paraId="7EBC3A3F"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Transações</w:t>
            </w:r>
          </w:p>
        </w:tc>
        <w:tc>
          <w:tcPr>
            <w:tcW w:w="146" w:type="dxa"/>
            <w:tcBorders>
              <w:top w:val="nil"/>
              <w:left w:val="nil"/>
              <w:bottom w:val="nil"/>
              <w:right w:val="nil"/>
            </w:tcBorders>
            <w:noWrap/>
            <w:vAlign w:val="bottom"/>
            <w:hideMark/>
          </w:tcPr>
          <w:p w14:paraId="16137FCC"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828" w:type="dxa"/>
            <w:tcBorders>
              <w:top w:val="nil"/>
              <w:left w:val="nil"/>
              <w:bottom w:val="single" w:sz="4" w:space="0" w:color="auto"/>
              <w:right w:val="nil"/>
            </w:tcBorders>
            <w:vAlign w:val="bottom"/>
            <w:hideMark/>
          </w:tcPr>
          <w:p w14:paraId="051A77B9"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Valores a pagar</w:t>
            </w:r>
          </w:p>
        </w:tc>
        <w:tc>
          <w:tcPr>
            <w:tcW w:w="146" w:type="dxa"/>
            <w:tcBorders>
              <w:top w:val="nil"/>
              <w:left w:val="nil"/>
              <w:bottom w:val="nil"/>
              <w:right w:val="nil"/>
            </w:tcBorders>
            <w:noWrap/>
            <w:vAlign w:val="bottom"/>
            <w:hideMark/>
          </w:tcPr>
          <w:p w14:paraId="636FBA0A"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991" w:type="dxa"/>
            <w:tcBorders>
              <w:top w:val="nil"/>
              <w:left w:val="nil"/>
              <w:bottom w:val="single" w:sz="4" w:space="0" w:color="auto"/>
              <w:right w:val="nil"/>
            </w:tcBorders>
            <w:noWrap/>
            <w:vAlign w:val="bottom"/>
            <w:hideMark/>
          </w:tcPr>
          <w:p w14:paraId="5040F690"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Despesas</w:t>
            </w:r>
          </w:p>
        </w:tc>
        <w:tc>
          <w:tcPr>
            <w:tcW w:w="146" w:type="dxa"/>
            <w:tcBorders>
              <w:top w:val="nil"/>
              <w:left w:val="nil"/>
              <w:bottom w:val="nil"/>
              <w:right w:val="nil"/>
            </w:tcBorders>
            <w:noWrap/>
            <w:vAlign w:val="bottom"/>
            <w:hideMark/>
          </w:tcPr>
          <w:p w14:paraId="673FBF7D"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1995" w:type="dxa"/>
            <w:tcBorders>
              <w:top w:val="nil"/>
              <w:left w:val="nil"/>
              <w:bottom w:val="single" w:sz="4" w:space="0" w:color="auto"/>
              <w:right w:val="nil"/>
            </w:tcBorders>
            <w:noWrap/>
            <w:vAlign w:val="bottom"/>
            <w:hideMark/>
          </w:tcPr>
          <w:p w14:paraId="13A1FBB3"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Instituição</w:t>
            </w:r>
          </w:p>
        </w:tc>
        <w:tc>
          <w:tcPr>
            <w:tcW w:w="146" w:type="dxa"/>
            <w:tcBorders>
              <w:top w:val="nil"/>
              <w:left w:val="nil"/>
              <w:bottom w:val="nil"/>
              <w:right w:val="nil"/>
            </w:tcBorders>
            <w:noWrap/>
            <w:vAlign w:val="bottom"/>
            <w:hideMark/>
          </w:tcPr>
          <w:p w14:paraId="4841BAF9" w14:textId="77777777" w:rsidR="00AD5DFA" w:rsidRPr="00AD5DFA" w:rsidRDefault="00AD5DFA" w:rsidP="00AD5DFA">
            <w:pPr>
              <w:widowControl/>
              <w:autoSpaceDE/>
              <w:autoSpaceDN/>
              <w:jc w:val="center"/>
              <w:rPr>
                <w:rFonts w:eastAsia="Times New Roman"/>
                <w:b/>
                <w:bCs/>
                <w:color w:val="000000"/>
                <w:sz w:val="20"/>
                <w:szCs w:val="20"/>
                <w:lang w:val="pt-BR" w:eastAsia="pt-BR"/>
              </w:rPr>
            </w:pPr>
          </w:p>
        </w:tc>
        <w:tc>
          <w:tcPr>
            <w:tcW w:w="1496" w:type="dxa"/>
            <w:tcBorders>
              <w:top w:val="nil"/>
              <w:left w:val="nil"/>
              <w:bottom w:val="single" w:sz="4" w:space="0" w:color="auto"/>
              <w:right w:val="nil"/>
            </w:tcBorders>
            <w:noWrap/>
            <w:vAlign w:val="bottom"/>
            <w:hideMark/>
          </w:tcPr>
          <w:p w14:paraId="1CAEBE19" w14:textId="77777777" w:rsidR="00AD5DFA" w:rsidRPr="00AD5DFA" w:rsidRDefault="00AD5DFA" w:rsidP="00AD5DFA">
            <w:pPr>
              <w:widowControl/>
              <w:autoSpaceDE/>
              <w:autoSpaceDN/>
              <w:jc w:val="center"/>
              <w:rPr>
                <w:rFonts w:eastAsia="Times New Roman"/>
                <w:b/>
                <w:bCs/>
                <w:color w:val="000000"/>
                <w:sz w:val="20"/>
                <w:szCs w:val="20"/>
                <w:lang w:val="pt-BR" w:eastAsia="pt-BR"/>
              </w:rPr>
            </w:pPr>
            <w:r w:rsidRPr="00AD5DFA">
              <w:rPr>
                <w:rFonts w:eastAsia="Times New Roman"/>
                <w:b/>
                <w:bCs/>
                <w:color w:val="000000"/>
                <w:sz w:val="20"/>
                <w:szCs w:val="20"/>
                <w:lang w:val="pt-BR" w:eastAsia="pt-BR"/>
              </w:rPr>
              <w:t>Relacionamento</w:t>
            </w:r>
          </w:p>
        </w:tc>
      </w:tr>
      <w:tr w:rsidR="00AD5DFA" w:rsidRPr="00AD5DFA" w14:paraId="0331515B" w14:textId="77777777" w:rsidTr="00AD5DFA">
        <w:trPr>
          <w:trHeight w:val="300"/>
        </w:trPr>
        <w:tc>
          <w:tcPr>
            <w:tcW w:w="3668" w:type="dxa"/>
            <w:gridSpan w:val="3"/>
            <w:tcBorders>
              <w:top w:val="nil"/>
              <w:left w:val="nil"/>
              <w:bottom w:val="nil"/>
              <w:right w:val="nil"/>
            </w:tcBorders>
            <w:noWrap/>
            <w:vAlign w:val="bottom"/>
            <w:hideMark/>
          </w:tcPr>
          <w:p w14:paraId="2B586DEC" w14:textId="320FDD84" w:rsidR="00AD5DFA" w:rsidRPr="00AD5DFA" w:rsidRDefault="00AD5DFA" w:rsidP="00AD5DFA">
            <w:pPr>
              <w:widowControl/>
              <w:autoSpaceDE/>
              <w:autoSpaceDN/>
              <w:rPr>
                <w:rFonts w:eastAsia="Times New Roman"/>
                <w:b/>
                <w:bCs/>
                <w:color w:val="000000"/>
                <w:sz w:val="20"/>
                <w:szCs w:val="20"/>
                <w:u w:val="single"/>
                <w:lang w:val="pt-BR" w:eastAsia="pt-BR"/>
              </w:rPr>
            </w:pPr>
            <w:r w:rsidRPr="00AD5DFA">
              <w:rPr>
                <w:rFonts w:eastAsia="Times New Roman"/>
                <w:b/>
                <w:bCs/>
                <w:color w:val="000000"/>
                <w:sz w:val="20"/>
                <w:szCs w:val="20"/>
                <w:u w:val="single"/>
                <w:lang w:val="pt-BR" w:eastAsia="pt-BR"/>
              </w:rPr>
              <w:t xml:space="preserve">Período findo em </w:t>
            </w:r>
            <w:r w:rsidR="00C4333E">
              <w:rPr>
                <w:rFonts w:eastAsia="Times New Roman"/>
                <w:b/>
                <w:bCs/>
                <w:color w:val="000000"/>
                <w:sz w:val="20"/>
                <w:szCs w:val="20"/>
                <w:u w:val="single"/>
                <w:lang w:val="pt-BR" w:eastAsia="pt-BR"/>
              </w:rPr>
              <w:t>{{data_atual}}</w:t>
            </w:r>
          </w:p>
        </w:tc>
        <w:tc>
          <w:tcPr>
            <w:tcW w:w="146" w:type="dxa"/>
            <w:tcBorders>
              <w:top w:val="nil"/>
              <w:left w:val="nil"/>
              <w:bottom w:val="nil"/>
              <w:right w:val="nil"/>
            </w:tcBorders>
            <w:noWrap/>
            <w:vAlign w:val="bottom"/>
            <w:hideMark/>
          </w:tcPr>
          <w:p w14:paraId="7A7DCE06" w14:textId="77777777" w:rsidR="00AD5DFA" w:rsidRPr="00AD5DFA" w:rsidRDefault="00AD5DFA" w:rsidP="00AD5DFA">
            <w:pPr>
              <w:widowControl/>
              <w:autoSpaceDE/>
              <w:autoSpaceDN/>
              <w:rPr>
                <w:rFonts w:eastAsia="Times New Roman"/>
                <w:b/>
                <w:bCs/>
                <w:color w:val="000000"/>
                <w:sz w:val="20"/>
                <w:szCs w:val="20"/>
                <w:u w:val="single"/>
                <w:lang w:val="pt-BR" w:eastAsia="pt-BR"/>
              </w:rPr>
            </w:pPr>
          </w:p>
        </w:tc>
        <w:tc>
          <w:tcPr>
            <w:tcW w:w="991" w:type="dxa"/>
            <w:tcBorders>
              <w:top w:val="nil"/>
              <w:left w:val="nil"/>
              <w:bottom w:val="nil"/>
              <w:right w:val="nil"/>
            </w:tcBorders>
            <w:noWrap/>
            <w:vAlign w:val="bottom"/>
            <w:hideMark/>
          </w:tcPr>
          <w:p w14:paraId="4755AD79"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6" w:type="dxa"/>
            <w:tcBorders>
              <w:top w:val="nil"/>
              <w:left w:val="nil"/>
              <w:bottom w:val="nil"/>
              <w:right w:val="nil"/>
            </w:tcBorders>
            <w:noWrap/>
            <w:vAlign w:val="bottom"/>
            <w:hideMark/>
          </w:tcPr>
          <w:p w14:paraId="3CECC702"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995" w:type="dxa"/>
            <w:tcBorders>
              <w:top w:val="nil"/>
              <w:left w:val="nil"/>
              <w:bottom w:val="nil"/>
              <w:right w:val="nil"/>
            </w:tcBorders>
            <w:noWrap/>
            <w:vAlign w:val="bottom"/>
            <w:hideMark/>
          </w:tcPr>
          <w:p w14:paraId="629B7F93"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6" w:type="dxa"/>
            <w:tcBorders>
              <w:top w:val="nil"/>
              <w:left w:val="nil"/>
              <w:bottom w:val="nil"/>
              <w:right w:val="nil"/>
            </w:tcBorders>
            <w:noWrap/>
            <w:vAlign w:val="bottom"/>
            <w:hideMark/>
          </w:tcPr>
          <w:p w14:paraId="027A212B"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c>
          <w:tcPr>
            <w:tcW w:w="1496" w:type="dxa"/>
            <w:tcBorders>
              <w:top w:val="nil"/>
              <w:left w:val="nil"/>
              <w:bottom w:val="nil"/>
              <w:right w:val="nil"/>
            </w:tcBorders>
            <w:noWrap/>
            <w:vAlign w:val="bottom"/>
            <w:hideMark/>
          </w:tcPr>
          <w:p w14:paraId="22571E47" w14:textId="77777777" w:rsidR="00AD5DFA" w:rsidRPr="00AD5DFA" w:rsidRDefault="00AD5DFA" w:rsidP="00AD5DFA">
            <w:pPr>
              <w:widowControl/>
              <w:autoSpaceDE/>
              <w:autoSpaceDN/>
              <w:rPr>
                <w:rFonts w:ascii="Times New Roman" w:eastAsia="Times New Roman" w:hAnsi="Times New Roman" w:cs="Times New Roman"/>
                <w:sz w:val="20"/>
                <w:szCs w:val="20"/>
                <w:lang w:val="pt-BR" w:eastAsia="pt-BR"/>
              </w:rPr>
            </w:pPr>
          </w:p>
        </w:tc>
      </w:tr>
      <w:tr w:rsidR="00AD5DFA" w:rsidRPr="00AD5DFA" w14:paraId="07A68210" w14:textId="77777777" w:rsidTr="00AD5DFA">
        <w:trPr>
          <w:trHeight w:val="300"/>
        </w:trPr>
        <w:tc>
          <w:tcPr>
            <w:tcW w:w="2694" w:type="dxa"/>
            <w:tcBorders>
              <w:top w:val="nil"/>
              <w:left w:val="nil"/>
              <w:bottom w:val="nil"/>
              <w:right w:val="nil"/>
            </w:tcBorders>
            <w:noWrap/>
            <w:vAlign w:val="bottom"/>
            <w:hideMark/>
          </w:tcPr>
          <w:p w14:paraId="160AC616" w14:textId="77777777" w:rsidR="00AD5DFA" w:rsidRPr="00AD5DFA" w:rsidRDefault="00AD5DFA" w:rsidP="00AD5DFA">
            <w:pPr>
              <w:widowControl/>
              <w:autoSpaceDE/>
              <w:autoSpaceDN/>
              <w:rPr>
                <w:rFonts w:eastAsia="Times New Roman"/>
                <w:color w:val="000000"/>
                <w:sz w:val="20"/>
                <w:szCs w:val="20"/>
                <w:lang w:val="pt-BR" w:eastAsia="pt-BR"/>
              </w:rPr>
            </w:pPr>
            <w:r w:rsidRPr="00AD5DFA">
              <w:rPr>
                <w:rFonts w:eastAsia="Times New Roman"/>
                <w:color w:val="000000"/>
                <w:sz w:val="20"/>
                <w:szCs w:val="20"/>
                <w:lang w:val="pt-BR" w:eastAsia="pt-BR"/>
              </w:rPr>
              <w:t>Taxa de administração</w:t>
            </w:r>
          </w:p>
        </w:tc>
        <w:tc>
          <w:tcPr>
            <w:tcW w:w="146" w:type="dxa"/>
            <w:tcBorders>
              <w:top w:val="nil"/>
              <w:left w:val="nil"/>
              <w:bottom w:val="nil"/>
              <w:right w:val="nil"/>
            </w:tcBorders>
            <w:noWrap/>
            <w:vAlign w:val="bottom"/>
            <w:hideMark/>
          </w:tcPr>
          <w:p w14:paraId="365DEC0C" w14:textId="77777777" w:rsidR="00AD5DFA" w:rsidRPr="00AD5DFA" w:rsidRDefault="00AD5DFA" w:rsidP="00AD5DFA">
            <w:pPr>
              <w:widowControl/>
              <w:autoSpaceDE/>
              <w:autoSpaceDN/>
              <w:rPr>
                <w:rFonts w:eastAsia="Times New Roman"/>
                <w:color w:val="000000"/>
                <w:sz w:val="20"/>
                <w:szCs w:val="20"/>
                <w:lang w:val="pt-BR" w:eastAsia="pt-BR"/>
              </w:rPr>
            </w:pPr>
          </w:p>
        </w:tc>
        <w:tc>
          <w:tcPr>
            <w:tcW w:w="828" w:type="dxa"/>
            <w:tcBorders>
              <w:top w:val="nil"/>
              <w:left w:val="nil"/>
              <w:bottom w:val="nil"/>
              <w:right w:val="nil"/>
            </w:tcBorders>
            <w:shd w:val="clear" w:color="000000" w:fill="FFFFFF"/>
            <w:vAlign w:val="bottom"/>
            <w:hideMark/>
          </w:tcPr>
          <w:p w14:paraId="4C355FBA" w14:textId="04C5E956" w:rsidR="00AD5DFA" w:rsidRPr="00AD5DFA" w:rsidRDefault="008E72AA"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vAlign w:val="bottom"/>
            <w:hideMark/>
          </w:tcPr>
          <w:p w14:paraId="36A63478"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991" w:type="dxa"/>
            <w:tcBorders>
              <w:top w:val="nil"/>
              <w:left w:val="nil"/>
              <w:bottom w:val="nil"/>
              <w:right w:val="nil"/>
            </w:tcBorders>
            <w:vAlign w:val="bottom"/>
            <w:hideMark/>
          </w:tcPr>
          <w:p w14:paraId="2137A787" w14:textId="05654F1E" w:rsidR="00AD5DFA" w:rsidRPr="00AD5DFA" w:rsidRDefault="008E72AA"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noWrap/>
            <w:vAlign w:val="bottom"/>
            <w:hideMark/>
          </w:tcPr>
          <w:p w14:paraId="6F22A7E7"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1995" w:type="dxa"/>
            <w:tcBorders>
              <w:top w:val="nil"/>
              <w:left w:val="nil"/>
              <w:bottom w:val="nil"/>
              <w:right w:val="nil"/>
            </w:tcBorders>
            <w:noWrap/>
            <w:vAlign w:val="bottom"/>
            <w:hideMark/>
          </w:tcPr>
          <w:p w14:paraId="1F903C29" w14:textId="337FFDA3" w:rsidR="00AD5DFA" w:rsidRPr="00096F8C" w:rsidRDefault="005548DC" w:rsidP="00AD5DFA">
            <w:pPr>
              <w:widowControl/>
              <w:autoSpaceDE/>
              <w:autoSpaceDN/>
              <w:jc w:val="center"/>
              <w:rPr>
                <w:rFonts w:eastAsia="Times New Roman"/>
                <w:color w:val="000000"/>
                <w:sz w:val="20"/>
                <w:szCs w:val="20"/>
                <w:lang w:val="en-US" w:eastAsia="pt-BR"/>
              </w:rPr>
            </w:pPr>
            <w:r>
              <w:rPr>
                <w:rFonts w:eastAsia="Times New Roman"/>
                <w:color w:val="000000"/>
                <w:sz w:val="20"/>
                <w:szCs w:val="20"/>
                <w:lang w:val="en-US" w:eastAsia="pt-BR"/>
              </w:rPr>
              <w:t>XXXXX</w:t>
            </w:r>
          </w:p>
        </w:tc>
        <w:tc>
          <w:tcPr>
            <w:tcW w:w="146" w:type="dxa"/>
            <w:tcBorders>
              <w:top w:val="nil"/>
              <w:left w:val="nil"/>
              <w:bottom w:val="nil"/>
              <w:right w:val="nil"/>
            </w:tcBorders>
            <w:noWrap/>
            <w:vAlign w:val="bottom"/>
            <w:hideMark/>
          </w:tcPr>
          <w:p w14:paraId="7B60B274" w14:textId="77777777" w:rsidR="00AD5DFA" w:rsidRPr="00096F8C" w:rsidRDefault="00AD5DFA" w:rsidP="00AD5DFA">
            <w:pPr>
              <w:widowControl/>
              <w:autoSpaceDE/>
              <w:autoSpaceDN/>
              <w:jc w:val="center"/>
              <w:rPr>
                <w:rFonts w:eastAsia="Times New Roman"/>
                <w:color w:val="000000"/>
                <w:sz w:val="20"/>
                <w:szCs w:val="20"/>
                <w:lang w:val="en-US" w:eastAsia="pt-BR"/>
              </w:rPr>
            </w:pPr>
          </w:p>
        </w:tc>
        <w:tc>
          <w:tcPr>
            <w:tcW w:w="1496" w:type="dxa"/>
            <w:tcBorders>
              <w:top w:val="nil"/>
              <w:left w:val="nil"/>
              <w:bottom w:val="nil"/>
              <w:right w:val="nil"/>
            </w:tcBorders>
            <w:noWrap/>
            <w:vAlign w:val="bottom"/>
            <w:hideMark/>
          </w:tcPr>
          <w:p w14:paraId="47AB09DF" w14:textId="77777777" w:rsidR="00AD5DFA" w:rsidRPr="00AD5DFA" w:rsidRDefault="00AD5DFA" w:rsidP="00AD5DFA">
            <w:pPr>
              <w:widowControl/>
              <w:autoSpaceDE/>
              <w:autoSpaceDN/>
              <w:jc w:val="center"/>
              <w:rPr>
                <w:rFonts w:eastAsia="Times New Roman"/>
                <w:color w:val="000000"/>
                <w:sz w:val="20"/>
                <w:szCs w:val="20"/>
                <w:lang w:val="pt-BR" w:eastAsia="pt-BR"/>
              </w:rPr>
            </w:pPr>
            <w:r w:rsidRPr="00AD5DFA">
              <w:rPr>
                <w:rFonts w:eastAsia="Times New Roman"/>
                <w:color w:val="000000"/>
                <w:sz w:val="20"/>
                <w:szCs w:val="20"/>
                <w:lang w:val="pt-BR" w:eastAsia="pt-BR"/>
              </w:rPr>
              <w:t>Administradora</w:t>
            </w:r>
          </w:p>
        </w:tc>
      </w:tr>
      <w:tr w:rsidR="00AD5DFA" w:rsidRPr="00AD5DFA" w14:paraId="575F9A9C" w14:textId="77777777" w:rsidTr="00AD5DFA">
        <w:trPr>
          <w:trHeight w:val="300"/>
        </w:trPr>
        <w:tc>
          <w:tcPr>
            <w:tcW w:w="2694" w:type="dxa"/>
            <w:tcBorders>
              <w:top w:val="nil"/>
              <w:left w:val="nil"/>
              <w:bottom w:val="nil"/>
              <w:right w:val="nil"/>
            </w:tcBorders>
            <w:noWrap/>
            <w:vAlign w:val="bottom"/>
            <w:hideMark/>
          </w:tcPr>
          <w:p w14:paraId="19D84F52" w14:textId="77777777" w:rsidR="00AD5DFA" w:rsidRPr="00AD5DFA" w:rsidRDefault="00AD5DFA" w:rsidP="00AD5DFA">
            <w:pPr>
              <w:widowControl/>
              <w:autoSpaceDE/>
              <w:autoSpaceDN/>
              <w:rPr>
                <w:rFonts w:eastAsia="Times New Roman"/>
                <w:color w:val="000000"/>
                <w:sz w:val="20"/>
                <w:szCs w:val="20"/>
                <w:lang w:val="pt-BR" w:eastAsia="pt-BR"/>
              </w:rPr>
            </w:pPr>
            <w:r w:rsidRPr="00AD5DFA">
              <w:rPr>
                <w:rFonts w:eastAsia="Times New Roman"/>
                <w:color w:val="000000"/>
                <w:sz w:val="20"/>
                <w:szCs w:val="20"/>
                <w:lang w:val="pt-BR" w:eastAsia="pt-BR"/>
              </w:rPr>
              <w:t>Taxa de gestão</w:t>
            </w:r>
          </w:p>
        </w:tc>
        <w:tc>
          <w:tcPr>
            <w:tcW w:w="146" w:type="dxa"/>
            <w:tcBorders>
              <w:top w:val="nil"/>
              <w:left w:val="nil"/>
              <w:bottom w:val="nil"/>
              <w:right w:val="nil"/>
            </w:tcBorders>
            <w:noWrap/>
            <w:vAlign w:val="bottom"/>
            <w:hideMark/>
          </w:tcPr>
          <w:p w14:paraId="1A67B669" w14:textId="77777777" w:rsidR="00AD5DFA" w:rsidRPr="00AD5DFA" w:rsidRDefault="00AD5DFA" w:rsidP="00AD5DFA">
            <w:pPr>
              <w:widowControl/>
              <w:autoSpaceDE/>
              <w:autoSpaceDN/>
              <w:rPr>
                <w:rFonts w:eastAsia="Times New Roman"/>
                <w:color w:val="000000"/>
                <w:sz w:val="20"/>
                <w:szCs w:val="20"/>
                <w:lang w:val="pt-BR" w:eastAsia="pt-BR"/>
              </w:rPr>
            </w:pPr>
          </w:p>
        </w:tc>
        <w:tc>
          <w:tcPr>
            <w:tcW w:w="828" w:type="dxa"/>
            <w:tcBorders>
              <w:top w:val="nil"/>
              <w:left w:val="nil"/>
              <w:bottom w:val="nil"/>
              <w:right w:val="nil"/>
            </w:tcBorders>
            <w:shd w:val="clear" w:color="000000" w:fill="FFFFFF"/>
            <w:vAlign w:val="bottom"/>
            <w:hideMark/>
          </w:tcPr>
          <w:p w14:paraId="17CDA7C6" w14:textId="2948C590" w:rsidR="00AD5DFA" w:rsidRPr="00AD5DFA" w:rsidRDefault="008E72AA"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vAlign w:val="bottom"/>
            <w:hideMark/>
          </w:tcPr>
          <w:p w14:paraId="47AA114C"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991" w:type="dxa"/>
            <w:tcBorders>
              <w:top w:val="nil"/>
              <w:left w:val="nil"/>
              <w:bottom w:val="nil"/>
              <w:right w:val="nil"/>
            </w:tcBorders>
            <w:vAlign w:val="bottom"/>
            <w:hideMark/>
          </w:tcPr>
          <w:p w14:paraId="62667D8E" w14:textId="4E04B195" w:rsidR="00AD5DFA" w:rsidRPr="00AD5DFA" w:rsidRDefault="008E72AA"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noWrap/>
            <w:vAlign w:val="bottom"/>
            <w:hideMark/>
          </w:tcPr>
          <w:p w14:paraId="10EB8E79" w14:textId="77777777" w:rsidR="00AD5DFA" w:rsidRPr="00AD5DFA" w:rsidRDefault="00AD5DFA" w:rsidP="00AD5DFA">
            <w:pPr>
              <w:widowControl/>
              <w:autoSpaceDE/>
              <w:autoSpaceDN/>
              <w:jc w:val="right"/>
              <w:rPr>
                <w:rFonts w:eastAsia="Times New Roman"/>
                <w:color w:val="000000"/>
                <w:sz w:val="20"/>
                <w:szCs w:val="20"/>
                <w:lang w:val="pt-BR" w:eastAsia="pt-BR"/>
              </w:rPr>
            </w:pPr>
          </w:p>
        </w:tc>
        <w:tc>
          <w:tcPr>
            <w:tcW w:w="1995" w:type="dxa"/>
            <w:tcBorders>
              <w:top w:val="nil"/>
              <w:left w:val="nil"/>
              <w:bottom w:val="nil"/>
              <w:right w:val="nil"/>
            </w:tcBorders>
            <w:noWrap/>
            <w:vAlign w:val="bottom"/>
            <w:hideMark/>
          </w:tcPr>
          <w:p w14:paraId="37C58249" w14:textId="60DD53C8" w:rsidR="00AD5DFA" w:rsidRPr="00AD5DFA" w:rsidRDefault="005548DC" w:rsidP="00AD5DFA">
            <w:pPr>
              <w:widowControl/>
              <w:autoSpaceDE/>
              <w:autoSpaceDN/>
              <w:jc w:val="center"/>
              <w:rPr>
                <w:rFonts w:eastAsia="Times New Roman"/>
                <w:color w:val="000000"/>
                <w:sz w:val="20"/>
                <w:szCs w:val="20"/>
                <w:lang w:val="pt-BR" w:eastAsia="pt-BR"/>
              </w:rPr>
            </w:pPr>
            <w:r>
              <w:rPr>
                <w:rFonts w:eastAsia="Times New Roman"/>
                <w:color w:val="000000"/>
                <w:sz w:val="20"/>
                <w:szCs w:val="20"/>
                <w:lang w:val="pt-BR" w:eastAsia="pt-BR"/>
              </w:rPr>
              <w:t>XXXXX</w:t>
            </w:r>
          </w:p>
        </w:tc>
        <w:tc>
          <w:tcPr>
            <w:tcW w:w="146" w:type="dxa"/>
            <w:tcBorders>
              <w:top w:val="nil"/>
              <w:left w:val="nil"/>
              <w:bottom w:val="nil"/>
              <w:right w:val="nil"/>
            </w:tcBorders>
            <w:noWrap/>
            <w:vAlign w:val="bottom"/>
            <w:hideMark/>
          </w:tcPr>
          <w:p w14:paraId="2F240B8E" w14:textId="77777777" w:rsidR="00AD5DFA" w:rsidRPr="00AD5DFA" w:rsidRDefault="00AD5DFA" w:rsidP="00AD5DFA">
            <w:pPr>
              <w:widowControl/>
              <w:autoSpaceDE/>
              <w:autoSpaceDN/>
              <w:jc w:val="center"/>
              <w:rPr>
                <w:rFonts w:eastAsia="Times New Roman"/>
                <w:color w:val="000000"/>
                <w:sz w:val="20"/>
                <w:szCs w:val="20"/>
                <w:lang w:val="pt-BR" w:eastAsia="pt-BR"/>
              </w:rPr>
            </w:pPr>
          </w:p>
        </w:tc>
        <w:tc>
          <w:tcPr>
            <w:tcW w:w="1496" w:type="dxa"/>
            <w:tcBorders>
              <w:top w:val="nil"/>
              <w:left w:val="nil"/>
              <w:bottom w:val="nil"/>
              <w:right w:val="nil"/>
            </w:tcBorders>
            <w:noWrap/>
            <w:vAlign w:val="bottom"/>
            <w:hideMark/>
          </w:tcPr>
          <w:p w14:paraId="14DC02AE" w14:textId="66CEBE4F" w:rsidR="004D3576" w:rsidRPr="00AD5DFA" w:rsidRDefault="00AD5DFA" w:rsidP="004D3576">
            <w:pPr>
              <w:widowControl/>
              <w:autoSpaceDE/>
              <w:autoSpaceDN/>
              <w:jc w:val="center"/>
              <w:rPr>
                <w:rFonts w:eastAsia="Times New Roman"/>
                <w:color w:val="000000"/>
                <w:sz w:val="20"/>
                <w:szCs w:val="20"/>
                <w:lang w:val="pt-BR" w:eastAsia="pt-BR"/>
              </w:rPr>
            </w:pPr>
            <w:r w:rsidRPr="00AD5DFA">
              <w:rPr>
                <w:rFonts w:eastAsia="Times New Roman"/>
                <w:color w:val="000000"/>
                <w:sz w:val="20"/>
                <w:szCs w:val="20"/>
                <w:lang w:val="pt-BR" w:eastAsia="pt-BR"/>
              </w:rPr>
              <w:t>Gestora</w:t>
            </w:r>
          </w:p>
        </w:tc>
      </w:tr>
      <w:tr w:rsidR="004D3576" w:rsidRPr="00AD5DFA" w14:paraId="7AEE1152" w14:textId="77777777" w:rsidTr="00AD5DFA">
        <w:trPr>
          <w:trHeight w:val="300"/>
        </w:trPr>
        <w:tc>
          <w:tcPr>
            <w:tcW w:w="2694" w:type="dxa"/>
            <w:tcBorders>
              <w:top w:val="nil"/>
              <w:left w:val="nil"/>
              <w:bottom w:val="nil"/>
              <w:right w:val="nil"/>
            </w:tcBorders>
            <w:noWrap/>
            <w:vAlign w:val="bottom"/>
          </w:tcPr>
          <w:p w14:paraId="24B19110" w14:textId="74FF0B76" w:rsidR="004D3576" w:rsidRPr="00AD5DFA" w:rsidRDefault="004D3576" w:rsidP="00AD5DFA">
            <w:pPr>
              <w:widowControl/>
              <w:autoSpaceDE/>
              <w:autoSpaceDN/>
              <w:rPr>
                <w:rFonts w:eastAsia="Times New Roman"/>
                <w:color w:val="000000"/>
                <w:sz w:val="20"/>
                <w:szCs w:val="20"/>
                <w:lang w:val="pt-BR" w:eastAsia="pt-BR"/>
              </w:rPr>
            </w:pPr>
            <w:r>
              <w:rPr>
                <w:rFonts w:eastAsia="Times New Roman"/>
                <w:color w:val="000000"/>
                <w:sz w:val="20"/>
                <w:szCs w:val="20"/>
                <w:lang w:val="pt-BR" w:eastAsia="pt-BR"/>
              </w:rPr>
              <w:t>Taxa de custódia</w:t>
            </w:r>
          </w:p>
        </w:tc>
        <w:tc>
          <w:tcPr>
            <w:tcW w:w="146" w:type="dxa"/>
            <w:tcBorders>
              <w:top w:val="nil"/>
              <w:left w:val="nil"/>
              <w:bottom w:val="nil"/>
              <w:right w:val="nil"/>
            </w:tcBorders>
            <w:noWrap/>
            <w:vAlign w:val="bottom"/>
          </w:tcPr>
          <w:p w14:paraId="4B16C7A3" w14:textId="77777777" w:rsidR="004D3576" w:rsidRPr="00AD5DFA" w:rsidRDefault="004D3576" w:rsidP="00AD5DFA">
            <w:pPr>
              <w:widowControl/>
              <w:autoSpaceDE/>
              <w:autoSpaceDN/>
              <w:rPr>
                <w:rFonts w:eastAsia="Times New Roman"/>
                <w:color w:val="000000"/>
                <w:sz w:val="20"/>
                <w:szCs w:val="20"/>
                <w:lang w:val="pt-BR" w:eastAsia="pt-BR"/>
              </w:rPr>
            </w:pPr>
          </w:p>
        </w:tc>
        <w:tc>
          <w:tcPr>
            <w:tcW w:w="828" w:type="dxa"/>
            <w:tcBorders>
              <w:top w:val="nil"/>
              <w:left w:val="nil"/>
              <w:bottom w:val="nil"/>
              <w:right w:val="nil"/>
            </w:tcBorders>
            <w:shd w:val="clear" w:color="000000" w:fill="FFFFFF"/>
            <w:vAlign w:val="bottom"/>
          </w:tcPr>
          <w:p w14:paraId="43F5943A" w14:textId="5BC7E5BD" w:rsidR="004D3576" w:rsidRPr="008E72AA" w:rsidRDefault="004D3576"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vAlign w:val="bottom"/>
          </w:tcPr>
          <w:p w14:paraId="3F445102" w14:textId="77777777" w:rsidR="004D3576" w:rsidRPr="00AD5DFA" w:rsidRDefault="004D3576" w:rsidP="00AD5DFA">
            <w:pPr>
              <w:widowControl/>
              <w:autoSpaceDE/>
              <w:autoSpaceDN/>
              <w:jc w:val="right"/>
              <w:rPr>
                <w:rFonts w:eastAsia="Times New Roman"/>
                <w:color w:val="000000"/>
                <w:sz w:val="20"/>
                <w:szCs w:val="20"/>
                <w:lang w:val="pt-BR" w:eastAsia="pt-BR"/>
              </w:rPr>
            </w:pPr>
          </w:p>
        </w:tc>
        <w:tc>
          <w:tcPr>
            <w:tcW w:w="991" w:type="dxa"/>
            <w:tcBorders>
              <w:top w:val="nil"/>
              <w:left w:val="nil"/>
              <w:bottom w:val="nil"/>
              <w:right w:val="nil"/>
            </w:tcBorders>
            <w:vAlign w:val="bottom"/>
          </w:tcPr>
          <w:p w14:paraId="3AE48EB2" w14:textId="1EC567B1" w:rsidR="004D3576" w:rsidRPr="008E72AA" w:rsidRDefault="004D3576" w:rsidP="00AD5DFA">
            <w:pPr>
              <w:widowControl/>
              <w:autoSpaceDE/>
              <w:autoSpaceDN/>
              <w:jc w:val="right"/>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noWrap/>
            <w:vAlign w:val="bottom"/>
          </w:tcPr>
          <w:p w14:paraId="6D431BC0" w14:textId="77777777" w:rsidR="004D3576" w:rsidRPr="00AD5DFA" w:rsidRDefault="004D3576" w:rsidP="00AD5DFA">
            <w:pPr>
              <w:widowControl/>
              <w:autoSpaceDE/>
              <w:autoSpaceDN/>
              <w:jc w:val="right"/>
              <w:rPr>
                <w:rFonts w:eastAsia="Times New Roman"/>
                <w:color w:val="000000"/>
                <w:sz w:val="20"/>
                <w:szCs w:val="20"/>
                <w:lang w:val="pt-BR" w:eastAsia="pt-BR"/>
              </w:rPr>
            </w:pPr>
          </w:p>
        </w:tc>
        <w:tc>
          <w:tcPr>
            <w:tcW w:w="1995" w:type="dxa"/>
            <w:tcBorders>
              <w:top w:val="nil"/>
              <w:left w:val="nil"/>
              <w:bottom w:val="nil"/>
              <w:right w:val="nil"/>
            </w:tcBorders>
            <w:noWrap/>
            <w:vAlign w:val="bottom"/>
          </w:tcPr>
          <w:p w14:paraId="428C93D4" w14:textId="1627B796" w:rsidR="004D3576" w:rsidRDefault="004D3576" w:rsidP="00AD5DFA">
            <w:pPr>
              <w:widowControl/>
              <w:autoSpaceDE/>
              <w:autoSpaceDN/>
              <w:jc w:val="center"/>
              <w:rPr>
                <w:rFonts w:eastAsia="Times New Roman"/>
                <w:color w:val="000000"/>
                <w:sz w:val="20"/>
                <w:szCs w:val="20"/>
                <w:lang w:val="pt-BR" w:eastAsia="pt-BR"/>
              </w:rPr>
            </w:pPr>
            <w:r w:rsidRPr="008E72AA">
              <w:rPr>
                <w:rFonts w:eastAsia="Times New Roman"/>
                <w:color w:val="000000"/>
                <w:sz w:val="20"/>
                <w:szCs w:val="20"/>
                <w:lang w:val="pt-BR" w:eastAsia="pt-BR"/>
              </w:rPr>
              <w:t>XXXXX</w:t>
            </w:r>
          </w:p>
        </w:tc>
        <w:tc>
          <w:tcPr>
            <w:tcW w:w="146" w:type="dxa"/>
            <w:tcBorders>
              <w:top w:val="nil"/>
              <w:left w:val="nil"/>
              <w:bottom w:val="nil"/>
              <w:right w:val="nil"/>
            </w:tcBorders>
            <w:noWrap/>
            <w:vAlign w:val="bottom"/>
          </w:tcPr>
          <w:p w14:paraId="26100841" w14:textId="77777777" w:rsidR="004D3576" w:rsidRPr="00AD5DFA" w:rsidRDefault="004D3576" w:rsidP="00AD5DFA">
            <w:pPr>
              <w:widowControl/>
              <w:autoSpaceDE/>
              <w:autoSpaceDN/>
              <w:jc w:val="center"/>
              <w:rPr>
                <w:rFonts w:eastAsia="Times New Roman"/>
                <w:color w:val="000000"/>
                <w:sz w:val="20"/>
                <w:szCs w:val="20"/>
                <w:lang w:val="pt-BR" w:eastAsia="pt-BR"/>
              </w:rPr>
            </w:pPr>
          </w:p>
        </w:tc>
        <w:tc>
          <w:tcPr>
            <w:tcW w:w="1496" w:type="dxa"/>
            <w:tcBorders>
              <w:top w:val="nil"/>
              <w:left w:val="nil"/>
              <w:bottom w:val="nil"/>
              <w:right w:val="nil"/>
            </w:tcBorders>
            <w:noWrap/>
            <w:vAlign w:val="bottom"/>
          </w:tcPr>
          <w:p w14:paraId="50197017" w14:textId="133DCF8E" w:rsidR="004D3576" w:rsidRPr="00AD5DFA" w:rsidRDefault="004D3576" w:rsidP="004D3576">
            <w:pPr>
              <w:widowControl/>
              <w:autoSpaceDE/>
              <w:autoSpaceDN/>
              <w:jc w:val="center"/>
              <w:rPr>
                <w:rFonts w:eastAsia="Times New Roman"/>
                <w:color w:val="000000"/>
                <w:sz w:val="20"/>
                <w:szCs w:val="20"/>
                <w:lang w:val="pt-BR" w:eastAsia="pt-BR"/>
              </w:rPr>
            </w:pPr>
            <w:r>
              <w:rPr>
                <w:rFonts w:eastAsia="Times New Roman"/>
                <w:color w:val="000000"/>
                <w:sz w:val="20"/>
                <w:szCs w:val="20"/>
                <w:lang w:val="pt-BR" w:eastAsia="pt-BR"/>
              </w:rPr>
              <w:t>Custodiante</w:t>
            </w:r>
          </w:p>
        </w:tc>
      </w:tr>
      <w:tr w:rsidR="00AD5DFA" w:rsidRPr="00AD5DFA" w14:paraId="4C6C325D" w14:textId="77777777" w:rsidTr="00AD5DFA">
        <w:trPr>
          <w:trHeight w:val="315"/>
        </w:trPr>
        <w:tc>
          <w:tcPr>
            <w:tcW w:w="2694" w:type="dxa"/>
            <w:tcBorders>
              <w:top w:val="single" w:sz="4" w:space="0" w:color="auto"/>
              <w:left w:val="nil"/>
              <w:bottom w:val="double" w:sz="6" w:space="0" w:color="auto"/>
              <w:right w:val="nil"/>
            </w:tcBorders>
            <w:noWrap/>
            <w:vAlign w:val="bottom"/>
            <w:hideMark/>
          </w:tcPr>
          <w:p w14:paraId="09BB44DE"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Total</w:t>
            </w:r>
          </w:p>
        </w:tc>
        <w:tc>
          <w:tcPr>
            <w:tcW w:w="146" w:type="dxa"/>
            <w:tcBorders>
              <w:top w:val="nil"/>
              <w:left w:val="nil"/>
              <w:bottom w:val="nil"/>
              <w:right w:val="nil"/>
            </w:tcBorders>
            <w:noWrap/>
            <w:vAlign w:val="bottom"/>
            <w:hideMark/>
          </w:tcPr>
          <w:p w14:paraId="704DA53A"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828" w:type="dxa"/>
            <w:tcBorders>
              <w:top w:val="single" w:sz="4" w:space="0" w:color="auto"/>
              <w:left w:val="nil"/>
              <w:bottom w:val="double" w:sz="6" w:space="0" w:color="auto"/>
              <w:right w:val="nil"/>
            </w:tcBorders>
            <w:vAlign w:val="bottom"/>
            <w:hideMark/>
          </w:tcPr>
          <w:p w14:paraId="6DC8A531" w14:textId="435C45A1" w:rsidR="00AD5DFA" w:rsidRPr="00AD5DFA" w:rsidRDefault="008E72AA" w:rsidP="00AD5DFA">
            <w:pPr>
              <w:widowControl/>
              <w:autoSpaceDE/>
              <w:autoSpaceDN/>
              <w:jc w:val="right"/>
              <w:rPr>
                <w:rFonts w:eastAsia="Times New Roman"/>
                <w:b/>
                <w:bCs/>
                <w:color w:val="000000"/>
                <w:sz w:val="20"/>
                <w:szCs w:val="20"/>
                <w:lang w:val="pt-BR" w:eastAsia="pt-BR"/>
              </w:rPr>
            </w:pPr>
            <w:r w:rsidRPr="008E72AA">
              <w:rPr>
                <w:rFonts w:eastAsia="Times New Roman"/>
                <w:b/>
                <w:bCs/>
                <w:color w:val="000000"/>
                <w:sz w:val="20"/>
                <w:szCs w:val="20"/>
                <w:lang w:val="pt-BR" w:eastAsia="pt-BR"/>
              </w:rPr>
              <w:t>XXXXX</w:t>
            </w:r>
          </w:p>
        </w:tc>
        <w:tc>
          <w:tcPr>
            <w:tcW w:w="146" w:type="dxa"/>
            <w:tcBorders>
              <w:top w:val="nil"/>
              <w:left w:val="nil"/>
              <w:bottom w:val="nil"/>
              <w:right w:val="nil"/>
            </w:tcBorders>
            <w:vAlign w:val="bottom"/>
            <w:hideMark/>
          </w:tcPr>
          <w:p w14:paraId="45764435" w14:textId="77777777" w:rsidR="00AD5DFA" w:rsidRPr="00AD5DFA" w:rsidRDefault="00AD5DFA" w:rsidP="00AD5DFA">
            <w:pPr>
              <w:widowControl/>
              <w:autoSpaceDE/>
              <w:autoSpaceDN/>
              <w:jc w:val="right"/>
              <w:rPr>
                <w:rFonts w:eastAsia="Times New Roman"/>
                <w:b/>
                <w:bCs/>
                <w:color w:val="000000"/>
                <w:sz w:val="20"/>
                <w:szCs w:val="20"/>
                <w:lang w:val="pt-BR" w:eastAsia="pt-BR"/>
              </w:rPr>
            </w:pPr>
          </w:p>
        </w:tc>
        <w:tc>
          <w:tcPr>
            <w:tcW w:w="991" w:type="dxa"/>
            <w:tcBorders>
              <w:top w:val="single" w:sz="4" w:space="0" w:color="auto"/>
              <w:left w:val="nil"/>
              <w:bottom w:val="double" w:sz="6" w:space="0" w:color="auto"/>
              <w:right w:val="nil"/>
            </w:tcBorders>
            <w:vAlign w:val="bottom"/>
            <w:hideMark/>
          </w:tcPr>
          <w:p w14:paraId="65238563" w14:textId="26A2F9BB" w:rsidR="00AD5DFA" w:rsidRPr="00AD5DFA" w:rsidRDefault="008E72AA" w:rsidP="00AD5DFA">
            <w:pPr>
              <w:widowControl/>
              <w:autoSpaceDE/>
              <w:autoSpaceDN/>
              <w:jc w:val="right"/>
              <w:rPr>
                <w:rFonts w:eastAsia="Times New Roman"/>
                <w:b/>
                <w:bCs/>
                <w:color w:val="000000"/>
                <w:sz w:val="20"/>
                <w:szCs w:val="20"/>
                <w:lang w:val="pt-BR" w:eastAsia="pt-BR"/>
              </w:rPr>
            </w:pPr>
            <w:r w:rsidRPr="008E72AA">
              <w:rPr>
                <w:rFonts w:eastAsia="Times New Roman"/>
                <w:b/>
                <w:bCs/>
                <w:color w:val="000000"/>
                <w:sz w:val="20"/>
                <w:szCs w:val="20"/>
                <w:lang w:val="pt-BR" w:eastAsia="pt-BR"/>
              </w:rPr>
              <w:t>XXXXX</w:t>
            </w:r>
          </w:p>
        </w:tc>
        <w:tc>
          <w:tcPr>
            <w:tcW w:w="146" w:type="dxa"/>
            <w:tcBorders>
              <w:top w:val="nil"/>
              <w:left w:val="nil"/>
              <w:bottom w:val="nil"/>
              <w:right w:val="nil"/>
            </w:tcBorders>
            <w:noWrap/>
            <w:vAlign w:val="bottom"/>
            <w:hideMark/>
          </w:tcPr>
          <w:p w14:paraId="1EC10288" w14:textId="77777777" w:rsidR="00AD5DFA" w:rsidRPr="00AD5DFA" w:rsidRDefault="00AD5DFA" w:rsidP="00AD5DFA">
            <w:pPr>
              <w:widowControl/>
              <w:autoSpaceDE/>
              <w:autoSpaceDN/>
              <w:jc w:val="right"/>
              <w:rPr>
                <w:rFonts w:eastAsia="Times New Roman"/>
                <w:b/>
                <w:bCs/>
                <w:color w:val="000000"/>
                <w:sz w:val="20"/>
                <w:szCs w:val="20"/>
                <w:lang w:val="pt-BR" w:eastAsia="pt-BR"/>
              </w:rPr>
            </w:pPr>
          </w:p>
        </w:tc>
        <w:tc>
          <w:tcPr>
            <w:tcW w:w="1995" w:type="dxa"/>
            <w:tcBorders>
              <w:top w:val="single" w:sz="4" w:space="0" w:color="auto"/>
              <w:left w:val="nil"/>
              <w:bottom w:val="double" w:sz="6" w:space="0" w:color="auto"/>
              <w:right w:val="nil"/>
            </w:tcBorders>
            <w:noWrap/>
            <w:vAlign w:val="bottom"/>
            <w:hideMark/>
          </w:tcPr>
          <w:p w14:paraId="6D8ACD88"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 </w:t>
            </w:r>
          </w:p>
        </w:tc>
        <w:tc>
          <w:tcPr>
            <w:tcW w:w="146" w:type="dxa"/>
            <w:tcBorders>
              <w:top w:val="nil"/>
              <w:left w:val="nil"/>
              <w:bottom w:val="nil"/>
              <w:right w:val="nil"/>
            </w:tcBorders>
            <w:noWrap/>
            <w:vAlign w:val="bottom"/>
            <w:hideMark/>
          </w:tcPr>
          <w:p w14:paraId="00FBC81B" w14:textId="77777777" w:rsidR="00AD5DFA" w:rsidRPr="00AD5DFA" w:rsidRDefault="00AD5DFA" w:rsidP="00AD5DFA">
            <w:pPr>
              <w:widowControl/>
              <w:autoSpaceDE/>
              <w:autoSpaceDN/>
              <w:rPr>
                <w:rFonts w:eastAsia="Times New Roman"/>
                <w:b/>
                <w:bCs/>
                <w:color w:val="000000"/>
                <w:sz w:val="20"/>
                <w:szCs w:val="20"/>
                <w:lang w:val="pt-BR" w:eastAsia="pt-BR"/>
              </w:rPr>
            </w:pPr>
          </w:p>
        </w:tc>
        <w:tc>
          <w:tcPr>
            <w:tcW w:w="1496" w:type="dxa"/>
            <w:tcBorders>
              <w:top w:val="single" w:sz="4" w:space="0" w:color="auto"/>
              <w:left w:val="nil"/>
              <w:bottom w:val="double" w:sz="6" w:space="0" w:color="auto"/>
              <w:right w:val="nil"/>
            </w:tcBorders>
            <w:noWrap/>
            <w:vAlign w:val="bottom"/>
            <w:hideMark/>
          </w:tcPr>
          <w:p w14:paraId="56386449" w14:textId="77777777" w:rsidR="00AD5DFA" w:rsidRPr="00AD5DFA" w:rsidRDefault="00AD5DFA" w:rsidP="00AD5DFA">
            <w:pPr>
              <w:widowControl/>
              <w:autoSpaceDE/>
              <w:autoSpaceDN/>
              <w:rPr>
                <w:rFonts w:eastAsia="Times New Roman"/>
                <w:b/>
                <w:bCs/>
                <w:color w:val="000000"/>
                <w:sz w:val="20"/>
                <w:szCs w:val="20"/>
                <w:lang w:val="pt-BR" w:eastAsia="pt-BR"/>
              </w:rPr>
            </w:pPr>
            <w:r w:rsidRPr="00AD5DFA">
              <w:rPr>
                <w:rFonts w:eastAsia="Times New Roman"/>
                <w:b/>
                <w:bCs/>
                <w:color w:val="000000"/>
                <w:sz w:val="20"/>
                <w:szCs w:val="20"/>
                <w:lang w:val="pt-BR" w:eastAsia="pt-BR"/>
              </w:rPr>
              <w:t> </w:t>
            </w:r>
          </w:p>
        </w:tc>
      </w:tr>
    </w:tbl>
    <w:p w14:paraId="63B335A5" w14:textId="77777777" w:rsidR="00AD5DFA" w:rsidRDefault="00AD5DFA" w:rsidP="00F51FC7">
      <w:pPr>
        <w:pStyle w:val="Corpodetexto"/>
        <w:jc w:val="both"/>
        <w:rPr>
          <w:lang w:val="pt-BR"/>
        </w:rPr>
      </w:pPr>
    </w:p>
    <w:p w14:paraId="391374AF" w14:textId="77777777" w:rsidR="005929F3" w:rsidRPr="00F51FC7" w:rsidRDefault="005929F3" w:rsidP="00F51FC7">
      <w:pPr>
        <w:pStyle w:val="Corpodetexto"/>
        <w:jc w:val="both"/>
        <w:rPr>
          <w:lang w:val="pt-BR"/>
        </w:rPr>
      </w:pPr>
    </w:p>
    <w:p w14:paraId="42B88409" w14:textId="11192A77" w:rsidR="00F51FC7" w:rsidRPr="008E72AA" w:rsidRDefault="00F51FC7">
      <w:pPr>
        <w:pStyle w:val="Ttulo1"/>
        <w:numPr>
          <w:ilvl w:val="0"/>
          <w:numId w:val="16"/>
        </w:numPr>
        <w:ind w:left="567" w:hanging="567"/>
        <w:rPr>
          <w:lang w:val="pt-BR"/>
        </w:rPr>
      </w:pPr>
      <w:r w:rsidRPr="008E72AA">
        <w:rPr>
          <w:b/>
          <w:bCs/>
        </w:rPr>
        <w:t>P</w:t>
      </w:r>
      <w:r w:rsidR="00357304" w:rsidRPr="008E72AA">
        <w:rPr>
          <w:b/>
          <w:bCs/>
        </w:rPr>
        <w:t>restação de outros serviços e política de independência do auditor</w:t>
      </w:r>
      <w:r w:rsidR="00357304" w:rsidRPr="008E72AA">
        <w:rPr>
          <w:lang w:val="pt-BR"/>
        </w:rPr>
        <w:t xml:space="preserve"> </w:t>
      </w:r>
    </w:p>
    <w:p w14:paraId="3BAE3007" w14:textId="77777777" w:rsidR="00F51FC7" w:rsidRPr="008E72AA" w:rsidRDefault="00F51FC7" w:rsidP="00F51FC7">
      <w:pPr>
        <w:pStyle w:val="Corpodetexto"/>
        <w:jc w:val="both"/>
        <w:rPr>
          <w:lang w:val="pt-BR"/>
        </w:rPr>
      </w:pPr>
      <w:r w:rsidRPr="008E72AA">
        <w:rPr>
          <w:lang w:val="pt-BR"/>
        </w:rPr>
        <w:t xml:space="preserve"> </w:t>
      </w:r>
    </w:p>
    <w:p w14:paraId="24753F75" w14:textId="2C1BA16B" w:rsidR="00F51FC7" w:rsidRPr="008E72AA" w:rsidRDefault="00F51FC7" w:rsidP="00F51FC7">
      <w:pPr>
        <w:pStyle w:val="Corpodetexto"/>
        <w:jc w:val="both"/>
        <w:rPr>
          <w:lang w:val="pt-BR"/>
        </w:rPr>
      </w:pPr>
      <w:r w:rsidRPr="008E72AA">
        <w:rPr>
          <w:lang w:val="pt-BR"/>
        </w:rPr>
        <w:t xml:space="preserve">Em atendimento a Resolução </w:t>
      </w:r>
      <w:r w:rsidR="00B3487D" w:rsidRPr="008E72AA">
        <w:rPr>
          <w:lang w:val="pt-BR"/>
        </w:rPr>
        <w:t>CVM 23</w:t>
      </w:r>
      <w:r w:rsidRPr="008E72AA">
        <w:rPr>
          <w:lang w:val="pt-BR"/>
        </w:rPr>
        <w:t xml:space="preserve"> de </w:t>
      </w:r>
      <w:r w:rsidR="00B3487D" w:rsidRPr="008E72AA">
        <w:rPr>
          <w:lang w:val="pt-BR"/>
        </w:rPr>
        <w:t>25</w:t>
      </w:r>
      <w:r w:rsidRPr="008E72AA">
        <w:rPr>
          <w:lang w:val="pt-BR"/>
        </w:rPr>
        <w:t xml:space="preserve"> de </w:t>
      </w:r>
      <w:r w:rsidR="00B3487D" w:rsidRPr="008E72AA">
        <w:rPr>
          <w:lang w:val="pt-BR"/>
        </w:rPr>
        <w:t>fevereiro</w:t>
      </w:r>
      <w:r w:rsidRPr="008E72AA">
        <w:rPr>
          <w:lang w:val="pt-BR"/>
        </w:rPr>
        <w:t xml:space="preserve"> de 202</w:t>
      </w:r>
      <w:r w:rsidR="00B3487D" w:rsidRPr="008E72AA">
        <w:rPr>
          <w:lang w:val="pt-BR"/>
        </w:rPr>
        <w:t>1</w:t>
      </w:r>
      <w:r w:rsidRPr="008E72AA">
        <w:rPr>
          <w:lang w:val="pt-BR"/>
        </w:rPr>
        <w:t xml:space="preserve"> e as normas de independência do Conselho Federal de Contabilidade - CFC, a Administradora, no </w:t>
      </w:r>
      <w:r w:rsidR="00357304" w:rsidRPr="008E72AA">
        <w:rPr>
          <w:lang w:val="pt-BR"/>
        </w:rPr>
        <w:t>exercício</w:t>
      </w:r>
      <w:r w:rsidRPr="008E72AA">
        <w:rPr>
          <w:lang w:val="pt-BR"/>
        </w:rPr>
        <w:t xml:space="preserve">, não contratou nem teve serviços prestados pelo Auditor Independente relacionados aos fundos de investimento por ele administrados que não aos serviços de auditoria externa. </w:t>
      </w:r>
    </w:p>
    <w:p w14:paraId="411026D9" w14:textId="03560D2E" w:rsidR="00F51FC7" w:rsidRPr="00B3487D" w:rsidRDefault="00F51FC7" w:rsidP="00F51FC7">
      <w:pPr>
        <w:pStyle w:val="Corpodetexto"/>
        <w:jc w:val="both"/>
        <w:rPr>
          <w:highlight w:val="yellow"/>
          <w:lang w:val="pt-BR"/>
        </w:rPr>
      </w:pPr>
    </w:p>
    <w:p w14:paraId="23AF2747" w14:textId="77777777" w:rsidR="00F51FC7" w:rsidRPr="008E72AA" w:rsidRDefault="00F51FC7" w:rsidP="00F51FC7">
      <w:pPr>
        <w:pStyle w:val="Corpodetexto"/>
        <w:jc w:val="both"/>
        <w:rPr>
          <w:lang w:val="pt-BR"/>
        </w:rPr>
      </w:pPr>
      <w:r w:rsidRPr="008E72AA">
        <w:rPr>
          <w:lang w:val="pt-BR"/>
        </w:rPr>
        <w:t xml:space="preserve">A política adotada atende aos princípios que preservam a independência do auditor, de acordo com os critérios internacionalmente aceitos, quais sejam, o auditor não deve auditar o seu próprio trabalho, nem exercer funções gerenciais no seu cliente ou promover os interesses deste. </w:t>
      </w:r>
    </w:p>
    <w:p w14:paraId="11829D79" w14:textId="77777777" w:rsidR="00F51FC7" w:rsidRPr="008E72AA" w:rsidRDefault="00F51FC7" w:rsidP="00F51FC7">
      <w:pPr>
        <w:pStyle w:val="Corpodetexto"/>
        <w:jc w:val="both"/>
        <w:rPr>
          <w:lang w:val="pt-BR"/>
        </w:rPr>
      </w:pPr>
      <w:r w:rsidRPr="008E72AA">
        <w:rPr>
          <w:lang w:val="pt-BR"/>
        </w:rPr>
        <w:t xml:space="preserve"> </w:t>
      </w:r>
    </w:p>
    <w:p w14:paraId="5ADFD3CB" w14:textId="4A26A2F1" w:rsidR="00F51FC7" w:rsidRPr="008E72AA" w:rsidRDefault="00F51FC7">
      <w:pPr>
        <w:pStyle w:val="Ttulo1"/>
        <w:numPr>
          <w:ilvl w:val="0"/>
          <w:numId w:val="16"/>
        </w:numPr>
        <w:ind w:left="567" w:hanging="567"/>
        <w:rPr>
          <w:b/>
          <w:bCs/>
        </w:rPr>
      </w:pPr>
      <w:r w:rsidRPr="008E72AA">
        <w:rPr>
          <w:b/>
          <w:bCs/>
        </w:rPr>
        <w:t>D</w:t>
      </w:r>
      <w:r w:rsidR="00357304" w:rsidRPr="008E72AA">
        <w:rPr>
          <w:b/>
          <w:bCs/>
        </w:rPr>
        <w:t xml:space="preserve">emandas judiciais </w:t>
      </w:r>
    </w:p>
    <w:p w14:paraId="57CCEC5C" w14:textId="5F4A7ACC" w:rsidR="00F51FC7" w:rsidRPr="008E72AA" w:rsidRDefault="00357304" w:rsidP="00F51FC7">
      <w:pPr>
        <w:pStyle w:val="Corpodetexto"/>
        <w:jc w:val="both"/>
        <w:rPr>
          <w:lang w:val="pt-BR"/>
        </w:rPr>
      </w:pPr>
      <w:r w:rsidRPr="008E72AA">
        <w:rPr>
          <w:lang w:val="pt-BR"/>
        </w:rPr>
        <w:t xml:space="preserve"> </w:t>
      </w:r>
    </w:p>
    <w:p w14:paraId="6B94688D" w14:textId="77777777" w:rsidR="00F51FC7" w:rsidRPr="008E72AA" w:rsidRDefault="00F51FC7" w:rsidP="00F51FC7">
      <w:pPr>
        <w:pStyle w:val="Corpodetexto"/>
        <w:jc w:val="both"/>
        <w:rPr>
          <w:lang w:val="pt-BR"/>
        </w:rPr>
      </w:pPr>
      <w:r w:rsidRPr="008E72AA">
        <w:rPr>
          <w:lang w:val="pt-BR"/>
        </w:rPr>
        <w:t xml:space="preserve">Não há registro de demandas judiciais ou extrajudiciais, quer na defesa dos direitos dos cotistas, quer destes contra a administração do Fundo. </w:t>
      </w:r>
    </w:p>
    <w:p w14:paraId="377BCEFA" w14:textId="77777777" w:rsidR="00F51FC7" w:rsidRPr="008E72AA" w:rsidRDefault="00F51FC7" w:rsidP="00F51FC7">
      <w:pPr>
        <w:pStyle w:val="Corpodetexto"/>
        <w:jc w:val="both"/>
        <w:rPr>
          <w:lang w:val="pt-BR"/>
        </w:rPr>
      </w:pPr>
      <w:r w:rsidRPr="008E72AA">
        <w:rPr>
          <w:lang w:val="pt-BR"/>
        </w:rPr>
        <w:t xml:space="preserve"> </w:t>
      </w:r>
    </w:p>
    <w:p w14:paraId="23C01A13" w14:textId="35AB065A" w:rsidR="00F51FC7" w:rsidRPr="008E72AA" w:rsidRDefault="00F51FC7">
      <w:pPr>
        <w:pStyle w:val="Ttulo1"/>
        <w:numPr>
          <w:ilvl w:val="0"/>
          <w:numId w:val="16"/>
        </w:numPr>
        <w:ind w:left="567" w:hanging="567"/>
        <w:rPr>
          <w:b/>
          <w:bCs/>
        </w:rPr>
      </w:pPr>
      <w:r w:rsidRPr="008E72AA">
        <w:rPr>
          <w:b/>
          <w:bCs/>
        </w:rPr>
        <w:t>D</w:t>
      </w:r>
      <w:r w:rsidR="00DA1CEF" w:rsidRPr="008E72AA">
        <w:rPr>
          <w:b/>
          <w:bCs/>
        </w:rPr>
        <w:t xml:space="preserve">ivulgação das informações </w:t>
      </w:r>
    </w:p>
    <w:p w14:paraId="1BB508CC" w14:textId="3BDEDC72" w:rsidR="00F51FC7" w:rsidRPr="008E72AA" w:rsidRDefault="00DA1CEF" w:rsidP="00F51FC7">
      <w:pPr>
        <w:pStyle w:val="Corpodetexto"/>
        <w:jc w:val="both"/>
        <w:rPr>
          <w:lang w:val="pt-BR"/>
        </w:rPr>
      </w:pPr>
      <w:r w:rsidRPr="008E72AA">
        <w:rPr>
          <w:lang w:val="pt-BR"/>
        </w:rPr>
        <w:t xml:space="preserve"> </w:t>
      </w:r>
    </w:p>
    <w:p w14:paraId="0FAEC8B0" w14:textId="77777777" w:rsidR="00384A7F" w:rsidRPr="008E72AA" w:rsidRDefault="00384A7F" w:rsidP="00384A7F">
      <w:pPr>
        <w:pStyle w:val="Corpodetexto"/>
        <w:jc w:val="both"/>
        <w:rPr>
          <w:lang w:val="pt-BR"/>
        </w:rPr>
      </w:pPr>
      <w:r w:rsidRPr="008E72AA">
        <w:rPr>
          <w:lang w:val="pt-BR"/>
        </w:rPr>
        <w:t xml:space="preserve">O Administrador coloca à disposição dos interessados, na sede do Administrador, as seguintes informações: (i) Diariamente, o valor da cota e do patrimônio líquido do Fundo; (ii) Mensalmente, até 10 dias após o encerramento do mês a que se referirem o balancete, demonstrativo de composição e diversificação da carteira e informações relativas ao perfil </w:t>
      </w:r>
      <w:r w:rsidRPr="008E72AA">
        <w:rPr>
          <w:lang w:val="pt-BR"/>
        </w:rPr>
        <w:lastRenderedPageBreak/>
        <w:t xml:space="preserve">mensal; e (iii) Anualmente, no prazo de até 90 dias contados a partir do encerramento do exercício a que se referirem, as demonstrações financeiras acompanhadas do parecer do auditor independente. O Administrador disponibiliza aos cotistas, mensalmente, extrato de conta contendo o saldo e o valor das cotas no início e no final no período e a movimentação ocorrida ao longo do mesmo e rentabilidade do Fundo auferido entre o último dia útil do mês anterior e o último dia útil do mês de referência do extrato. </w:t>
      </w:r>
    </w:p>
    <w:p w14:paraId="2E2A4AA6" w14:textId="77777777" w:rsidR="00094669" w:rsidRPr="008E72AA" w:rsidRDefault="00094669" w:rsidP="00384A7F">
      <w:pPr>
        <w:pStyle w:val="Corpodetexto"/>
        <w:jc w:val="both"/>
        <w:rPr>
          <w:lang w:val="pt-BR"/>
        </w:rPr>
      </w:pPr>
    </w:p>
    <w:p w14:paraId="465862D6" w14:textId="036123DD" w:rsidR="00F51FC7" w:rsidRPr="008E72AA" w:rsidRDefault="00F51FC7">
      <w:pPr>
        <w:pStyle w:val="Ttulo1"/>
        <w:numPr>
          <w:ilvl w:val="0"/>
          <w:numId w:val="16"/>
        </w:numPr>
        <w:ind w:left="567" w:hanging="567"/>
        <w:rPr>
          <w:b/>
          <w:bCs/>
        </w:rPr>
      </w:pPr>
      <w:r w:rsidRPr="008E72AA">
        <w:rPr>
          <w:b/>
          <w:bCs/>
        </w:rPr>
        <w:t>D</w:t>
      </w:r>
      <w:r w:rsidR="00384A7F" w:rsidRPr="008E72AA">
        <w:rPr>
          <w:b/>
          <w:bCs/>
        </w:rPr>
        <w:t xml:space="preserve">eliberações em assembleia </w:t>
      </w:r>
    </w:p>
    <w:p w14:paraId="47D487AE" w14:textId="41F65DC3" w:rsidR="00F51FC7" w:rsidRPr="00F51FC7" w:rsidRDefault="00384A7F" w:rsidP="00F51FC7">
      <w:pPr>
        <w:pStyle w:val="Corpodetexto"/>
        <w:jc w:val="both"/>
        <w:rPr>
          <w:lang w:val="pt-BR"/>
        </w:rPr>
      </w:pPr>
      <w:r w:rsidRPr="00F51FC7">
        <w:rPr>
          <w:lang w:val="pt-BR"/>
        </w:rPr>
        <w:t xml:space="preserve"> </w:t>
      </w:r>
    </w:p>
    <w:p w14:paraId="206DA682" w14:textId="13F1B9A2" w:rsidR="005467CE" w:rsidRPr="008E72AA" w:rsidRDefault="00301E85" w:rsidP="00F51FC7">
      <w:pPr>
        <w:pStyle w:val="Corpodetexto"/>
        <w:jc w:val="both"/>
        <w:rPr>
          <w:lang w:val="pt-BR"/>
        </w:rPr>
      </w:pPr>
      <w:r w:rsidRPr="008E72AA">
        <w:rPr>
          <w:lang w:val="pt-BR"/>
        </w:rPr>
        <w:t xml:space="preserve">No período de </w:t>
      </w:r>
      <w:r w:rsidR="00C4333E" w:rsidRPr="008E72AA">
        <w:rPr>
          <w:lang w:val="pt-BR"/>
        </w:rPr>
        <w:t>{{data_anterior_extenso}}</w:t>
      </w:r>
      <w:r w:rsidRPr="008E72AA">
        <w:rPr>
          <w:lang w:val="pt-BR"/>
        </w:rPr>
        <w:t xml:space="preserve"> (início das atividades) a </w:t>
      </w:r>
      <w:r w:rsidR="00C4333E" w:rsidRPr="008E72AA">
        <w:rPr>
          <w:lang w:val="pt-BR"/>
        </w:rPr>
        <w:t>{{data_atual_extenso}}</w:t>
      </w:r>
      <w:r w:rsidRPr="008E72AA">
        <w:rPr>
          <w:lang w:val="pt-BR"/>
        </w:rPr>
        <w:t>, não houve assembleias de cotistas.</w:t>
      </w:r>
    </w:p>
    <w:p w14:paraId="36F2ABB0" w14:textId="77777777" w:rsidR="00094669" w:rsidRPr="008E72AA" w:rsidRDefault="00094669" w:rsidP="00F51FC7">
      <w:pPr>
        <w:pStyle w:val="Corpodetexto"/>
        <w:jc w:val="both"/>
        <w:rPr>
          <w:lang w:val="pt-BR"/>
        </w:rPr>
      </w:pPr>
    </w:p>
    <w:p w14:paraId="385FD61B" w14:textId="6262FFA6" w:rsidR="00F51FC7" w:rsidRPr="008E72AA" w:rsidRDefault="00F51FC7">
      <w:pPr>
        <w:pStyle w:val="Ttulo1"/>
        <w:numPr>
          <w:ilvl w:val="0"/>
          <w:numId w:val="16"/>
        </w:numPr>
        <w:ind w:left="567" w:hanging="567"/>
        <w:rPr>
          <w:b/>
          <w:bCs/>
        </w:rPr>
      </w:pPr>
      <w:r w:rsidRPr="008E72AA">
        <w:rPr>
          <w:b/>
          <w:bCs/>
        </w:rPr>
        <w:t>E</w:t>
      </w:r>
      <w:r w:rsidR="008622E1" w:rsidRPr="008E72AA">
        <w:rPr>
          <w:b/>
          <w:bCs/>
        </w:rPr>
        <w:t xml:space="preserve">ventos subsequentes </w:t>
      </w:r>
    </w:p>
    <w:p w14:paraId="4FA59662" w14:textId="2B908163" w:rsidR="00F51FC7" w:rsidRPr="008E72AA" w:rsidRDefault="008622E1" w:rsidP="00F51FC7">
      <w:pPr>
        <w:pStyle w:val="Corpodetexto"/>
        <w:jc w:val="both"/>
        <w:rPr>
          <w:lang w:val="pt-BR"/>
        </w:rPr>
      </w:pPr>
      <w:r w:rsidRPr="008E72AA">
        <w:rPr>
          <w:lang w:val="pt-BR"/>
        </w:rPr>
        <w:t xml:space="preserve"> </w:t>
      </w:r>
    </w:p>
    <w:p w14:paraId="1E871FDF" w14:textId="77777777" w:rsidR="00F51FC7" w:rsidRDefault="00F51FC7" w:rsidP="00F51FC7">
      <w:pPr>
        <w:pStyle w:val="Corpodetexto"/>
        <w:jc w:val="both"/>
        <w:rPr>
          <w:lang w:val="pt-BR"/>
        </w:rPr>
      </w:pPr>
      <w:r w:rsidRPr="008E72AA">
        <w:rPr>
          <w:lang w:val="pt-BR"/>
        </w:rPr>
        <w:t>Não há evento subsequente, até a divulgação destas demonstrações financeiras que requeira divulgação.</w:t>
      </w:r>
      <w:r w:rsidRPr="00F51FC7">
        <w:rPr>
          <w:lang w:val="pt-BR"/>
        </w:rPr>
        <w:t xml:space="preserve"> </w:t>
      </w:r>
    </w:p>
    <w:p w14:paraId="36E3D878" w14:textId="77777777" w:rsidR="00B3487D" w:rsidRDefault="00B3487D" w:rsidP="00F51FC7">
      <w:pPr>
        <w:pStyle w:val="Corpodetexto"/>
        <w:jc w:val="both"/>
        <w:rPr>
          <w:lang w:val="pt-BR"/>
        </w:rPr>
      </w:pPr>
    </w:p>
    <w:p w14:paraId="00BB87F5" w14:textId="77777777" w:rsidR="00B3487D" w:rsidRDefault="00B3487D" w:rsidP="00F51FC7">
      <w:pPr>
        <w:pStyle w:val="Corpodetexto"/>
        <w:jc w:val="both"/>
        <w:rPr>
          <w:lang w:val="pt-BR"/>
        </w:rPr>
      </w:pPr>
    </w:p>
    <w:p w14:paraId="438D4D6F" w14:textId="77777777" w:rsidR="00B3487D" w:rsidRDefault="00B3487D" w:rsidP="00F51FC7">
      <w:pPr>
        <w:pStyle w:val="Corpodetexto"/>
        <w:jc w:val="both"/>
        <w:rPr>
          <w:lang w:val="pt-BR"/>
        </w:rPr>
      </w:pPr>
    </w:p>
    <w:p w14:paraId="50809207" w14:textId="77777777" w:rsidR="008E72AA" w:rsidRDefault="008E72AA" w:rsidP="00B3487D">
      <w:pPr>
        <w:pStyle w:val="Corpodetexto"/>
        <w:jc w:val="center"/>
        <w:rPr>
          <w:i/>
          <w:iCs/>
          <w:lang w:val="pt-BR"/>
        </w:rPr>
      </w:pPr>
      <w:r w:rsidRPr="008E72AA">
        <w:rPr>
          <w:i/>
          <w:iCs/>
          <w:lang w:val="pt-BR"/>
        </w:rPr>
        <w:t>{{empresa_nome}}</w:t>
      </w:r>
    </w:p>
    <w:p w14:paraId="533E2DDE" w14:textId="274300C0" w:rsidR="00B3487D" w:rsidRPr="008E72AA" w:rsidRDefault="00B3487D" w:rsidP="00B3487D">
      <w:pPr>
        <w:pStyle w:val="Corpodetexto"/>
        <w:jc w:val="center"/>
        <w:rPr>
          <w:i/>
          <w:iCs/>
          <w:lang w:val="pt-BR"/>
        </w:rPr>
      </w:pPr>
      <w:r w:rsidRPr="008E72AA">
        <w:rPr>
          <w:i/>
          <w:iCs/>
          <w:lang w:val="pt-BR"/>
        </w:rPr>
        <w:t>ADMINISTRADOR</w:t>
      </w:r>
    </w:p>
    <w:p w14:paraId="1D5C6A19" w14:textId="77777777" w:rsidR="00B3487D" w:rsidRPr="008E72AA" w:rsidRDefault="00B3487D" w:rsidP="00B3487D">
      <w:pPr>
        <w:pStyle w:val="Corpodetexto"/>
        <w:jc w:val="center"/>
        <w:rPr>
          <w:i/>
          <w:iCs/>
          <w:lang w:val="pt-BR"/>
        </w:rPr>
      </w:pPr>
    </w:p>
    <w:p w14:paraId="40DE6190" w14:textId="77777777" w:rsidR="00F51FC7" w:rsidRPr="008E72AA" w:rsidRDefault="00F51FC7" w:rsidP="00F51FC7">
      <w:pPr>
        <w:pStyle w:val="Corpodetexto"/>
        <w:jc w:val="both"/>
        <w:rPr>
          <w:lang w:val="pt-BR"/>
        </w:rPr>
      </w:pPr>
      <w:r w:rsidRPr="008E72AA">
        <w:rPr>
          <w:lang w:val="pt-BR"/>
        </w:rPr>
        <w:t xml:space="preserve"> </w:t>
      </w:r>
    </w:p>
    <w:p w14:paraId="2E51A9F4" w14:textId="77777777" w:rsidR="00F51FC7" w:rsidRPr="008E72AA" w:rsidRDefault="00F51FC7" w:rsidP="00F51FC7">
      <w:pPr>
        <w:pStyle w:val="Corpodetexto"/>
        <w:jc w:val="both"/>
        <w:rPr>
          <w:lang w:val="pt-BR"/>
        </w:rPr>
      </w:pPr>
      <w:r w:rsidRPr="008E72AA">
        <w:rPr>
          <w:lang w:val="pt-BR"/>
        </w:rPr>
        <w:t xml:space="preserve"> </w:t>
      </w:r>
    </w:p>
    <w:tbl>
      <w:tblPr>
        <w:tblW w:w="5000" w:type="pct"/>
        <w:tblCellMar>
          <w:left w:w="70" w:type="dxa"/>
          <w:right w:w="70" w:type="dxa"/>
        </w:tblCellMar>
        <w:tblLook w:val="04A0" w:firstRow="1" w:lastRow="0" w:firstColumn="1" w:lastColumn="0" w:noHBand="0" w:noVBand="1"/>
      </w:tblPr>
      <w:tblGrid>
        <w:gridCol w:w="3674"/>
        <w:gridCol w:w="1162"/>
        <w:gridCol w:w="3672"/>
      </w:tblGrid>
      <w:tr w:rsidR="008622E1" w:rsidRPr="00B3487D" w14:paraId="12BD14FF" w14:textId="77777777" w:rsidTr="00B3487D">
        <w:trPr>
          <w:trHeight w:val="300"/>
        </w:trPr>
        <w:tc>
          <w:tcPr>
            <w:tcW w:w="2159" w:type="pct"/>
            <w:noWrap/>
            <w:vAlign w:val="bottom"/>
            <w:hideMark/>
          </w:tcPr>
          <w:p w14:paraId="03879754" w14:textId="11C55661" w:rsidR="008622E1" w:rsidRPr="00B3487D" w:rsidRDefault="008E72AA" w:rsidP="008622E1">
            <w:pPr>
              <w:widowControl/>
              <w:autoSpaceDE/>
              <w:autoSpaceDN/>
              <w:jc w:val="center"/>
              <w:rPr>
                <w:rFonts w:eastAsia="Times New Roman"/>
                <w:b/>
                <w:bCs/>
                <w:color w:val="000000"/>
                <w:highlight w:val="yellow"/>
                <w:lang w:val="pt-BR" w:eastAsia="pt-BR"/>
              </w:rPr>
            </w:pPr>
            <w:r>
              <w:rPr>
                <w:rFonts w:eastAsia="Times New Roman"/>
                <w:b/>
                <w:bCs/>
                <w:color w:val="000000"/>
                <w:lang w:val="pt-BR" w:eastAsia="pt-BR"/>
              </w:rPr>
              <w:t>NOME DO CONTADOR</w:t>
            </w:r>
          </w:p>
        </w:tc>
        <w:tc>
          <w:tcPr>
            <w:tcW w:w="683" w:type="pct"/>
            <w:noWrap/>
            <w:vAlign w:val="bottom"/>
            <w:hideMark/>
          </w:tcPr>
          <w:p w14:paraId="03C525E5" w14:textId="77777777" w:rsidR="008622E1" w:rsidRPr="00B3487D" w:rsidRDefault="008622E1" w:rsidP="008622E1">
            <w:pPr>
              <w:widowControl/>
              <w:autoSpaceDE/>
              <w:autoSpaceDN/>
              <w:jc w:val="center"/>
              <w:rPr>
                <w:rFonts w:eastAsia="Times New Roman"/>
                <w:b/>
                <w:bCs/>
                <w:color w:val="000000"/>
                <w:highlight w:val="yellow"/>
                <w:lang w:val="pt-BR" w:eastAsia="pt-BR"/>
              </w:rPr>
            </w:pPr>
          </w:p>
        </w:tc>
        <w:tc>
          <w:tcPr>
            <w:tcW w:w="2159" w:type="pct"/>
            <w:noWrap/>
            <w:vAlign w:val="bottom"/>
            <w:hideMark/>
          </w:tcPr>
          <w:p w14:paraId="3D4B7465" w14:textId="1D3D83E7" w:rsidR="008622E1" w:rsidRPr="00B3487D" w:rsidRDefault="008E72AA" w:rsidP="008622E1">
            <w:pPr>
              <w:widowControl/>
              <w:autoSpaceDE/>
              <w:autoSpaceDN/>
              <w:jc w:val="center"/>
              <w:rPr>
                <w:rFonts w:eastAsia="Times New Roman"/>
                <w:b/>
                <w:bCs/>
                <w:color w:val="000000"/>
                <w:highlight w:val="yellow"/>
                <w:lang w:val="pt-BR" w:eastAsia="pt-BR"/>
              </w:rPr>
            </w:pPr>
            <w:r>
              <w:rPr>
                <w:rFonts w:eastAsia="Times New Roman"/>
                <w:b/>
                <w:bCs/>
                <w:color w:val="000000"/>
                <w:lang w:val="pt-BR" w:eastAsia="pt-BR"/>
              </w:rPr>
              <w:t>NOME DO DIRETOR</w:t>
            </w:r>
          </w:p>
        </w:tc>
      </w:tr>
      <w:tr w:rsidR="008622E1" w:rsidRPr="00B3487D" w14:paraId="1D13E6C7" w14:textId="77777777" w:rsidTr="00B3487D">
        <w:trPr>
          <w:trHeight w:val="300"/>
        </w:trPr>
        <w:tc>
          <w:tcPr>
            <w:tcW w:w="2159" w:type="pct"/>
            <w:noWrap/>
            <w:vAlign w:val="bottom"/>
            <w:hideMark/>
          </w:tcPr>
          <w:p w14:paraId="7ADB26FE" w14:textId="77777777" w:rsidR="008622E1" w:rsidRPr="008E72AA" w:rsidRDefault="008622E1" w:rsidP="008622E1">
            <w:pPr>
              <w:widowControl/>
              <w:autoSpaceDE/>
              <w:autoSpaceDN/>
              <w:jc w:val="center"/>
              <w:rPr>
                <w:rFonts w:eastAsia="Times New Roman"/>
                <w:color w:val="000000"/>
                <w:lang w:val="pt-BR" w:eastAsia="pt-BR"/>
              </w:rPr>
            </w:pPr>
            <w:r w:rsidRPr="008E72AA">
              <w:rPr>
                <w:rFonts w:eastAsia="Times New Roman"/>
                <w:color w:val="000000"/>
                <w:lang w:val="pt-BR" w:eastAsia="pt-BR"/>
              </w:rPr>
              <w:t>Contador</w:t>
            </w:r>
          </w:p>
        </w:tc>
        <w:tc>
          <w:tcPr>
            <w:tcW w:w="683" w:type="pct"/>
            <w:noWrap/>
            <w:vAlign w:val="bottom"/>
            <w:hideMark/>
          </w:tcPr>
          <w:p w14:paraId="4473CC7E" w14:textId="77777777" w:rsidR="008622E1" w:rsidRPr="008E72AA" w:rsidRDefault="008622E1" w:rsidP="008622E1">
            <w:pPr>
              <w:widowControl/>
              <w:autoSpaceDE/>
              <w:autoSpaceDN/>
              <w:jc w:val="center"/>
              <w:rPr>
                <w:rFonts w:eastAsia="Times New Roman"/>
                <w:color w:val="000000"/>
                <w:lang w:val="pt-BR" w:eastAsia="pt-BR"/>
              </w:rPr>
            </w:pPr>
          </w:p>
        </w:tc>
        <w:tc>
          <w:tcPr>
            <w:tcW w:w="2159" w:type="pct"/>
            <w:noWrap/>
            <w:vAlign w:val="bottom"/>
            <w:hideMark/>
          </w:tcPr>
          <w:p w14:paraId="2978DF1B" w14:textId="77777777" w:rsidR="008622E1" w:rsidRPr="008E72AA" w:rsidRDefault="008622E1" w:rsidP="008622E1">
            <w:pPr>
              <w:widowControl/>
              <w:autoSpaceDE/>
              <w:autoSpaceDN/>
              <w:jc w:val="center"/>
              <w:rPr>
                <w:rFonts w:eastAsia="Times New Roman"/>
                <w:color w:val="000000"/>
                <w:lang w:val="pt-BR" w:eastAsia="pt-BR"/>
              </w:rPr>
            </w:pPr>
            <w:r w:rsidRPr="008E72AA">
              <w:rPr>
                <w:rFonts w:eastAsia="Times New Roman"/>
                <w:color w:val="000000"/>
                <w:lang w:val="pt-BR" w:eastAsia="pt-BR"/>
              </w:rPr>
              <w:t>Diretor</w:t>
            </w:r>
          </w:p>
        </w:tc>
      </w:tr>
      <w:tr w:rsidR="008622E1" w:rsidRPr="008622E1" w14:paraId="323AFFFF" w14:textId="77777777" w:rsidTr="00B3487D">
        <w:trPr>
          <w:trHeight w:val="300"/>
        </w:trPr>
        <w:tc>
          <w:tcPr>
            <w:tcW w:w="2159" w:type="pct"/>
            <w:noWrap/>
            <w:vAlign w:val="bottom"/>
            <w:hideMark/>
          </w:tcPr>
          <w:p w14:paraId="1F891D36" w14:textId="284DA86B" w:rsidR="008622E1" w:rsidRPr="008622E1" w:rsidRDefault="008622E1" w:rsidP="008622E1">
            <w:pPr>
              <w:widowControl/>
              <w:autoSpaceDE/>
              <w:autoSpaceDN/>
              <w:jc w:val="center"/>
              <w:rPr>
                <w:rFonts w:eastAsia="Times New Roman"/>
                <w:color w:val="000000"/>
                <w:lang w:val="pt-BR" w:eastAsia="pt-BR"/>
              </w:rPr>
            </w:pPr>
            <w:r w:rsidRPr="008E72AA">
              <w:rPr>
                <w:rFonts w:eastAsia="Times New Roman"/>
                <w:color w:val="000000"/>
                <w:lang w:val="pt-BR" w:eastAsia="pt-BR"/>
              </w:rPr>
              <w:t xml:space="preserve">CRC </w:t>
            </w:r>
            <w:r w:rsidR="004D3576">
              <w:rPr>
                <w:rFonts w:eastAsia="Times New Roman"/>
                <w:color w:val="000000"/>
                <w:lang w:val="pt-BR" w:eastAsia="pt-BR"/>
              </w:rPr>
              <w:t>XX</w:t>
            </w:r>
            <w:r w:rsidRPr="008E72AA">
              <w:rPr>
                <w:rFonts w:eastAsia="Times New Roman"/>
                <w:color w:val="000000"/>
                <w:lang w:val="pt-BR" w:eastAsia="pt-BR"/>
              </w:rPr>
              <w:t xml:space="preserve"> </w:t>
            </w:r>
            <w:r w:rsidR="008E72AA">
              <w:rPr>
                <w:rFonts w:eastAsia="Times New Roman"/>
                <w:color w:val="000000"/>
                <w:lang w:val="pt-BR" w:eastAsia="pt-BR"/>
              </w:rPr>
              <w:t>XXXXXX</w:t>
            </w:r>
            <w:r w:rsidRPr="008E72AA">
              <w:rPr>
                <w:rFonts w:eastAsia="Times New Roman"/>
                <w:color w:val="000000"/>
                <w:lang w:val="pt-BR" w:eastAsia="pt-BR"/>
              </w:rPr>
              <w:t>/</w:t>
            </w:r>
            <w:r w:rsidR="008E72AA">
              <w:rPr>
                <w:rFonts w:eastAsia="Times New Roman"/>
                <w:color w:val="000000"/>
                <w:lang w:val="pt-BR" w:eastAsia="pt-BR"/>
              </w:rPr>
              <w:t>X</w:t>
            </w:r>
            <w:r w:rsidRPr="008E72AA">
              <w:rPr>
                <w:rFonts w:eastAsia="Times New Roman"/>
                <w:color w:val="000000"/>
                <w:lang w:val="pt-BR" w:eastAsia="pt-BR"/>
              </w:rPr>
              <w:t>-</w:t>
            </w:r>
            <w:r w:rsidR="008E72AA">
              <w:rPr>
                <w:rFonts w:eastAsia="Times New Roman"/>
                <w:color w:val="000000"/>
                <w:lang w:val="pt-BR" w:eastAsia="pt-BR"/>
              </w:rPr>
              <w:t>X</w:t>
            </w:r>
          </w:p>
        </w:tc>
        <w:tc>
          <w:tcPr>
            <w:tcW w:w="683" w:type="pct"/>
            <w:noWrap/>
            <w:vAlign w:val="bottom"/>
            <w:hideMark/>
          </w:tcPr>
          <w:p w14:paraId="6A326DF1" w14:textId="77777777" w:rsidR="008622E1" w:rsidRPr="008622E1" w:rsidRDefault="008622E1" w:rsidP="008622E1">
            <w:pPr>
              <w:widowControl/>
              <w:autoSpaceDE/>
              <w:autoSpaceDN/>
              <w:jc w:val="center"/>
              <w:rPr>
                <w:rFonts w:eastAsia="Times New Roman"/>
                <w:color w:val="000000"/>
                <w:lang w:val="pt-BR" w:eastAsia="pt-BR"/>
              </w:rPr>
            </w:pPr>
          </w:p>
        </w:tc>
        <w:tc>
          <w:tcPr>
            <w:tcW w:w="2159" w:type="pct"/>
            <w:noWrap/>
            <w:vAlign w:val="bottom"/>
            <w:hideMark/>
          </w:tcPr>
          <w:p w14:paraId="2BB0A1C6" w14:textId="77777777" w:rsidR="008622E1" w:rsidRPr="008622E1" w:rsidRDefault="008622E1" w:rsidP="008622E1">
            <w:pPr>
              <w:widowControl/>
              <w:autoSpaceDE/>
              <w:autoSpaceDN/>
              <w:rPr>
                <w:rFonts w:ascii="Times New Roman" w:eastAsia="Times New Roman" w:hAnsi="Times New Roman" w:cs="Times New Roman"/>
                <w:sz w:val="20"/>
                <w:szCs w:val="20"/>
                <w:lang w:val="pt-BR" w:eastAsia="pt-BR"/>
              </w:rPr>
            </w:pPr>
          </w:p>
        </w:tc>
      </w:tr>
    </w:tbl>
    <w:p w14:paraId="59CD0C36" w14:textId="61C078DF" w:rsidR="008966B8" w:rsidRPr="00F60E9C" w:rsidRDefault="008966B8" w:rsidP="00F51FC7">
      <w:pPr>
        <w:pStyle w:val="Corpodetexto"/>
        <w:jc w:val="both"/>
        <w:rPr>
          <w:lang w:val="pt-BR"/>
        </w:rPr>
      </w:pPr>
    </w:p>
    <w:sectPr w:rsidR="008966B8" w:rsidRPr="00F60E9C" w:rsidSect="00744878">
      <w:headerReference w:type="default" r:id="rId11"/>
      <w:type w:val="continuous"/>
      <w:pgSz w:w="11910" w:h="16840"/>
      <w:pgMar w:top="1701" w:right="1701" w:bottom="2268" w:left="1701" w:header="936"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CD9C" w14:textId="77777777" w:rsidR="00D32E7B" w:rsidRDefault="00D32E7B">
      <w:r>
        <w:separator/>
      </w:r>
    </w:p>
  </w:endnote>
  <w:endnote w:type="continuationSeparator" w:id="0">
    <w:p w14:paraId="54D69E87" w14:textId="77777777" w:rsidR="00D32E7B" w:rsidRDefault="00D32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Bold">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00EC4" w14:textId="77777777" w:rsidR="00D32E7B" w:rsidRDefault="00D32E7B">
      <w:r>
        <w:separator/>
      </w:r>
    </w:p>
  </w:footnote>
  <w:footnote w:type="continuationSeparator" w:id="0">
    <w:p w14:paraId="29975335" w14:textId="77777777" w:rsidR="00D32E7B" w:rsidRDefault="00D32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9FDD" w14:textId="77777777" w:rsidR="004403CF" w:rsidRDefault="004403CF" w:rsidP="00940519">
    <w:pPr>
      <w:pStyle w:val="Corpodetexto"/>
      <w:jc w:val="both"/>
      <w:rPr>
        <w:b/>
      </w:rPr>
    </w:pPr>
    <w:r w:rsidRPr="004403CF">
      <w:rPr>
        <w:b/>
      </w:rPr>
      <w:t>{{fundo_nome}}</w:t>
    </w:r>
  </w:p>
  <w:p w14:paraId="34E8C2B3" w14:textId="559A250D" w:rsidR="00744878" w:rsidRPr="004403CF" w:rsidRDefault="00744878" w:rsidP="00940519">
    <w:pPr>
      <w:pStyle w:val="Corpodetexto"/>
      <w:jc w:val="both"/>
      <w:rPr>
        <w:b/>
      </w:rPr>
    </w:pPr>
    <w:r w:rsidRPr="004403CF">
      <w:rPr>
        <w:b/>
      </w:rPr>
      <w:t xml:space="preserve">CNPJ: </w:t>
    </w:r>
    <w:r w:rsidR="006F73A5" w:rsidRPr="006F73A5">
      <w:rPr>
        <w:b/>
      </w:rPr>
      <w:t>{{fundo_cnpj}}</w:t>
    </w:r>
  </w:p>
  <w:p w14:paraId="60821DE0" w14:textId="12307DB8" w:rsidR="00744878" w:rsidRPr="004403CF" w:rsidRDefault="006F73A5" w:rsidP="00940519">
    <w:pPr>
      <w:pStyle w:val="Corpodetexto"/>
      <w:jc w:val="both"/>
      <w:rPr>
        <w:bCs/>
      </w:rPr>
    </w:pPr>
    <w:r w:rsidRPr="006F73A5">
      <w:rPr>
        <w:bCs/>
      </w:rPr>
      <w:t>{{empresa_nome}}</w:t>
    </w:r>
  </w:p>
  <w:p w14:paraId="7AC0F3D6" w14:textId="3F176BEA" w:rsidR="00744878" w:rsidRPr="004403CF" w:rsidRDefault="00744878" w:rsidP="00940519">
    <w:pPr>
      <w:pStyle w:val="Corpodetexto"/>
      <w:jc w:val="both"/>
      <w:rPr>
        <w:bCs/>
      </w:rPr>
    </w:pPr>
    <w:r w:rsidRPr="004403CF">
      <w:rPr>
        <w:bCs/>
      </w:rPr>
      <w:t xml:space="preserve">CNPJ: </w:t>
    </w:r>
    <w:r w:rsidR="006F73A5" w:rsidRPr="006F73A5">
      <w:rPr>
        <w:bCs/>
      </w:rPr>
      <w:t>{{empresa_cnpj}}</w:t>
    </w:r>
  </w:p>
  <w:p w14:paraId="5757544C" w14:textId="77777777" w:rsidR="00744878" w:rsidRPr="004403CF" w:rsidRDefault="00744878" w:rsidP="00940519">
    <w:pPr>
      <w:pStyle w:val="Corpodetexto"/>
      <w:jc w:val="both"/>
      <w:rPr>
        <w:b/>
      </w:rPr>
    </w:pPr>
  </w:p>
  <w:p w14:paraId="4C49D5AE" w14:textId="2B58FAB0" w:rsidR="00744878" w:rsidRPr="004403CF" w:rsidRDefault="00744878" w:rsidP="00940519">
    <w:pPr>
      <w:pStyle w:val="Corpodetexto"/>
      <w:jc w:val="both"/>
      <w:rPr>
        <w:b/>
      </w:rPr>
    </w:pPr>
    <w:r w:rsidRPr="004403CF">
      <w:rPr>
        <w:b/>
      </w:rPr>
      <w:t xml:space="preserve">Notas Explicativas da Administração às Demonstrações Financeiras do período de </w:t>
    </w:r>
    <w:r w:rsidR="006F73A5" w:rsidRPr="006F73A5">
      <w:rPr>
        <w:b/>
      </w:rPr>
      <w:t>{{data_anterior_extenso}}</w:t>
    </w:r>
    <w:r w:rsidRPr="004403CF">
      <w:rPr>
        <w:b/>
      </w:rPr>
      <w:t xml:space="preserve"> (início das atividades) a </w:t>
    </w:r>
    <w:r w:rsidR="006F73A5" w:rsidRPr="006F73A5">
      <w:rPr>
        <w:b/>
      </w:rPr>
      <w:t>{{data_atual_extenso}}</w:t>
    </w:r>
  </w:p>
  <w:p w14:paraId="47974788" w14:textId="77777777" w:rsidR="00744878" w:rsidRPr="009B36C9" w:rsidRDefault="00744878" w:rsidP="00940519">
    <w:pPr>
      <w:pStyle w:val="Corpodetexto"/>
      <w:pBdr>
        <w:bottom w:val="single" w:sz="4" w:space="1" w:color="auto"/>
      </w:pBdr>
      <w:jc w:val="both"/>
      <w:rPr>
        <w:bCs/>
      </w:rPr>
    </w:pPr>
    <w:r w:rsidRPr="004403CF">
      <w:rPr>
        <w:bCs/>
      </w:rPr>
      <w:t>(Valores expressos em milhares de reais, exceto quando indicado de outra forma)</w:t>
    </w:r>
  </w:p>
  <w:p w14:paraId="11A005A6" w14:textId="77777777" w:rsidR="00744878" w:rsidRDefault="007448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518"/>
    <w:multiLevelType w:val="hybridMultilevel"/>
    <w:tmpl w:val="7A044AE2"/>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055DFF"/>
    <w:multiLevelType w:val="hybridMultilevel"/>
    <w:tmpl w:val="8968ECC0"/>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DB5922"/>
    <w:multiLevelType w:val="hybridMultilevel"/>
    <w:tmpl w:val="8E3611E2"/>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44E6FE4"/>
    <w:multiLevelType w:val="hybridMultilevel"/>
    <w:tmpl w:val="378C73F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C03A41"/>
    <w:multiLevelType w:val="hybridMultilevel"/>
    <w:tmpl w:val="4F1439FE"/>
    <w:lvl w:ilvl="0" w:tplc="13505D4E">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8166DF7"/>
    <w:multiLevelType w:val="hybridMultilevel"/>
    <w:tmpl w:val="D298AF36"/>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43E4F1D"/>
    <w:multiLevelType w:val="hybridMultilevel"/>
    <w:tmpl w:val="7B6C54C4"/>
    <w:lvl w:ilvl="0" w:tplc="092C47D8">
      <w:start w:val="1"/>
      <w:numFmt w:val="decimal"/>
      <w:lvlText w:val="%1"/>
      <w:lvlJc w:val="left"/>
      <w:pPr>
        <w:ind w:left="502" w:hanging="360"/>
      </w:pPr>
      <w:rPr>
        <w:rFonts w:hint="default"/>
      </w:rPr>
    </w:lvl>
    <w:lvl w:ilvl="1" w:tplc="04160019" w:tentative="1">
      <w:start w:val="1"/>
      <w:numFmt w:val="lowerLetter"/>
      <w:lvlText w:val="%2."/>
      <w:lvlJc w:val="left"/>
      <w:pPr>
        <w:ind w:left="1100" w:hanging="360"/>
      </w:pPr>
    </w:lvl>
    <w:lvl w:ilvl="2" w:tplc="0416001B" w:tentative="1">
      <w:start w:val="1"/>
      <w:numFmt w:val="lowerRoman"/>
      <w:lvlText w:val="%3."/>
      <w:lvlJc w:val="right"/>
      <w:pPr>
        <w:ind w:left="1820" w:hanging="180"/>
      </w:pPr>
    </w:lvl>
    <w:lvl w:ilvl="3" w:tplc="0416000F" w:tentative="1">
      <w:start w:val="1"/>
      <w:numFmt w:val="decimal"/>
      <w:lvlText w:val="%4."/>
      <w:lvlJc w:val="left"/>
      <w:pPr>
        <w:ind w:left="2540" w:hanging="360"/>
      </w:pPr>
    </w:lvl>
    <w:lvl w:ilvl="4" w:tplc="04160019" w:tentative="1">
      <w:start w:val="1"/>
      <w:numFmt w:val="lowerLetter"/>
      <w:lvlText w:val="%5."/>
      <w:lvlJc w:val="left"/>
      <w:pPr>
        <w:ind w:left="3260" w:hanging="360"/>
      </w:pPr>
    </w:lvl>
    <w:lvl w:ilvl="5" w:tplc="0416001B" w:tentative="1">
      <w:start w:val="1"/>
      <w:numFmt w:val="lowerRoman"/>
      <w:lvlText w:val="%6."/>
      <w:lvlJc w:val="right"/>
      <w:pPr>
        <w:ind w:left="3980" w:hanging="180"/>
      </w:pPr>
    </w:lvl>
    <w:lvl w:ilvl="6" w:tplc="0416000F" w:tentative="1">
      <w:start w:val="1"/>
      <w:numFmt w:val="decimal"/>
      <w:lvlText w:val="%7."/>
      <w:lvlJc w:val="left"/>
      <w:pPr>
        <w:ind w:left="4700" w:hanging="360"/>
      </w:pPr>
    </w:lvl>
    <w:lvl w:ilvl="7" w:tplc="04160019" w:tentative="1">
      <w:start w:val="1"/>
      <w:numFmt w:val="lowerLetter"/>
      <w:lvlText w:val="%8."/>
      <w:lvlJc w:val="left"/>
      <w:pPr>
        <w:ind w:left="5420" w:hanging="360"/>
      </w:pPr>
    </w:lvl>
    <w:lvl w:ilvl="8" w:tplc="0416001B" w:tentative="1">
      <w:start w:val="1"/>
      <w:numFmt w:val="lowerRoman"/>
      <w:lvlText w:val="%9."/>
      <w:lvlJc w:val="right"/>
      <w:pPr>
        <w:ind w:left="6140" w:hanging="180"/>
      </w:pPr>
    </w:lvl>
  </w:abstractNum>
  <w:abstractNum w:abstractNumId="7" w15:restartNumberingAfterBreak="0">
    <w:nsid w:val="4FA368B1"/>
    <w:multiLevelType w:val="hybridMultilevel"/>
    <w:tmpl w:val="5C2A0DAA"/>
    <w:lvl w:ilvl="0" w:tplc="AC3CF342">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4D23FD7"/>
    <w:multiLevelType w:val="hybridMultilevel"/>
    <w:tmpl w:val="625A8BA2"/>
    <w:lvl w:ilvl="0" w:tplc="E8C0B5DC">
      <w:start w:val="20"/>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B5D5776"/>
    <w:multiLevelType w:val="hybridMultilevel"/>
    <w:tmpl w:val="4F1439F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311282"/>
    <w:multiLevelType w:val="hybridMultilevel"/>
    <w:tmpl w:val="A30CA228"/>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79042DE"/>
    <w:multiLevelType w:val="hybridMultilevel"/>
    <w:tmpl w:val="F47E0AAA"/>
    <w:lvl w:ilvl="0" w:tplc="8E8ADE1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96349EC"/>
    <w:multiLevelType w:val="hybridMultilevel"/>
    <w:tmpl w:val="9D86A11C"/>
    <w:lvl w:ilvl="0" w:tplc="57FCEB62">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FE1599D"/>
    <w:multiLevelType w:val="hybridMultilevel"/>
    <w:tmpl w:val="94AE670C"/>
    <w:lvl w:ilvl="0" w:tplc="978A0CA4">
      <w:start w:val="1"/>
      <w:numFmt w:val="lowerRoman"/>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7CA643C"/>
    <w:multiLevelType w:val="hybridMultilevel"/>
    <w:tmpl w:val="4C1C2DA6"/>
    <w:lvl w:ilvl="0" w:tplc="57C0D21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FAB1009"/>
    <w:multiLevelType w:val="hybridMultilevel"/>
    <w:tmpl w:val="44A6E384"/>
    <w:lvl w:ilvl="0" w:tplc="26EC916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84061405">
    <w:abstractNumId w:val="4"/>
  </w:num>
  <w:num w:numId="2" w16cid:durableId="1227112641">
    <w:abstractNumId w:val="8"/>
  </w:num>
  <w:num w:numId="3" w16cid:durableId="358430121">
    <w:abstractNumId w:val="9"/>
  </w:num>
  <w:num w:numId="4" w16cid:durableId="735319820">
    <w:abstractNumId w:val="11"/>
  </w:num>
  <w:num w:numId="5" w16cid:durableId="1097285532">
    <w:abstractNumId w:val="3"/>
  </w:num>
  <w:num w:numId="6" w16cid:durableId="1836914677">
    <w:abstractNumId w:val="5"/>
  </w:num>
  <w:num w:numId="7" w16cid:durableId="434442771">
    <w:abstractNumId w:val="1"/>
  </w:num>
  <w:num w:numId="8" w16cid:durableId="2011979921">
    <w:abstractNumId w:val="12"/>
  </w:num>
  <w:num w:numId="9" w16cid:durableId="1299997294">
    <w:abstractNumId w:val="13"/>
  </w:num>
  <w:num w:numId="10" w16cid:durableId="780610349">
    <w:abstractNumId w:val="0"/>
  </w:num>
  <w:num w:numId="11" w16cid:durableId="1936595294">
    <w:abstractNumId w:val="10"/>
  </w:num>
  <w:num w:numId="12" w16cid:durableId="285351127">
    <w:abstractNumId w:val="15"/>
  </w:num>
  <w:num w:numId="13" w16cid:durableId="730663081">
    <w:abstractNumId w:val="14"/>
  </w:num>
  <w:num w:numId="14" w16cid:durableId="1438672479">
    <w:abstractNumId w:val="2"/>
  </w:num>
  <w:num w:numId="15" w16cid:durableId="456066496">
    <w:abstractNumId w:val="7"/>
  </w:num>
  <w:num w:numId="16" w16cid:durableId="1406368282">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1F"/>
    <w:rsid w:val="000048A7"/>
    <w:rsid w:val="0000696B"/>
    <w:rsid w:val="00007329"/>
    <w:rsid w:val="00011A59"/>
    <w:rsid w:val="000140C2"/>
    <w:rsid w:val="00016D3F"/>
    <w:rsid w:val="000206C8"/>
    <w:rsid w:val="00020895"/>
    <w:rsid w:val="00022B61"/>
    <w:rsid w:val="000248ED"/>
    <w:rsid w:val="000327FF"/>
    <w:rsid w:val="000331BA"/>
    <w:rsid w:val="00033678"/>
    <w:rsid w:val="00035F99"/>
    <w:rsid w:val="000404AC"/>
    <w:rsid w:val="00043B1F"/>
    <w:rsid w:val="000477DE"/>
    <w:rsid w:val="00047D7D"/>
    <w:rsid w:val="00050A5D"/>
    <w:rsid w:val="0005129C"/>
    <w:rsid w:val="00051BE0"/>
    <w:rsid w:val="0005309B"/>
    <w:rsid w:val="000531A1"/>
    <w:rsid w:val="000548D4"/>
    <w:rsid w:val="00061AC8"/>
    <w:rsid w:val="00062699"/>
    <w:rsid w:val="0006317E"/>
    <w:rsid w:val="0006542B"/>
    <w:rsid w:val="0006582A"/>
    <w:rsid w:val="0007288C"/>
    <w:rsid w:val="00075DEA"/>
    <w:rsid w:val="000809BE"/>
    <w:rsid w:val="000816E3"/>
    <w:rsid w:val="00081FC7"/>
    <w:rsid w:val="00082B6F"/>
    <w:rsid w:val="00084399"/>
    <w:rsid w:val="00085EFA"/>
    <w:rsid w:val="00085F5A"/>
    <w:rsid w:val="000862FF"/>
    <w:rsid w:val="000871FF"/>
    <w:rsid w:val="00087D2A"/>
    <w:rsid w:val="000912CB"/>
    <w:rsid w:val="00091344"/>
    <w:rsid w:val="00092FD3"/>
    <w:rsid w:val="00094669"/>
    <w:rsid w:val="00095419"/>
    <w:rsid w:val="00095F0C"/>
    <w:rsid w:val="00096F8C"/>
    <w:rsid w:val="000A1070"/>
    <w:rsid w:val="000B0A21"/>
    <w:rsid w:val="000B1455"/>
    <w:rsid w:val="000B3ABD"/>
    <w:rsid w:val="000B6AEC"/>
    <w:rsid w:val="000C10ED"/>
    <w:rsid w:val="000C1B11"/>
    <w:rsid w:val="000C2FC8"/>
    <w:rsid w:val="000C47F5"/>
    <w:rsid w:val="000C6C6F"/>
    <w:rsid w:val="000D0CC8"/>
    <w:rsid w:val="000D4E35"/>
    <w:rsid w:val="000E7596"/>
    <w:rsid w:val="000E7A8F"/>
    <w:rsid w:val="000F5D0A"/>
    <w:rsid w:val="0010131B"/>
    <w:rsid w:val="00102295"/>
    <w:rsid w:val="00102640"/>
    <w:rsid w:val="001108A4"/>
    <w:rsid w:val="00111295"/>
    <w:rsid w:val="00111396"/>
    <w:rsid w:val="001128AD"/>
    <w:rsid w:val="00114B41"/>
    <w:rsid w:val="0012112A"/>
    <w:rsid w:val="001214FD"/>
    <w:rsid w:val="00121ED1"/>
    <w:rsid w:val="0012345B"/>
    <w:rsid w:val="00124D45"/>
    <w:rsid w:val="00132E2B"/>
    <w:rsid w:val="001348D2"/>
    <w:rsid w:val="00134E33"/>
    <w:rsid w:val="00135F29"/>
    <w:rsid w:val="0015321C"/>
    <w:rsid w:val="00153251"/>
    <w:rsid w:val="001554EF"/>
    <w:rsid w:val="0016053E"/>
    <w:rsid w:val="00162796"/>
    <w:rsid w:val="00163F34"/>
    <w:rsid w:val="00164098"/>
    <w:rsid w:val="00164FCE"/>
    <w:rsid w:val="00171C8C"/>
    <w:rsid w:val="00175869"/>
    <w:rsid w:val="00180A82"/>
    <w:rsid w:val="00191BC6"/>
    <w:rsid w:val="0019527E"/>
    <w:rsid w:val="001A1CC8"/>
    <w:rsid w:val="001A29D1"/>
    <w:rsid w:val="001A43AC"/>
    <w:rsid w:val="001A5196"/>
    <w:rsid w:val="001B1F08"/>
    <w:rsid w:val="001B4FA9"/>
    <w:rsid w:val="001B67C9"/>
    <w:rsid w:val="001C3CEB"/>
    <w:rsid w:val="001C5C08"/>
    <w:rsid w:val="001C74BC"/>
    <w:rsid w:val="001D0F24"/>
    <w:rsid w:val="001D4D8B"/>
    <w:rsid w:val="001D605B"/>
    <w:rsid w:val="001D7F37"/>
    <w:rsid w:val="001E03BA"/>
    <w:rsid w:val="001E489D"/>
    <w:rsid w:val="001E5FE0"/>
    <w:rsid w:val="001E75EA"/>
    <w:rsid w:val="001F08E3"/>
    <w:rsid w:val="0020123B"/>
    <w:rsid w:val="002016C6"/>
    <w:rsid w:val="002016CB"/>
    <w:rsid w:val="00201DD4"/>
    <w:rsid w:val="00203F9C"/>
    <w:rsid w:val="002127C5"/>
    <w:rsid w:val="00212FEB"/>
    <w:rsid w:val="00213B12"/>
    <w:rsid w:val="00213CFE"/>
    <w:rsid w:val="00213E98"/>
    <w:rsid w:val="00214347"/>
    <w:rsid w:val="00227321"/>
    <w:rsid w:val="00230999"/>
    <w:rsid w:val="00233307"/>
    <w:rsid w:val="00235402"/>
    <w:rsid w:val="002363EF"/>
    <w:rsid w:val="0024352B"/>
    <w:rsid w:val="0025199D"/>
    <w:rsid w:val="00251ACD"/>
    <w:rsid w:val="002536FF"/>
    <w:rsid w:val="00262ACF"/>
    <w:rsid w:val="002668F2"/>
    <w:rsid w:val="002677AC"/>
    <w:rsid w:val="00274CCF"/>
    <w:rsid w:val="00275710"/>
    <w:rsid w:val="00276566"/>
    <w:rsid w:val="00280952"/>
    <w:rsid w:val="00280C4E"/>
    <w:rsid w:val="002836D5"/>
    <w:rsid w:val="002A4623"/>
    <w:rsid w:val="002A468A"/>
    <w:rsid w:val="002A4DC0"/>
    <w:rsid w:val="002A736F"/>
    <w:rsid w:val="002B104C"/>
    <w:rsid w:val="002B1138"/>
    <w:rsid w:val="002B32E1"/>
    <w:rsid w:val="002B665A"/>
    <w:rsid w:val="002B7D92"/>
    <w:rsid w:val="002C0D72"/>
    <w:rsid w:val="002C169F"/>
    <w:rsid w:val="002C17F7"/>
    <w:rsid w:val="002C27E9"/>
    <w:rsid w:val="002C3A0A"/>
    <w:rsid w:val="002C3C2B"/>
    <w:rsid w:val="002C4A93"/>
    <w:rsid w:val="002C77EA"/>
    <w:rsid w:val="002D0F06"/>
    <w:rsid w:val="002D5B94"/>
    <w:rsid w:val="002E244E"/>
    <w:rsid w:val="002E5000"/>
    <w:rsid w:val="002E554E"/>
    <w:rsid w:val="002F1463"/>
    <w:rsid w:val="002F23EA"/>
    <w:rsid w:val="002F2619"/>
    <w:rsid w:val="002F4461"/>
    <w:rsid w:val="00301E85"/>
    <w:rsid w:val="00304530"/>
    <w:rsid w:val="0030563F"/>
    <w:rsid w:val="00305D61"/>
    <w:rsid w:val="00306505"/>
    <w:rsid w:val="00322883"/>
    <w:rsid w:val="00322C75"/>
    <w:rsid w:val="00322DB6"/>
    <w:rsid w:val="00322EEB"/>
    <w:rsid w:val="00324586"/>
    <w:rsid w:val="00326674"/>
    <w:rsid w:val="00326E68"/>
    <w:rsid w:val="00327125"/>
    <w:rsid w:val="003279F1"/>
    <w:rsid w:val="00332FFC"/>
    <w:rsid w:val="00333034"/>
    <w:rsid w:val="0033353B"/>
    <w:rsid w:val="0033399D"/>
    <w:rsid w:val="003339BF"/>
    <w:rsid w:val="00343934"/>
    <w:rsid w:val="00344484"/>
    <w:rsid w:val="003459B7"/>
    <w:rsid w:val="00347E5E"/>
    <w:rsid w:val="0035696A"/>
    <w:rsid w:val="00357304"/>
    <w:rsid w:val="00357B64"/>
    <w:rsid w:val="00360490"/>
    <w:rsid w:val="003610B0"/>
    <w:rsid w:val="00361156"/>
    <w:rsid w:val="00363E23"/>
    <w:rsid w:val="0036463B"/>
    <w:rsid w:val="003716C6"/>
    <w:rsid w:val="00371A3F"/>
    <w:rsid w:val="003722D2"/>
    <w:rsid w:val="00372A3C"/>
    <w:rsid w:val="00374FA2"/>
    <w:rsid w:val="0037640B"/>
    <w:rsid w:val="00380676"/>
    <w:rsid w:val="00384865"/>
    <w:rsid w:val="00384A7F"/>
    <w:rsid w:val="00384FE1"/>
    <w:rsid w:val="003852F8"/>
    <w:rsid w:val="00385EFD"/>
    <w:rsid w:val="0039053F"/>
    <w:rsid w:val="00390990"/>
    <w:rsid w:val="00393EDD"/>
    <w:rsid w:val="00395684"/>
    <w:rsid w:val="003965AB"/>
    <w:rsid w:val="003A068C"/>
    <w:rsid w:val="003A13AF"/>
    <w:rsid w:val="003A3B27"/>
    <w:rsid w:val="003B1CA5"/>
    <w:rsid w:val="003B1CB4"/>
    <w:rsid w:val="003B254C"/>
    <w:rsid w:val="003B3348"/>
    <w:rsid w:val="003B49D0"/>
    <w:rsid w:val="003B55B7"/>
    <w:rsid w:val="003B751F"/>
    <w:rsid w:val="003C3A2D"/>
    <w:rsid w:val="003C4073"/>
    <w:rsid w:val="003C4F08"/>
    <w:rsid w:val="003E377B"/>
    <w:rsid w:val="003E5D9D"/>
    <w:rsid w:val="003E7403"/>
    <w:rsid w:val="003F37D4"/>
    <w:rsid w:val="003F3C41"/>
    <w:rsid w:val="003F4CDD"/>
    <w:rsid w:val="003F61EF"/>
    <w:rsid w:val="003F7020"/>
    <w:rsid w:val="004050C8"/>
    <w:rsid w:val="004051E5"/>
    <w:rsid w:val="004053D2"/>
    <w:rsid w:val="00405700"/>
    <w:rsid w:val="00413DE6"/>
    <w:rsid w:val="00417C8F"/>
    <w:rsid w:val="00420ECC"/>
    <w:rsid w:val="00421651"/>
    <w:rsid w:val="00423CFC"/>
    <w:rsid w:val="004249DE"/>
    <w:rsid w:val="004403CF"/>
    <w:rsid w:val="004417EC"/>
    <w:rsid w:val="00442858"/>
    <w:rsid w:val="004431CF"/>
    <w:rsid w:val="0044353B"/>
    <w:rsid w:val="0045174C"/>
    <w:rsid w:val="004539F0"/>
    <w:rsid w:val="004547E3"/>
    <w:rsid w:val="00455786"/>
    <w:rsid w:val="004645C3"/>
    <w:rsid w:val="00466767"/>
    <w:rsid w:val="004668A6"/>
    <w:rsid w:val="004724AA"/>
    <w:rsid w:val="00472E58"/>
    <w:rsid w:val="00473601"/>
    <w:rsid w:val="00474838"/>
    <w:rsid w:val="004756A2"/>
    <w:rsid w:val="004816E7"/>
    <w:rsid w:val="00486FAC"/>
    <w:rsid w:val="004952CC"/>
    <w:rsid w:val="00496253"/>
    <w:rsid w:val="00497575"/>
    <w:rsid w:val="00497665"/>
    <w:rsid w:val="004A1453"/>
    <w:rsid w:val="004A6E59"/>
    <w:rsid w:val="004B1FA4"/>
    <w:rsid w:val="004B2724"/>
    <w:rsid w:val="004B7977"/>
    <w:rsid w:val="004C19F4"/>
    <w:rsid w:val="004C295E"/>
    <w:rsid w:val="004C3EF0"/>
    <w:rsid w:val="004C58B6"/>
    <w:rsid w:val="004D06A3"/>
    <w:rsid w:val="004D339C"/>
    <w:rsid w:val="004D3576"/>
    <w:rsid w:val="004D3C43"/>
    <w:rsid w:val="004D3D2D"/>
    <w:rsid w:val="004E5129"/>
    <w:rsid w:val="004E7676"/>
    <w:rsid w:val="004E7C3F"/>
    <w:rsid w:val="004F061D"/>
    <w:rsid w:val="004F4E7E"/>
    <w:rsid w:val="004F7564"/>
    <w:rsid w:val="004F758A"/>
    <w:rsid w:val="005063B1"/>
    <w:rsid w:val="00511F5F"/>
    <w:rsid w:val="0051565B"/>
    <w:rsid w:val="00515CD0"/>
    <w:rsid w:val="0052001D"/>
    <w:rsid w:val="00522983"/>
    <w:rsid w:val="00525897"/>
    <w:rsid w:val="00527407"/>
    <w:rsid w:val="0053028B"/>
    <w:rsid w:val="00533AE8"/>
    <w:rsid w:val="0053675B"/>
    <w:rsid w:val="00537B02"/>
    <w:rsid w:val="005400B9"/>
    <w:rsid w:val="00540F89"/>
    <w:rsid w:val="005467CE"/>
    <w:rsid w:val="00551654"/>
    <w:rsid w:val="00552F53"/>
    <w:rsid w:val="005544A3"/>
    <w:rsid w:val="005548DC"/>
    <w:rsid w:val="005555C8"/>
    <w:rsid w:val="00556896"/>
    <w:rsid w:val="00562FF0"/>
    <w:rsid w:val="00566579"/>
    <w:rsid w:val="005761C3"/>
    <w:rsid w:val="00584118"/>
    <w:rsid w:val="00584337"/>
    <w:rsid w:val="0058622B"/>
    <w:rsid w:val="00587A00"/>
    <w:rsid w:val="00591A90"/>
    <w:rsid w:val="005929F3"/>
    <w:rsid w:val="005A0352"/>
    <w:rsid w:val="005A2412"/>
    <w:rsid w:val="005B4DE1"/>
    <w:rsid w:val="005C4E93"/>
    <w:rsid w:val="005C6F6B"/>
    <w:rsid w:val="005D19B6"/>
    <w:rsid w:val="005D4056"/>
    <w:rsid w:val="005D541A"/>
    <w:rsid w:val="005E3722"/>
    <w:rsid w:val="005E3A07"/>
    <w:rsid w:val="005F07B9"/>
    <w:rsid w:val="005F39E1"/>
    <w:rsid w:val="0060328B"/>
    <w:rsid w:val="006032E8"/>
    <w:rsid w:val="00603DD3"/>
    <w:rsid w:val="0060464E"/>
    <w:rsid w:val="006133C6"/>
    <w:rsid w:val="00615DC5"/>
    <w:rsid w:val="0061666A"/>
    <w:rsid w:val="0062034B"/>
    <w:rsid w:val="00621742"/>
    <w:rsid w:val="006258E9"/>
    <w:rsid w:val="00630071"/>
    <w:rsid w:val="0063093F"/>
    <w:rsid w:val="00632C18"/>
    <w:rsid w:val="006336D5"/>
    <w:rsid w:val="0063518F"/>
    <w:rsid w:val="0063638C"/>
    <w:rsid w:val="0063701C"/>
    <w:rsid w:val="00643D17"/>
    <w:rsid w:val="00644799"/>
    <w:rsid w:val="00647CF4"/>
    <w:rsid w:val="00651DBC"/>
    <w:rsid w:val="0065476F"/>
    <w:rsid w:val="00657CDD"/>
    <w:rsid w:val="00667D50"/>
    <w:rsid w:val="00670771"/>
    <w:rsid w:val="00671259"/>
    <w:rsid w:val="00671B02"/>
    <w:rsid w:val="006736BF"/>
    <w:rsid w:val="00674CFC"/>
    <w:rsid w:val="00676F20"/>
    <w:rsid w:val="0068171C"/>
    <w:rsid w:val="00683635"/>
    <w:rsid w:val="00686C7F"/>
    <w:rsid w:val="00690D40"/>
    <w:rsid w:val="00694D78"/>
    <w:rsid w:val="00696944"/>
    <w:rsid w:val="006975F9"/>
    <w:rsid w:val="00697902"/>
    <w:rsid w:val="006A3897"/>
    <w:rsid w:val="006A4E85"/>
    <w:rsid w:val="006A6BE6"/>
    <w:rsid w:val="006A6EEB"/>
    <w:rsid w:val="006B1106"/>
    <w:rsid w:val="006B6D2A"/>
    <w:rsid w:val="006C09D6"/>
    <w:rsid w:val="006C11AB"/>
    <w:rsid w:val="006C240D"/>
    <w:rsid w:val="006C4F69"/>
    <w:rsid w:val="006C59D6"/>
    <w:rsid w:val="006D0CB0"/>
    <w:rsid w:val="006D1CA6"/>
    <w:rsid w:val="006D2C14"/>
    <w:rsid w:val="006D3125"/>
    <w:rsid w:val="006D430E"/>
    <w:rsid w:val="006D6660"/>
    <w:rsid w:val="006D7B5E"/>
    <w:rsid w:val="006D7E42"/>
    <w:rsid w:val="006E0769"/>
    <w:rsid w:val="006E1CD2"/>
    <w:rsid w:val="006F0857"/>
    <w:rsid w:val="006F13F9"/>
    <w:rsid w:val="006F2195"/>
    <w:rsid w:val="006F2A87"/>
    <w:rsid w:val="006F3454"/>
    <w:rsid w:val="006F6A30"/>
    <w:rsid w:val="006F73A5"/>
    <w:rsid w:val="006F7C90"/>
    <w:rsid w:val="00701DE9"/>
    <w:rsid w:val="00702E6A"/>
    <w:rsid w:val="00705834"/>
    <w:rsid w:val="007060C9"/>
    <w:rsid w:val="00706618"/>
    <w:rsid w:val="0071141A"/>
    <w:rsid w:val="00711B9D"/>
    <w:rsid w:val="00712B98"/>
    <w:rsid w:val="0071335E"/>
    <w:rsid w:val="00713B5F"/>
    <w:rsid w:val="00720341"/>
    <w:rsid w:val="00724E29"/>
    <w:rsid w:val="0072790C"/>
    <w:rsid w:val="00734B8B"/>
    <w:rsid w:val="00743523"/>
    <w:rsid w:val="007435A2"/>
    <w:rsid w:val="007438BA"/>
    <w:rsid w:val="00744878"/>
    <w:rsid w:val="00755588"/>
    <w:rsid w:val="0075700F"/>
    <w:rsid w:val="007570B7"/>
    <w:rsid w:val="007628EA"/>
    <w:rsid w:val="00770890"/>
    <w:rsid w:val="007718C2"/>
    <w:rsid w:val="00771AB9"/>
    <w:rsid w:val="007722C4"/>
    <w:rsid w:val="007730CC"/>
    <w:rsid w:val="00774479"/>
    <w:rsid w:val="00774661"/>
    <w:rsid w:val="00774FED"/>
    <w:rsid w:val="0077524B"/>
    <w:rsid w:val="007759ED"/>
    <w:rsid w:val="0078013C"/>
    <w:rsid w:val="007831BA"/>
    <w:rsid w:val="00783B7A"/>
    <w:rsid w:val="0078617E"/>
    <w:rsid w:val="007905AF"/>
    <w:rsid w:val="007906BA"/>
    <w:rsid w:val="00794721"/>
    <w:rsid w:val="00794FF8"/>
    <w:rsid w:val="00795EAD"/>
    <w:rsid w:val="00797ACC"/>
    <w:rsid w:val="007A13BA"/>
    <w:rsid w:val="007A27CD"/>
    <w:rsid w:val="007A45E7"/>
    <w:rsid w:val="007A49EB"/>
    <w:rsid w:val="007B26AA"/>
    <w:rsid w:val="007B542E"/>
    <w:rsid w:val="007B7236"/>
    <w:rsid w:val="007B7546"/>
    <w:rsid w:val="007B771F"/>
    <w:rsid w:val="007B7848"/>
    <w:rsid w:val="007C3769"/>
    <w:rsid w:val="007C380E"/>
    <w:rsid w:val="007C4E2C"/>
    <w:rsid w:val="007C572A"/>
    <w:rsid w:val="007C5E89"/>
    <w:rsid w:val="007C7597"/>
    <w:rsid w:val="007D173A"/>
    <w:rsid w:val="007D1B23"/>
    <w:rsid w:val="007D5DEC"/>
    <w:rsid w:val="007E23CB"/>
    <w:rsid w:val="007E34BC"/>
    <w:rsid w:val="007E5856"/>
    <w:rsid w:val="007E7597"/>
    <w:rsid w:val="007F264D"/>
    <w:rsid w:val="007F2B60"/>
    <w:rsid w:val="007F325D"/>
    <w:rsid w:val="0080025E"/>
    <w:rsid w:val="00802577"/>
    <w:rsid w:val="0080541A"/>
    <w:rsid w:val="00806AFB"/>
    <w:rsid w:val="00811255"/>
    <w:rsid w:val="008130DE"/>
    <w:rsid w:val="0081402F"/>
    <w:rsid w:val="0081670F"/>
    <w:rsid w:val="00820EF5"/>
    <w:rsid w:val="00822BCA"/>
    <w:rsid w:val="008274F1"/>
    <w:rsid w:val="0083110B"/>
    <w:rsid w:val="00831621"/>
    <w:rsid w:val="0083182F"/>
    <w:rsid w:val="0083485A"/>
    <w:rsid w:val="0084738F"/>
    <w:rsid w:val="00850888"/>
    <w:rsid w:val="0085107D"/>
    <w:rsid w:val="008511CA"/>
    <w:rsid w:val="00851508"/>
    <w:rsid w:val="00853CD9"/>
    <w:rsid w:val="008546BC"/>
    <w:rsid w:val="00854EB4"/>
    <w:rsid w:val="008602BC"/>
    <w:rsid w:val="00861C29"/>
    <w:rsid w:val="008622E1"/>
    <w:rsid w:val="00862E59"/>
    <w:rsid w:val="00866A34"/>
    <w:rsid w:val="008720C0"/>
    <w:rsid w:val="008724C0"/>
    <w:rsid w:val="00872EE4"/>
    <w:rsid w:val="0087365B"/>
    <w:rsid w:val="00873F8C"/>
    <w:rsid w:val="00881407"/>
    <w:rsid w:val="00884383"/>
    <w:rsid w:val="008871A1"/>
    <w:rsid w:val="008912B8"/>
    <w:rsid w:val="008934AF"/>
    <w:rsid w:val="00894A3A"/>
    <w:rsid w:val="00895762"/>
    <w:rsid w:val="008966B8"/>
    <w:rsid w:val="00897976"/>
    <w:rsid w:val="00897F5E"/>
    <w:rsid w:val="008A1124"/>
    <w:rsid w:val="008A3064"/>
    <w:rsid w:val="008A3E92"/>
    <w:rsid w:val="008A4B2F"/>
    <w:rsid w:val="008A504C"/>
    <w:rsid w:val="008A7023"/>
    <w:rsid w:val="008A7E65"/>
    <w:rsid w:val="008B1B35"/>
    <w:rsid w:val="008B1FAD"/>
    <w:rsid w:val="008B3971"/>
    <w:rsid w:val="008B48D4"/>
    <w:rsid w:val="008B5F85"/>
    <w:rsid w:val="008C13F0"/>
    <w:rsid w:val="008C24C2"/>
    <w:rsid w:val="008C537D"/>
    <w:rsid w:val="008C639D"/>
    <w:rsid w:val="008C6A22"/>
    <w:rsid w:val="008D20AF"/>
    <w:rsid w:val="008D589C"/>
    <w:rsid w:val="008D7BE6"/>
    <w:rsid w:val="008E11CE"/>
    <w:rsid w:val="008E41DB"/>
    <w:rsid w:val="008E72AA"/>
    <w:rsid w:val="008F15FD"/>
    <w:rsid w:val="008F40BE"/>
    <w:rsid w:val="00900E68"/>
    <w:rsid w:val="0090295C"/>
    <w:rsid w:val="0090328B"/>
    <w:rsid w:val="0090404F"/>
    <w:rsid w:val="0090485D"/>
    <w:rsid w:val="00904B19"/>
    <w:rsid w:val="00904EF4"/>
    <w:rsid w:val="00904FA8"/>
    <w:rsid w:val="009064AA"/>
    <w:rsid w:val="00912E6E"/>
    <w:rsid w:val="00913110"/>
    <w:rsid w:val="00913749"/>
    <w:rsid w:val="009137AD"/>
    <w:rsid w:val="00914A9C"/>
    <w:rsid w:val="00917087"/>
    <w:rsid w:val="00917089"/>
    <w:rsid w:val="0092385D"/>
    <w:rsid w:val="00923BDB"/>
    <w:rsid w:val="00931497"/>
    <w:rsid w:val="009349AD"/>
    <w:rsid w:val="00940519"/>
    <w:rsid w:val="009410A1"/>
    <w:rsid w:val="00943357"/>
    <w:rsid w:val="00943C6C"/>
    <w:rsid w:val="00944491"/>
    <w:rsid w:val="0094621E"/>
    <w:rsid w:val="00947508"/>
    <w:rsid w:val="00950B60"/>
    <w:rsid w:val="00954B31"/>
    <w:rsid w:val="00954DDA"/>
    <w:rsid w:val="009600F7"/>
    <w:rsid w:val="009604B4"/>
    <w:rsid w:val="00965610"/>
    <w:rsid w:val="00966BD2"/>
    <w:rsid w:val="00967493"/>
    <w:rsid w:val="00967837"/>
    <w:rsid w:val="009679A6"/>
    <w:rsid w:val="00971396"/>
    <w:rsid w:val="009716CF"/>
    <w:rsid w:val="00971767"/>
    <w:rsid w:val="00981068"/>
    <w:rsid w:val="00981C2B"/>
    <w:rsid w:val="00982708"/>
    <w:rsid w:val="00986DAB"/>
    <w:rsid w:val="00987A77"/>
    <w:rsid w:val="00990337"/>
    <w:rsid w:val="00993E6E"/>
    <w:rsid w:val="00997BC4"/>
    <w:rsid w:val="009A112D"/>
    <w:rsid w:val="009A3DAF"/>
    <w:rsid w:val="009A4460"/>
    <w:rsid w:val="009A604A"/>
    <w:rsid w:val="009B034D"/>
    <w:rsid w:val="009B085C"/>
    <w:rsid w:val="009B09B4"/>
    <w:rsid w:val="009B1418"/>
    <w:rsid w:val="009B1CDA"/>
    <w:rsid w:val="009B283E"/>
    <w:rsid w:val="009B36C9"/>
    <w:rsid w:val="009B5A07"/>
    <w:rsid w:val="009B68AB"/>
    <w:rsid w:val="009C3424"/>
    <w:rsid w:val="009D1F06"/>
    <w:rsid w:val="009D390B"/>
    <w:rsid w:val="009D5636"/>
    <w:rsid w:val="009D5AB1"/>
    <w:rsid w:val="009D7154"/>
    <w:rsid w:val="009D71EE"/>
    <w:rsid w:val="009E17BF"/>
    <w:rsid w:val="009E212B"/>
    <w:rsid w:val="009E6811"/>
    <w:rsid w:val="009E741B"/>
    <w:rsid w:val="009F55D2"/>
    <w:rsid w:val="009F7592"/>
    <w:rsid w:val="00A00752"/>
    <w:rsid w:val="00A045B4"/>
    <w:rsid w:val="00A05E18"/>
    <w:rsid w:val="00A075A2"/>
    <w:rsid w:val="00A07EB9"/>
    <w:rsid w:val="00A10098"/>
    <w:rsid w:val="00A111EF"/>
    <w:rsid w:val="00A12173"/>
    <w:rsid w:val="00A137AA"/>
    <w:rsid w:val="00A150F8"/>
    <w:rsid w:val="00A16578"/>
    <w:rsid w:val="00A20B95"/>
    <w:rsid w:val="00A2440C"/>
    <w:rsid w:val="00A25475"/>
    <w:rsid w:val="00A310C1"/>
    <w:rsid w:val="00A3113B"/>
    <w:rsid w:val="00A32C0D"/>
    <w:rsid w:val="00A36216"/>
    <w:rsid w:val="00A36930"/>
    <w:rsid w:val="00A425A5"/>
    <w:rsid w:val="00A45E05"/>
    <w:rsid w:val="00A534E3"/>
    <w:rsid w:val="00A54D4A"/>
    <w:rsid w:val="00A559E2"/>
    <w:rsid w:val="00A57C6A"/>
    <w:rsid w:val="00A664C8"/>
    <w:rsid w:val="00A67014"/>
    <w:rsid w:val="00A74485"/>
    <w:rsid w:val="00A7664A"/>
    <w:rsid w:val="00A80980"/>
    <w:rsid w:val="00A849B6"/>
    <w:rsid w:val="00A86534"/>
    <w:rsid w:val="00A86B67"/>
    <w:rsid w:val="00A90967"/>
    <w:rsid w:val="00A90FF2"/>
    <w:rsid w:val="00AA10A8"/>
    <w:rsid w:val="00AA282E"/>
    <w:rsid w:val="00AA4979"/>
    <w:rsid w:val="00AA50DA"/>
    <w:rsid w:val="00AA52FC"/>
    <w:rsid w:val="00AA6907"/>
    <w:rsid w:val="00AA7DA9"/>
    <w:rsid w:val="00AB0884"/>
    <w:rsid w:val="00AB5F35"/>
    <w:rsid w:val="00AC5282"/>
    <w:rsid w:val="00AC6C3D"/>
    <w:rsid w:val="00AD1EB5"/>
    <w:rsid w:val="00AD2059"/>
    <w:rsid w:val="00AD2520"/>
    <w:rsid w:val="00AD3CA6"/>
    <w:rsid w:val="00AD4322"/>
    <w:rsid w:val="00AD48F3"/>
    <w:rsid w:val="00AD5DFA"/>
    <w:rsid w:val="00AE3064"/>
    <w:rsid w:val="00AF0654"/>
    <w:rsid w:val="00AF14EE"/>
    <w:rsid w:val="00AF1B66"/>
    <w:rsid w:val="00AF6552"/>
    <w:rsid w:val="00B0018C"/>
    <w:rsid w:val="00B00DE2"/>
    <w:rsid w:val="00B0343F"/>
    <w:rsid w:val="00B044D5"/>
    <w:rsid w:val="00B11A3A"/>
    <w:rsid w:val="00B12B85"/>
    <w:rsid w:val="00B142E0"/>
    <w:rsid w:val="00B17C23"/>
    <w:rsid w:val="00B33467"/>
    <w:rsid w:val="00B33773"/>
    <w:rsid w:val="00B33AEB"/>
    <w:rsid w:val="00B33C94"/>
    <w:rsid w:val="00B3487D"/>
    <w:rsid w:val="00B47426"/>
    <w:rsid w:val="00B47BA7"/>
    <w:rsid w:val="00B60271"/>
    <w:rsid w:val="00B62E7A"/>
    <w:rsid w:val="00B634F7"/>
    <w:rsid w:val="00B64E6D"/>
    <w:rsid w:val="00B6625C"/>
    <w:rsid w:val="00B6674C"/>
    <w:rsid w:val="00B70197"/>
    <w:rsid w:val="00B90548"/>
    <w:rsid w:val="00B91979"/>
    <w:rsid w:val="00B934BC"/>
    <w:rsid w:val="00B93DEA"/>
    <w:rsid w:val="00B94518"/>
    <w:rsid w:val="00B94859"/>
    <w:rsid w:val="00B95A50"/>
    <w:rsid w:val="00B97EA2"/>
    <w:rsid w:val="00BA15F2"/>
    <w:rsid w:val="00BB11A9"/>
    <w:rsid w:val="00BB4D00"/>
    <w:rsid w:val="00BC1125"/>
    <w:rsid w:val="00BC12E7"/>
    <w:rsid w:val="00BC1AFD"/>
    <w:rsid w:val="00BC3A94"/>
    <w:rsid w:val="00BC7705"/>
    <w:rsid w:val="00BD006A"/>
    <w:rsid w:val="00BD0DE4"/>
    <w:rsid w:val="00BD1542"/>
    <w:rsid w:val="00BD2127"/>
    <w:rsid w:val="00BD47A4"/>
    <w:rsid w:val="00BD4EFE"/>
    <w:rsid w:val="00BD69A7"/>
    <w:rsid w:val="00BD6FA3"/>
    <w:rsid w:val="00BE0F33"/>
    <w:rsid w:val="00BE1A2A"/>
    <w:rsid w:val="00BE3325"/>
    <w:rsid w:val="00BE364F"/>
    <w:rsid w:val="00BE62C8"/>
    <w:rsid w:val="00BE7C7E"/>
    <w:rsid w:val="00BF1B0B"/>
    <w:rsid w:val="00BF29A9"/>
    <w:rsid w:val="00BF3CAA"/>
    <w:rsid w:val="00BF6DC1"/>
    <w:rsid w:val="00C0217E"/>
    <w:rsid w:val="00C03239"/>
    <w:rsid w:val="00C04927"/>
    <w:rsid w:val="00C054C1"/>
    <w:rsid w:val="00C05EDE"/>
    <w:rsid w:val="00C144C4"/>
    <w:rsid w:val="00C1572F"/>
    <w:rsid w:val="00C16F33"/>
    <w:rsid w:val="00C20452"/>
    <w:rsid w:val="00C20FDA"/>
    <w:rsid w:val="00C23C8D"/>
    <w:rsid w:val="00C27126"/>
    <w:rsid w:val="00C34555"/>
    <w:rsid w:val="00C35FF2"/>
    <w:rsid w:val="00C36381"/>
    <w:rsid w:val="00C37683"/>
    <w:rsid w:val="00C4026F"/>
    <w:rsid w:val="00C40B60"/>
    <w:rsid w:val="00C4333E"/>
    <w:rsid w:val="00C43F48"/>
    <w:rsid w:val="00C57208"/>
    <w:rsid w:val="00C5749D"/>
    <w:rsid w:val="00C57A61"/>
    <w:rsid w:val="00C60FD3"/>
    <w:rsid w:val="00C61E9D"/>
    <w:rsid w:val="00C626D1"/>
    <w:rsid w:val="00C63DC2"/>
    <w:rsid w:val="00C63EF1"/>
    <w:rsid w:val="00C647D4"/>
    <w:rsid w:val="00C67F29"/>
    <w:rsid w:val="00C71A2A"/>
    <w:rsid w:val="00C73C77"/>
    <w:rsid w:val="00C76E87"/>
    <w:rsid w:val="00C80714"/>
    <w:rsid w:val="00C81048"/>
    <w:rsid w:val="00C8357F"/>
    <w:rsid w:val="00C844A8"/>
    <w:rsid w:val="00C94145"/>
    <w:rsid w:val="00C94807"/>
    <w:rsid w:val="00C96F66"/>
    <w:rsid w:val="00CA1A69"/>
    <w:rsid w:val="00CA1CC6"/>
    <w:rsid w:val="00CA3077"/>
    <w:rsid w:val="00CA55DF"/>
    <w:rsid w:val="00CA74B1"/>
    <w:rsid w:val="00CB4C9C"/>
    <w:rsid w:val="00CB5D66"/>
    <w:rsid w:val="00CB6F19"/>
    <w:rsid w:val="00CC0B48"/>
    <w:rsid w:val="00CC49D0"/>
    <w:rsid w:val="00CC633D"/>
    <w:rsid w:val="00CC6F67"/>
    <w:rsid w:val="00CC764E"/>
    <w:rsid w:val="00CD0A00"/>
    <w:rsid w:val="00CD184E"/>
    <w:rsid w:val="00CD307B"/>
    <w:rsid w:val="00CD3955"/>
    <w:rsid w:val="00CD4C54"/>
    <w:rsid w:val="00CD5118"/>
    <w:rsid w:val="00CD58F0"/>
    <w:rsid w:val="00CD6C5A"/>
    <w:rsid w:val="00CD775E"/>
    <w:rsid w:val="00CE11B8"/>
    <w:rsid w:val="00CE1A62"/>
    <w:rsid w:val="00CE1BCA"/>
    <w:rsid w:val="00CE2107"/>
    <w:rsid w:val="00CE3288"/>
    <w:rsid w:val="00CE3CE8"/>
    <w:rsid w:val="00CE5677"/>
    <w:rsid w:val="00CE63F0"/>
    <w:rsid w:val="00D01674"/>
    <w:rsid w:val="00D01938"/>
    <w:rsid w:val="00D05173"/>
    <w:rsid w:val="00D10735"/>
    <w:rsid w:val="00D1381D"/>
    <w:rsid w:val="00D14AB2"/>
    <w:rsid w:val="00D16C04"/>
    <w:rsid w:val="00D23C70"/>
    <w:rsid w:val="00D26879"/>
    <w:rsid w:val="00D27343"/>
    <w:rsid w:val="00D31C62"/>
    <w:rsid w:val="00D32E7B"/>
    <w:rsid w:val="00D3399A"/>
    <w:rsid w:val="00D34856"/>
    <w:rsid w:val="00D37DB0"/>
    <w:rsid w:val="00D41496"/>
    <w:rsid w:val="00D4560F"/>
    <w:rsid w:val="00D45D5C"/>
    <w:rsid w:val="00D4666A"/>
    <w:rsid w:val="00D46C60"/>
    <w:rsid w:val="00D501F0"/>
    <w:rsid w:val="00D51685"/>
    <w:rsid w:val="00D579CC"/>
    <w:rsid w:val="00D6669E"/>
    <w:rsid w:val="00D66933"/>
    <w:rsid w:val="00D66DE3"/>
    <w:rsid w:val="00D673AD"/>
    <w:rsid w:val="00D71B4C"/>
    <w:rsid w:val="00D72DD7"/>
    <w:rsid w:val="00D731A4"/>
    <w:rsid w:val="00D7395B"/>
    <w:rsid w:val="00D741C8"/>
    <w:rsid w:val="00D748B0"/>
    <w:rsid w:val="00D74DB4"/>
    <w:rsid w:val="00D74E14"/>
    <w:rsid w:val="00D7541A"/>
    <w:rsid w:val="00D76E8E"/>
    <w:rsid w:val="00D77A84"/>
    <w:rsid w:val="00D818BF"/>
    <w:rsid w:val="00D81CEE"/>
    <w:rsid w:val="00D90344"/>
    <w:rsid w:val="00D923BF"/>
    <w:rsid w:val="00D93B66"/>
    <w:rsid w:val="00D9439B"/>
    <w:rsid w:val="00D97013"/>
    <w:rsid w:val="00DA1CEF"/>
    <w:rsid w:val="00DA2F9C"/>
    <w:rsid w:val="00DA3EA0"/>
    <w:rsid w:val="00DA45B7"/>
    <w:rsid w:val="00DA50F3"/>
    <w:rsid w:val="00DA68E2"/>
    <w:rsid w:val="00DA7DA8"/>
    <w:rsid w:val="00DB0314"/>
    <w:rsid w:val="00DB2286"/>
    <w:rsid w:val="00DB3922"/>
    <w:rsid w:val="00DC1B4F"/>
    <w:rsid w:val="00DC26E1"/>
    <w:rsid w:val="00DC3C73"/>
    <w:rsid w:val="00DC3D68"/>
    <w:rsid w:val="00DC68E8"/>
    <w:rsid w:val="00DD1176"/>
    <w:rsid w:val="00DD7FF3"/>
    <w:rsid w:val="00DE1413"/>
    <w:rsid w:val="00DE1DF3"/>
    <w:rsid w:val="00DE35FC"/>
    <w:rsid w:val="00DE4A55"/>
    <w:rsid w:val="00DE51A2"/>
    <w:rsid w:val="00DE5694"/>
    <w:rsid w:val="00DE571F"/>
    <w:rsid w:val="00DE5BBF"/>
    <w:rsid w:val="00DE6712"/>
    <w:rsid w:val="00DF06F3"/>
    <w:rsid w:val="00DF13DD"/>
    <w:rsid w:val="00DF30D7"/>
    <w:rsid w:val="00DF3F03"/>
    <w:rsid w:val="00DF4A90"/>
    <w:rsid w:val="00DF5C2F"/>
    <w:rsid w:val="00DF6245"/>
    <w:rsid w:val="00DF7B70"/>
    <w:rsid w:val="00E04C07"/>
    <w:rsid w:val="00E07A15"/>
    <w:rsid w:val="00E10113"/>
    <w:rsid w:val="00E1207F"/>
    <w:rsid w:val="00E124BC"/>
    <w:rsid w:val="00E20D04"/>
    <w:rsid w:val="00E2165A"/>
    <w:rsid w:val="00E25DE9"/>
    <w:rsid w:val="00E31579"/>
    <w:rsid w:val="00E3241E"/>
    <w:rsid w:val="00E336A6"/>
    <w:rsid w:val="00E357F6"/>
    <w:rsid w:val="00E42098"/>
    <w:rsid w:val="00E43753"/>
    <w:rsid w:val="00E50951"/>
    <w:rsid w:val="00E55708"/>
    <w:rsid w:val="00E6384E"/>
    <w:rsid w:val="00E63AEC"/>
    <w:rsid w:val="00E6429F"/>
    <w:rsid w:val="00E6450B"/>
    <w:rsid w:val="00E67BBA"/>
    <w:rsid w:val="00E7094C"/>
    <w:rsid w:val="00E717BE"/>
    <w:rsid w:val="00E82802"/>
    <w:rsid w:val="00E86F8B"/>
    <w:rsid w:val="00E94FB9"/>
    <w:rsid w:val="00E977FE"/>
    <w:rsid w:val="00EA0A70"/>
    <w:rsid w:val="00EA2C65"/>
    <w:rsid w:val="00EA3866"/>
    <w:rsid w:val="00EA7BE9"/>
    <w:rsid w:val="00EB0F69"/>
    <w:rsid w:val="00EB3300"/>
    <w:rsid w:val="00EB3D86"/>
    <w:rsid w:val="00EC150F"/>
    <w:rsid w:val="00EC44B3"/>
    <w:rsid w:val="00EC5274"/>
    <w:rsid w:val="00EC5E55"/>
    <w:rsid w:val="00ED1313"/>
    <w:rsid w:val="00ED150E"/>
    <w:rsid w:val="00ED3430"/>
    <w:rsid w:val="00ED45DE"/>
    <w:rsid w:val="00ED4B71"/>
    <w:rsid w:val="00ED4DA6"/>
    <w:rsid w:val="00EE0E6D"/>
    <w:rsid w:val="00EE26B4"/>
    <w:rsid w:val="00EE537C"/>
    <w:rsid w:val="00EF0863"/>
    <w:rsid w:val="00EF13B4"/>
    <w:rsid w:val="00EF7E0A"/>
    <w:rsid w:val="00F043E0"/>
    <w:rsid w:val="00F06F75"/>
    <w:rsid w:val="00F0705B"/>
    <w:rsid w:val="00F1298C"/>
    <w:rsid w:val="00F13A62"/>
    <w:rsid w:val="00F13CA9"/>
    <w:rsid w:val="00F17284"/>
    <w:rsid w:val="00F21784"/>
    <w:rsid w:val="00F24751"/>
    <w:rsid w:val="00F26E7F"/>
    <w:rsid w:val="00F276E0"/>
    <w:rsid w:val="00F307D5"/>
    <w:rsid w:val="00F32076"/>
    <w:rsid w:val="00F33E82"/>
    <w:rsid w:val="00F35A83"/>
    <w:rsid w:val="00F371BE"/>
    <w:rsid w:val="00F37E5D"/>
    <w:rsid w:val="00F42795"/>
    <w:rsid w:val="00F44450"/>
    <w:rsid w:val="00F46BE7"/>
    <w:rsid w:val="00F4710C"/>
    <w:rsid w:val="00F51FC7"/>
    <w:rsid w:val="00F52DAA"/>
    <w:rsid w:val="00F5591A"/>
    <w:rsid w:val="00F56C62"/>
    <w:rsid w:val="00F56D6C"/>
    <w:rsid w:val="00F601BC"/>
    <w:rsid w:val="00F60776"/>
    <w:rsid w:val="00F60E9C"/>
    <w:rsid w:val="00F66320"/>
    <w:rsid w:val="00F713D1"/>
    <w:rsid w:val="00F729DA"/>
    <w:rsid w:val="00F72B9D"/>
    <w:rsid w:val="00F73D35"/>
    <w:rsid w:val="00F76476"/>
    <w:rsid w:val="00F81721"/>
    <w:rsid w:val="00F846D2"/>
    <w:rsid w:val="00F86A7D"/>
    <w:rsid w:val="00F9544C"/>
    <w:rsid w:val="00FA0262"/>
    <w:rsid w:val="00FA2D54"/>
    <w:rsid w:val="00FA3FA9"/>
    <w:rsid w:val="00FB03DF"/>
    <w:rsid w:val="00FB1E40"/>
    <w:rsid w:val="00FB35C5"/>
    <w:rsid w:val="00FB583A"/>
    <w:rsid w:val="00FB5C40"/>
    <w:rsid w:val="00FC0E5D"/>
    <w:rsid w:val="00FC7F96"/>
    <w:rsid w:val="00FD1704"/>
    <w:rsid w:val="00FD1854"/>
    <w:rsid w:val="00FD58DC"/>
    <w:rsid w:val="00FD6A14"/>
    <w:rsid w:val="00FE5095"/>
    <w:rsid w:val="00FF16DF"/>
    <w:rsid w:val="00FF3D62"/>
    <w:rsid w:val="00FF7F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F5FD1"/>
  <w15:docId w15:val="{89EE1764-1D21-40CF-96C2-9794027A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60"/>
    <w:rPr>
      <w:rFonts w:ascii="Calibri" w:eastAsia="Calibri" w:hAnsi="Calibri" w:cs="Calibri"/>
      <w:lang w:val="pt-PT"/>
    </w:rPr>
  </w:style>
  <w:style w:type="paragraph" w:styleId="Ttulo1">
    <w:name w:val="heading 1"/>
    <w:basedOn w:val="Normal"/>
    <w:link w:val="Ttulo1Char"/>
    <w:uiPriority w:val="9"/>
    <w:qFormat/>
    <w:pPr>
      <w:ind w:left="20"/>
      <w:outlineLvl w:val="0"/>
    </w:pPr>
    <w:rPr>
      <w:sz w:val="24"/>
      <w:szCs w:val="24"/>
    </w:rPr>
  </w:style>
  <w:style w:type="paragraph" w:styleId="Ttulo2">
    <w:name w:val="heading 2"/>
    <w:basedOn w:val="Normal"/>
    <w:uiPriority w:val="9"/>
    <w:unhideWhenUsed/>
    <w:qFormat/>
    <w:pPr>
      <w:ind w:left="1070" w:hanging="272"/>
      <w:outlineLvl w:val="1"/>
    </w:pPr>
    <w:rPr>
      <w:b/>
      <w:bCs/>
    </w:rPr>
  </w:style>
  <w:style w:type="paragraph" w:styleId="Ttulo3">
    <w:name w:val="heading 3"/>
    <w:basedOn w:val="Normal"/>
    <w:uiPriority w:val="9"/>
    <w:unhideWhenUsed/>
    <w:qFormat/>
    <w:pPr>
      <w:ind w:left="800"/>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800"/>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12FEB"/>
    <w:pPr>
      <w:tabs>
        <w:tab w:val="center" w:pos="4252"/>
        <w:tab w:val="right" w:pos="8504"/>
      </w:tabs>
    </w:pPr>
  </w:style>
  <w:style w:type="character" w:customStyle="1" w:styleId="CabealhoChar">
    <w:name w:val="Cabeçalho Char"/>
    <w:basedOn w:val="Fontepargpadro"/>
    <w:link w:val="Cabealho"/>
    <w:uiPriority w:val="99"/>
    <w:rsid w:val="00212FEB"/>
    <w:rPr>
      <w:rFonts w:ascii="Calibri" w:eastAsia="Calibri" w:hAnsi="Calibri" w:cs="Calibri"/>
      <w:lang w:val="pt-PT"/>
    </w:rPr>
  </w:style>
  <w:style w:type="paragraph" w:styleId="Rodap">
    <w:name w:val="footer"/>
    <w:basedOn w:val="Normal"/>
    <w:link w:val="RodapChar"/>
    <w:uiPriority w:val="99"/>
    <w:unhideWhenUsed/>
    <w:rsid w:val="00212FEB"/>
    <w:pPr>
      <w:tabs>
        <w:tab w:val="center" w:pos="4252"/>
        <w:tab w:val="right" w:pos="8504"/>
      </w:tabs>
    </w:pPr>
  </w:style>
  <w:style w:type="character" w:customStyle="1" w:styleId="RodapChar">
    <w:name w:val="Rodapé Char"/>
    <w:basedOn w:val="Fontepargpadro"/>
    <w:link w:val="Rodap"/>
    <w:uiPriority w:val="99"/>
    <w:rsid w:val="00212FEB"/>
    <w:rPr>
      <w:rFonts w:ascii="Calibri" w:eastAsia="Calibri" w:hAnsi="Calibri" w:cs="Calibri"/>
      <w:lang w:val="pt-PT"/>
    </w:rPr>
  </w:style>
  <w:style w:type="paragraph" w:styleId="NormalWeb">
    <w:name w:val="Normal (Web)"/>
    <w:basedOn w:val="Normal"/>
    <w:uiPriority w:val="99"/>
    <w:semiHidden/>
    <w:unhideWhenUsed/>
    <w:rsid w:val="00F52DAA"/>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Reviso">
    <w:name w:val="Revision"/>
    <w:hidden/>
    <w:uiPriority w:val="99"/>
    <w:semiHidden/>
    <w:rsid w:val="006C09D6"/>
    <w:pPr>
      <w:widowControl/>
      <w:autoSpaceDE/>
      <w:autoSpaceDN/>
    </w:pPr>
    <w:rPr>
      <w:rFonts w:ascii="Calibri" w:eastAsia="Calibri" w:hAnsi="Calibri" w:cs="Calibri"/>
      <w:lang w:val="pt-PT"/>
    </w:rPr>
  </w:style>
  <w:style w:type="character" w:styleId="Refdecomentrio">
    <w:name w:val="annotation reference"/>
    <w:basedOn w:val="Fontepargpadro"/>
    <w:uiPriority w:val="99"/>
    <w:semiHidden/>
    <w:unhideWhenUsed/>
    <w:rsid w:val="00FD6A14"/>
    <w:rPr>
      <w:sz w:val="16"/>
      <w:szCs w:val="16"/>
    </w:rPr>
  </w:style>
  <w:style w:type="paragraph" w:styleId="Textodecomentrio">
    <w:name w:val="annotation text"/>
    <w:basedOn w:val="Normal"/>
    <w:link w:val="TextodecomentrioChar"/>
    <w:uiPriority w:val="99"/>
    <w:unhideWhenUsed/>
    <w:rsid w:val="00FD6A14"/>
    <w:rPr>
      <w:sz w:val="20"/>
      <w:szCs w:val="20"/>
    </w:rPr>
  </w:style>
  <w:style w:type="character" w:customStyle="1" w:styleId="TextodecomentrioChar">
    <w:name w:val="Texto de comentário Char"/>
    <w:basedOn w:val="Fontepargpadro"/>
    <w:link w:val="Textodecomentrio"/>
    <w:uiPriority w:val="99"/>
    <w:rsid w:val="00FD6A14"/>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FD6A14"/>
    <w:rPr>
      <w:b/>
      <w:bCs/>
    </w:rPr>
  </w:style>
  <w:style w:type="character" w:customStyle="1" w:styleId="AssuntodocomentrioChar">
    <w:name w:val="Assunto do comentário Char"/>
    <w:basedOn w:val="TextodecomentrioChar"/>
    <w:link w:val="Assuntodocomentrio"/>
    <w:uiPriority w:val="99"/>
    <w:semiHidden/>
    <w:rsid w:val="00FD6A14"/>
    <w:rPr>
      <w:rFonts w:ascii="Calibri" w:eastAsia="Calibri" w:hAnsi="Calibri" w:cs="Calibri"/>
      <w:b/>
      <w:bCs/>
      <w:sz w:val="20"/>
      <w:szCs w:val="20"/>
      <w:lang w:val="pt-PT"/>
    </w:rPr>
  </w:style>
  <w:style w:type="character" w:customStyle="1" w:styleId="fontstyle01">
    <w:name w:val="fontstyle01"/>
    <w:basedOn w:val="Fontepargpadro"/>
    <w:rsid w:val="00A36216"/>
    <w:rPr>
      <w:rFonts w:ascii="Calibri-Bold" w:hAnsi="Calibri-Bold" w:hint="default"/>
      <w:b/>
      <w:bCs/>
      <w:i w:val="0"/>
      <w:iCs w:val="0"/>
      <w:color w:val="000000"/>
      <w:sz w:val="22"/>
      <w:szCs w:val="22"/>
    </w:rPr>
  </w:style>
  <w:style w:type="character" w:customStyle="1" w:styleId="fontstyle21">
    <w:name w:val="fontstyle21"/>
    <w:basedOn w:val="Fontepargpadro"/>
    <w:rsid w:val="00A36216"/>
    <w:rPr>
      <w:rFonts w:ascii="Calibri" w:hAnsi="Calibri" w:cs="Calibri" w:hint="default"/>
      <w:b w:val="0"/>
      <w:bCs w:val="0"/>
      <w:i w:val="0"/>
      <w:iCs w:val="0"/>
      <w:color w:val="000000"/>
      <w:sz w:val="22"/>
      <w:szCs w:val="22"/>
    </w:rPr>
  </w:style>
  <w:style w:type="character" w:customStyle="1" w:styleId="CorpodetextoChar">
    <w:name w:val="Corpo de texto Char"/>
    <w:basedOn w:val="Fontepargpadro"/>
    <w:link w:val="Corpodetexto"/>
    <w:uiPriority w:val="1"/>
    <w:rsid w:val="00533AE8"/>
    <w:rPr>
      <w:rFonts w:ascii="Calibri" w:eastAsia="Calibri" w:hAnsi="Calibri" w:cs="Calibri"/>
      <w:lang w:val="pt-PT"/>
    </w:rPr>
  </w:style>
  <w:style w:type="character" w:customStyle="1" w:styleId="Ttulo1Char">
    <w:name w:val="Título 1 Char"/>
    <w:basedOn w:val="Fontepargpadro"/>
    <w:link w:val="Ttulo1"/>
    <w:uiPriority w:val="9"/>
    <w:rsid w:val="00E7094C"/>
    <w:rPr>
      <w:rFonts w:ascii="Calibri" w:eastAsia="Calibri" w:hAnsi="Calibri" w:cs="Calibri"/>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466">
      <w:bodyDiv w:val="1"/>
      <w:marLeft w:val="0"/>
      <w:marRight w:val="0"/>
      <w:marTop w:val="0"/>
      <w:marBottom w:val="0"/>
      <w:divBdr>
        <w:top w:val="none" w:sz="0" w:space="0" w:color="auto"/>
        <w:left w:val="none" w:sz="0" w:space="0" w:color="auto"/>
        <w:bottom w:val="none" w:sz="0" w:space="0" w:color="auto"/>
        <w:right w:val="none" w:sz="0" w:space="0" w:color="auto"/>
      </w:divBdr>
    </w:div>
    <w:div w:id="28185618">
      <w:bodyDiv w:val="1"/>
      <w:marLeft w:val="0"/>
      <w:marRight w:val="0"/>
      <w:marTop w:val="0"/>
      <w:marBottom w:val="0"/>
      <w:divBdr>
        <w:top w:val="none" w:sz="0" w:space="0" w:color="auto"/>
        <w:left w:val="none" w:sz="0" w:space="0" w:color="auto"/>
        <w:bottom w:val="none" w:sz="0" w:space="0" w:color="auto"/>
        <w:right w:val="none" w:sz="0" w:space="0" w:color="auto"/>
      </w:divBdr>
    </w:div>
    <w:div w:id="33045788">
      <w:bodyDiv w:val="1"/>
      <w:marLeft w:val="0"/>
      <w:marRight w:val="0"/>
      <w:marTop w:val="0"/>
      <w:marBottom w:val="0"/>
      <w:divBdr>
        <w:top w:val="none" w:sz="0" w:space="0" w:color="auto"/>
        <w:left w:val="none" w:sz="0" w:space="0" w:color="auto"/>
        <w:bottom w:val="none" w:sz="0" w:space="0" w:color="auto"/>
        <w:right w:val="none" w:sz="0" w:space="0" w:color="auto"/>
      </w:divBdr>
    </w:div>
    <w:div w:id="34163788">
      <w:bodyDiv w:val="1"/>
      <w:marLeft w:val="0"/>
      <w:marRight w:val="0"/>
      <w:marTop w:val="0"/>
      <w:marBottom w:val="0"/>
      <w:divBdr>
        <w:top w:val="none" w:sz="0" w:space="0" w:color="auto"/>
        <w:left w:val="none" w:sz="0" w:space="0" w:color="auto"/>
        <w:bottom w:val="none" w:sz="0" w:space="0" w:color="auto"/>
        <w:right w:val="none" w:sz="0" w:space="0" w:color="auto"/>
      </w:divBdr>
    </w:div>
    <w:div w:id="50200885">
      <w:bodyDiv w:val="1"/>
      <w:marLeft w:val="0"/>
      <w:marRight w:val="0"/>
      <w:marTop w:val="0"/>
      <w:marBottom w:val="0"/>
      <w:divBdr>
        <w:top w:val="none" w:sz="0" w:space="0" w:color="auto"/>
        <w:left w:val="none" w:sz="0" w:space="0" w:color="auto"/>
        <w:bottom w:val="none" w:sz="0" w:space="0" w:color="auto"/>
        <w:right w:val="none" w:sz="0" w:space="0" w:color="auto"/>
      </w:divBdr>
    </w:div>
    <w:div w:id="58602074">
      <w:bodyDiv w:val="1"/>
      <w:marLeft w:val="0"/>
      <w:marRight w:val="0"/>
      <w:marTop w:val="0"/>
      <w:marBottom w:val="0"/>
      <w:divBdr>
        <w:top w:val="none" w:sz="0" w:space="0" w:color="auto"/>
        <w:left w:val="none" w:sz="0" w:space="0" w:color="auto"/>
        <w:bottom w:val="none" w:sz="0" w:space="0" w:color="auto"/>
        <w:right w:val="none" w:sz="0" w:space="0" w:color="auto"/>
      </w:divBdr>
    </w:div>
    <w:div w:id="61759035">
      <w:bodyDiv w:val="1"/>
      <w:marLeft w:val="0"/>
      <w:marRight w:val="0"/>
      <w:marTop w:val="0"/>
      <w:marBottom w:val="0"/>
      <w:divBdr>
        <w:top w:val="none" w:sz="0" w:space="0" w:color="auto"/>
        <w:left w:val="none" w:sz="0" w:space="0" w:color="auto"/>
        <w:bottom w:val="none" w:sz="0" w:space="0" w:color="auto"/>
        <w:right w:val="none" w:sz="0" w:space="0" w:color="auto"/>
      </w:divBdr>
    </w:div>
    <w:div w:id="66997195">
      <w:bodyDiv w:val="1"/>
      <w:marLeft w:val="0"/>
      <w:marRight w:val="0"/>
      <w:marTop w:val="0"/>
      <w:marBottom w:val="0"/>
      <w:divBdr>
        <w:top w:val="none" w:sz="0" w:space="0" w:color="auto"/>
        <w:left w:val="none" w:sz="0" w:space="0" w:color="auto"/>
        <w:bottom w:val="none" w:sz="0" w:space="0" w:color="auto"/>
        <w:right w:val="none" w:sz="0" w:space="0" w:color="auto"/>
      </w:divBdr>
    </w:div>
    <w:div w:id="70661209">
      <w:bodyDiv w:val="1"/>
      <w:marLeft w:val="0"/>
      <w:marRight w:val="0"/>
      <w:marTop w:val="0"/>
      <w:marBottom w:val="0"/>
      <w:divBdr>
        <w:top w:val="none" w:sz="0" w:space="0" w:color="auto"/>
        <w:left w:val="none" w:sz="0" w:space="0" w:color="auto"/>
        <w:bottom w:val="none" w:sz="0" w:space="0" w:color="auto"/>
        <w:right w:val="none" w:sz="0" w:space="0" w:color="auto"/>
      </w:divBdr>
    </w:div>
    <w:div w:id="89011698">
      <w:bodyDiv w:val="1"/>
      <w:marLeft w:val="0"/>
      <w:marRight w:val="0"/>
      <w:marTop w:val="0"/>
      <w:marBottom w:val="0"/>
      <w:divBdr>
        <w:top w:val="none" w:sz="0" w:space="0" w:color="auto"/>
        <w:left w:val="none" w:sz="0" w:space="0" w:color="auto"/>
        <w:bottom w:val="none" w:sz="0" w:space="0" w:color="auto"/>
        <w:right w:val="none" w:sz="0" w:space="0" w:color="auto"/>
      </w:divBdr>
    </w:div>
    <w:div w:id="105321502">
      <w:bodyDiv w:val="1"/>
      <w:marLeft w:val="0"/>
      <w:marRight w:val="0"/>
      <w:marTop w:val="0"/>
      <w:marBottom w:val="0"/>
      <w:divBdr>
        <w:top w:val="none" w:sz="0" w:space="0" w:color="auto"/>
        <w:left w:val="none" w:sz="0" w:space="0" w:color="auto"/>
        <w:bottom w:val="none" w:sz="0" w:space="0" w:color="auto"/>
        <w:right w:val="none" w:sz="0" w:space="0" w:color="auto"/>
      </w:divBdr>
    </w:div>
    <w:div w:id="109665654">
      <w:bodyDiv w:val="1"/>
      <w:marLeft w:val="0"/>
      <w:marRight w:val="0"/>
      <w:marTop w:val="0"/>
      <w:marBottom w:val="0"/>
      <w:divBdr>
        <w:top w:val="none" w:sz="0" w:space="0" w:color="auto"/>
        <w:left w:val="none" w:sz="0" w:space="0" w:color="auto"/>
        <w:bottom w:val="none" w:sz="0" w:space="0" w:color="auto"/>
        <w:right w:val="none" w:sz="0" w:space="0" w:color="auto"/>
      </w:divBdr>
    </w:div>
    <w:div w:id="112142879">
      <w:bodyDiv w:val="1"/>
      <w:marLeft w:val="0"/>
      <w:marRight w:val="0"/>
      <w:marTop w:val="0"/>
      <w:marBottom w:val="0"/>
      <w:divBdr>
        <w:top w:val="none" w:sz="0" w:space="0" w:color="auto"/>
        <w:left w:val="none" w:sz="0" w:space="0" w:color="auto"/>
        <w:bottom w:val="none" w:sz="0" w:space="0" w:color="auto"/>
        <w:right w:val="none" w:sz="0" w:space="0" w:color="auto"/>
      </w:divBdr>
    </w:div>
    <w:div w:id="126515881">
      <w:bodyDiv w:val="1"/>
      <w:marLeft w:val="0"/>
      <w:marRight w:val="0"/>
      <w:marTop w:val="0"/>
      <w:marBottom w:val="0"/>
      <w:divBdr>
        <w:top w:val="none" w:sz="0" w:space="0" w:color="auto"/>
        <w:left w:val="none" w:sz="0" w:space="0" w:color="auto"/>
        <w:bottom w:val="none" w:sz="0" w:space="0" w:color="auto"/>
        <w:right w:val="none" w:sz="0" w:space="0" w:color="auto"/>
      </w:divBdr>
    </w:div>
    <w:div w:id="138116712">
      <w:bodyDiv w:val="1"/>
      <w:marLeft w:val="0"/>
      <w:marRight w:val="0"/>
      <w:marTop w:val="0"/>
      <w:marBottom w:val="0"/>
      <w:divBdr>
        <w:top w:val="none" w:sz="0" w:space="0" w:color="auto"/>
        <w:left w:val="none" w:sz="0" w:space="0" w:color="auto"/>
        <w:bottom w:val="none" w:sz="0" w:space="0" w:color="auto"/>
        <w:right w:val="none" w:sz="0" w:space="0" w:color="auto"/>
      </w:divBdr>
    </w:div>
    <w:div w:id="143663799">
      <w:bodyDiv w:val="1"/>
      <w:marLeft w:val="0"/>
      <w:marRight w:val="0"/>
      <w:marTop w:val="0"/>
      <w:marBottom w:val="0"/>
      <w:divBdr>
        <w:top w:val="none" w:sz="0" w:space="0" w:color="auto"/>
        <w:left w:val="none" w:sz="0" w:space="0" w:color="auto"/>
        <w:bottom w:val="none" w:sz="0" w:space="0" w:color="auto"/>
        <w:right w:val="none" w:sz="0" w:space="0" w:color="auto"/>
      </w:divBdr>
    </w:div>
    <w:div w:id="144392978">
      <w:bodyDiv w:val="1"/>
      <w:marLeft w:val="0"/>
      <w:marRight w:val="0"/>
      <w:marTop w:val="0"/>
      <w:marBottom w:val="0"/>
      <w:divBdr>
        <w:top w:val="none" w:sz="0" w:space="0" w:color="auto"/>
        <w:left w:val="none" w:sz="0" w:space="0" w:color="auto"/>
        <w:bottom w:val="none" w:sz="0" w:space="0" w:color="auto"/>
        <w:right w:val="none" w:sz="0" w:space="0" w:color="auto"/>
      </w:divBdr>
    </w:div>
    <w:div w:id="146940287">
      <w:bodyDiv w:val="1"/>
      <w:marLeft w:val="0"/>
      <w:marRight w:val="0"/>
      <w:marTop w:val="0"/>
      <w:marBottom w:val="0"/>
      <w:divBdr>
        <w:top w:val="none" w:sz="0" w:space="0" w:color="auto"/>
        <w:left w:val="none" w:sz="0" w:space="0" w:color="auto"/>
        <w:bottom w:val="none" w:sz="0" w:space="0" w:color="auto"/>
        <w:right w:val="none" w:sz="0" w:space="0" w:color="auto"/>
      </w:divBdr>
    </w:div>
    <w:div w:id="158038139">
      <w:bodyDiv w:val="1"/>
      <w:marLeft w:val="0"/>
      <w:marRight w:val="0"/>
      <w:marTop w:val="0"/>
      <w:marBottom w:val="0"/>
      <w:divBdr>
        <w:top w:val="none" w:sz="0" w:space="0" w:color="auto"/>
        <w:left w:val="none" w:sz="0" w:space="0" w:color="auto"/>
        <w:bottom w:val="none" w:sz="0" w:space="0" w:color="auto"/>
        <w:right w:val="none" w:sz="0" w:space="0" w:color="auto"/>
      </w:divBdr>
    </w:div>
    <w:div w:id="168299360">
      <w:bodyDiv w:val="1"/>
      <w:marLeft w:val="0"/>
      <w:marRight w:val="0"/>
      <w:marTop w:val="0"/>
      <w:marBottom w:val="0"/>
      <w:divBdr>
        <w:top w:val="none" w:sz="0" w:space="0" w:color="auto"/>
        <w:left w:val="none" w:sz="0" w:space="0" w:color="auto"/>
        <w:bottom w:val="none" w:sz="0" w:space="0" w:color="auto"/>
        <w:right w:val="none" w:sz="0" w:space="0" w:color="auto"/>
      </w:divBdr>
    </w:div>
    <w:div w:id="169414319">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82862045">
      <w:bodyDiv w:val="1"/>
      <w:marLeft w:val="0"/>
      <w:marRight w:val="0"/>
      <w:marTop w:val="0"/>
      <w:marBottom w:val="0"/>
      <w:divBdr>
        <w:top w:val="none" w:sz="0" w:space="0" w:color="auto"/>
        <w:left w:val="none" w:sz="0" w:space="0" w:color="auto"/>
        <w:bottom w:val="none" w:sz="0" w:space="0" w:color="auto"/>
        <w:right w:val="none" w:sz="0" w:space="0" w:color="auto"/>
      </w:divBdr>
    </w:div>
    <w:div w:id="184826576">
      <w:bodyDiv w:val="1"/>
      <w:marLeft w:val="0"/>
      <w:marRight w:val="0"/>
      <w:marTop w:val="0"/>
      <w:marBottom w:val="0"/>
      <w:divBdr>
        <w:top w:val="none" w:sz="0" w:space="0" w:color="auto"/>
        <w:left w:val="none" w:sz="0" w:space="0" w:color="auto"/>
        <w:bottom w:val="none" w:sz="0" w:space="0" w:color="auto"/>
        <w:right w:val="none" w:sz="0" w:space="0" w:color="auto"/>
      </w:divBdr>
    </w:div>
    <w:div w:id="188110472">
      <w:bodyDiv w:val="1"/>
      <w:marLeft w:val="0"/>
      <w:marRight w:val="0"/>
      <w:marTop w:val="0"/>
      <w:marBottom w:val="0"/>
      <w:divBdr>
        <w:top w:val="none" w:sz="0" w:space="0" w:color="auto"/>
        <w:left w:val="none" w:sz="0" w:space="0" w:color="auto"/>
        <w:bottom w:val="none" w:sz="0" w:space="0" w:color="auto"/>
        <w:right w:val="none" w:sz="0" w:space="0" w:color="auto"/>
      </w:divBdr>
    </w:div>
    <w:div w:id="194001574">
      <w:bodyDiv w:val="1"/>
      <w:marLeft w:val="0"/>
      <w:marRight w:val="0"/>
      <w:marTop w:val="0"/>
      <w:marBottom w:val="0"/>
      <w:divBdr>
        <w:top w:val="none" w:sz="0" w:space="0" w:color="auto"/>
        <w:left w:val="none" w:sz="0" w:space="0" w:color="auto"/>
        <w:bottom w:val="none" w:sz="0" w:space="0" w:color="auto"/>
        <w:right w:val="none" w:sz="0" w:space="0" w:color="auto"/>
      </w:divBdr>
    </w:div>
    <w:div w:id="198249060">
      <w:bodyDiv w:val="1"/>
      <w:marLeft w:val="0"/>
      <w:marRight w:val="0"/>
      <w:marTop w:val="0"/>
      <w:marBottom w:val="0"/>
      <w:divBdr>
        <w:top w:val="none" w:sz="0" w:space="0" w:color="auto"/>
        <w:left w:val="none" w:sz="0" w:space="0" w:color="auto"/>
        <w:bottom w:val="none" w:sz="0" w:space="0" w:color="auto"/>
        <w:right w:val="none" w:sz="0" w:space="0" w:color="auto"/>
      </w:divBdr>
    </w:div>
    <w:div w:id="202449692">
      <w:bodyDiv w:val="1"/>
      <w:marLeft w:val="0"/>
      <w:marRight w:val="0"/>
      <w:marTop w:val="0"/>
      <w:marBottom w:val="0"/>
      <w:divBdr>
        <w:top w:val="none" w:sz="0" w:space="0" w:color="auto"/>
        <w:left w:val="none" w:sz="0" w:space="0" w:color="auto"/>
        <w:bottom w:val="none" w:sz="0" w:space="0" w:color="auto"/>
        <w:right w:val="none" w:sz="0" w:space="0" w:color="auto"/>
      </w:divBdr>
    </w:div>
    <w:div w:id="212156372">
      <w:bodyDiv w:val="1"/>
      <w:marLeft w:val="0"/>
      <w:marRight w:val="0"/>
      <w:marTop w:val="0"/>
      <w:marBottom w:val="0"/>
      <w:divBdr>
        <w:top w:val="none" w:sz="0" w:space="0" w:color="auto"/>
        <w:left w:val="none" w:sz="0" w:space="0" w:color="auto"/>
        <w:bottom w:val="none" w:sz="0" w:space="0" w:color="auto"/>
        <w:right w:val="none" w:sz="0" w:space="0" w:color="auto"/>
      </w:divBdr>
    </w:div>
    <w:div w:id="227959134">
      <w:bodyDiv w:val="1"/>
      <w:marLeft w:val="0"/>
      <w:marRight w:val="0"/>
      <w:marTop w:val="0"/>
      <w:marBottom w:val="0"/>
      <w:divBdr>
        <w:top w:val="none" w:sz="0" w:space="0" w:color="auto"/>
        <w:left w:val="none" w:sz="0" w:space="0" w:color="auto"/>
        <w:bottom w:val="none" w:sz="0" w:space="0" w:color="auto"/>
        <w:right w:val="none" w:sz="0" w:space="0" w:color="auto"/>
      </w:divBdr>
    </w:div>
    <w:div w:id="252977151">
      <w:bodyDiv w:val="1"/>
      <w:marLeft w:val="0"/>
      <w:marRight w:val="0"/>
      <w:marTop w:val="0"/>
      <w:marBottom w:val="0"/>
      <w:divBdr>
        <w:top w:val="none" w:sz="0" w:space="0" w:color="auto"/>
        <w:left w:val="none" w:sz="0" w:space="0" w:color="auto"/>
        <w:bottom w:val="none" w:sz="0" w:space="0" w:color="auto"/>
        <w:right w:val="none" w:sz="0" w:space="0" w:color="auto"/>
      </w:divBdr>
    </w:div>
    <w:div w:id="254439315">
      <w:bodyDiv w:val="1"/>
      <w:marLeft w:val="0"/>
      <w:marRight w:val="0"/>
      <w:marTop w:val="0"/>
      <w:marBottom w:val="0"/>
      <w:divBdr>
        <w:top w:val="none" w:sz="0" w:space="0" w:color="auto"/>
        <w:left w:val="none" w:sz="0" w:space="0" w:color="auto"/>
        <w:bottom w:val="none" w:sz="0" w:space="0" w:color="auto"/>
        <w:right w:val="none" w:sz="0" w:space="0" w:color="auto"/>
      </w:divBdr>
    </w:div>
    <w:div w:id="273250801">
      <w:bodyDiv w:val="1"/>
      <w:marLeft w:val="0"/>
      <w:marRight w:val="0"/>
      <w:marTop w:val="0"/>
      <w:marBottom w:val="0"/>
      <w:divBdr>
        <w:top w:val="none" w:sz="0" w:space="0" w:color="auto"/>
        <w:left w:val="none" w:sz="0" w:space="0" w:color="auto"/>
        <w:bottom w:val="none" w:sz="0" w:space="0" w:color="auto"/>
        <w:right w:val="none" w:sz="0" w:space="0" w:color="auto"/>
      </w:divBdr>
    </w:div>
    <w:div w:id="274333762">
      <w:bodyDiv w:val="1"/>
      <w:marLeft w:val="0"/>
      <w:marRight w:val="0"/>
      <w:marTop w:val="0"/>
      <w:marBottom w:val="0"/>
      <w:divBdr>
        <w:top w:val="none" w:sz="0" w:space="0" w:color="auto"/>
        <w:left w:val="none" w:sz="0" w:space="0" w:color="auto"/>
        <w:bottom w:val="none" w:sz="0" w:space="0" w:color="auto"/>
        <w:right w:val="none" w:sz="0" w:space="0" w:color="auto"/>
      </w:divBdr>
    </w:div>
    <w:div w:id="275214702">
      <w:bodyDiv w:val="1"/>
      <w:marLeft w:val="0"/>
      <w:marRight w:val="0"/>
      <w:marTop w:val="0"/>
      <w:marBottom w:val="0"/>
      <w:divBdr>
        <w:top w:val="none" w:sz="0" w:space="0" w:color="auto"/>
        <w:left w:val="none" w:sz="0" w:space="0" w:color="auto"/>
        <w:bottom w:val="none" w:sz="0" w:space="0" w:color="auto"/>
        <w:right w:val="none" w:sz="0" w:space="0" w:color="auto"/>
      </w:divBdr>
    </w:div>
    <w:div w:id="280570480">
      <w:bodyDiv w:val="1"/>
      <w:marLeft w:val="0"/>
      <w:marRight w:val="0"/>
      <w:marTop w:val="0"/>
      <w:marBottom w:val="0"/>
      <w:divBdr>
        <w:top w:val="none" w:sz="0" w:space="0" w:color="auto"/>
        <w:left w:val="none" w:sz="0" w:space="0" w:color="auto"/>
        <w:bottom w:val="none" w:sz="0" w:space="0" w:color="auto"/>
        <w:right w:val="none" w:sz="0" w:space="0" w:color="auto"/>
      </w:divBdr>
    </w:div>
    <w:div w:id="283463413">
      <w:bodyDiv w:val="1"/>
      <w:marLeft w:val="0"/>
      <w:marRight w:val="0"/>
      <w:marTop w:val="0"/>
      <w:marBottom w:val="0"/>
      <w:divBdr>
        <w:top w:val="none" w:sz="0" w:space="0" w:color="auto"/>
        <w:left w:val="none" w:sz="0" w:space="0" w:color="auto"/>
        <w:bottom w:val="none" w:sz="0" w:space="0" w:color="auto"/>
        <w:right w:val="none" w:sz="0" w:space="0" w:color="auto"/>
      </w:divBdr>
    </w:div>
    <w:div w:id="294719599">
      <w:bodyDiv w:val="1"/>
      <w:marLeft w:val="0"/>
      <w:marRight w:val="0"/>
      <w:marTop w:val="0"/>
      <w:marBottom w:val="0"/>
      <w:divBdr>
        <w:top w:val="none" w:sz="0" w:space="0" w:color="auto"/>
        <w:left w:val="none" w:sz="0" w:space="0" w:color="auto"/>
        <w:bottom w:val="none" w:sz="0" w:space="0" w:color="auto"/>
        <w:right w:val="none" w:sz="0" w:space="0" w:color="auto"/>
      </w:divBdr>
    </w:div>
    <w:div w:id="308443780">
      <w:bodyDiv w:val="1"/>
      <w:marLeft w:val="0"/>
      <w:marRight w:val="0"/>
      <w:marTop w:val="0"/>
      <w:marBottom w:val="0"/>
      <w:divBdr>
        <w:top w:val="none" w:sz="0" w:space="0" w:color="auto"/>
        <w:left w:val="none" w:sz="0" w:space="0" w:color="auto"/>
        <w:bottom w:val="none" w:sz="0" w:space="0" w:color="auto"/>
        <w:right w:val="none" w:sz="0" w:space="0" w:color="auto"/>
      </w:divBdr>
    </w:div>
    <w:div w:id="313685059">
      <w:bodyDiv w:val="1"/>
      <w:marLeft w:val="0"/>
      <w:marRight w:val="0"/>
      <w:marTop w:val="0"/>
      <w:marBottom w:val="0"/>
      <w:divBdr>
        <w:top w:val="none" w:sz="0" w:space="0" w:color="auto"/>
        <w:left w:val="none" w:sz="0" w:space="0" w:color="auto"/>
        <w:bottom w:val="none" w:sz="0" w:space="0" w:color="auto"/>
        <w:right w:val="none" w:sz="0" w:space="0" w:color="auto"/>
      </w:divBdr>
    </w:div>
    <w:div w:id="336689236">
      <w:bodyDiv w:val="1"/>
      <w:marLeft w:val="0"/>
      <w:marRight w:val="0"/>
      <w:marTop w:val="0"/>
      <w:marBottom w:val="0"/>
      <w:divBdr>
        <w:top w:val="none" w:sz="0" w:space="0" w:color="auto"/>
        <w:left w:val="none" w:sz="0" w:space="0" w:color="auto"/>
        <w:bottom w:val="none" w:sz="0" w:space="0" w:color="auto"/>
        <w:right w:val="none" w:sz="0" w:space="0" w:color="auto"/>
      </w:divBdr>
    </w:div>
    <w:div w:id="337541482">
      <w:bodyDiv w:val="1"/>
      <w:marLeft w:val="0"/>
      <w:marRight w:val="0"/>
      <w:marTop w:val="0"/>
      <w:marBottom w:val="0"/>
      <w:divBdr>
        <w:top w:val="none" w:sz="0" w:space="0" w:color="auto"/>
        <w:left w:val="none" w:sz="0" w:space="0" w:color="auto"/>
        <w:bottom w:val="none" w:sz="0" w:space="0" w:color="auto"/>
        <w:right w:val="none" w:sz="0" w:space="0" w:color="auto"/>
      </w:divBdr>
    </w:div>
    <w:div w:id="349068987">
      <w:bodyDiv w:val="1"/>
      <w:marLeft w:val="0"/>
      <w:marRight w:val="0"/>
      <w:marTop w:val="0"/>
      <w:marBottom w:val="0"/>
      <w:divBdr>
        <w:top w:val="none" w:sz="0" w:space="0" w:color="auto"/>
        <w:left w:val="none" w:sz="0" w:space="0" w:color="auto"/>
        <w:bottom w:val="none" w:sz="0" w:space="0" w:color="auto"/>
        <w:right w:val="none" w:sz="0" w:space="0" w:color="auto"/>
      </w:divBdr>
    </w:div>
    <w:div w:id="352074411">
      <w:bodyDiv w:val="1"/>
      <w:marLeft w:val="0"/>
      <w:marRight w:val="0"/>
      <w:marTop w:val="0"/>
      <w:marBottom w:val="0"/>
      <w:divBdr>
        <w:top w:val="none" w:sz="0" w:space="0" w:color="auto"/>
        <w:left w:val="none" w:sz="0" w:space="0" w:color="auto"/>
        <w:bottom w:val="none" w:sz="0" w:space="0" w:color="auto"/>
        <w:right w:val="none" w:sz="0" w:space="0" w:color="auto"/>
      </w:divBdr>
    </w:div>
    <w:div w:id="353187339">
      <w:bodyDiv w:val="1"/>
      <w:marLeft w:val="0"/>
      <w:marRight w:val="0"/>
      <w:marTop w:val="0"/>
      <w:marBottom w:val="0"/>
      <w:divBdr>
        <w:top w:val="none" w:sz="0" w:space="0" w:color="auto"/>
        <w:left w:val="none" w:sz="0" w:space="0" w:color="auto"/>
        <w:bottom w:val="none" w:sz="0" w:space="0" w:color="auto"/>
        <w:right w:val="none" w:sz="0" w:space="0" w:color="auto"/>
      </w:divBdr>
    </w:div>
    <w:div w:id="353729542">
      <w:bodyDiv w:val="1"/>
      <w:marLeft w:val="0"/>
      <w:marRight w:val="0"/>
      <w:marTop w:val="0"/>
      <w:marBottom w:val="0"/>
      <w:divBdr>
        <w:top w:val="none" w:sz="0" w:space="0" w:color="auto"/>
        <w:left w:val="none" w:sz="0" w:space="0" w:color="auto"/>
        <w:bottom w:val="none" w:sz="0" w:space="0" w:color="auto"/>
        <w:right w:val="none" w:sz="0" w:space="0" w:color="auto"/>
      </w:divBdr>
    </w:div>
    <w:div w:id="358700380">
      <w:bodyDiv w:val="1"/>
      <w:marLeft w:val="0"/>
      <w:marRight w:val="0"/>
      <w:marTop w:val="0"/>
      <w:marBottom w:val="0"/>
      <w:divBdr>
        <w:top w:val="none" w:sz="0" w:space="0" w:color="auto"/>
        <w:left w:val="none" w:sz="0" w:space="0" w:color="auto"/>
        <w:bottom w:val="none" w:sz="0" w:space="0" w:color="auto"/>
        <w:right w:val="none" w:sz="0" w:space="0" w:color="auto"/>
      </w:divBdr>
    </w:div>
    <w:div w:id="358900579">
      <w:bodyDiv w:val="1"/>
      <w:marLeft w:val="0"/>
      <w:marRight w:val="0"/>
      <w:marTop w:val="0"/>
      <w:marBottom w:val="0"/>
      <w:divBdr>
        <w:top w:val="none" w:sz="0" w:space="0" w:color="auto"/>
        <w:left w:val="none" w:sz="0" w:space="0" w:color="auto"/>
        <w:bottom w:val="none" w:sz="0" w:space="0" w:color="auto"/>
        <w:right w:val="none" w:sz="0" w:space="0" w:color="auto"/>
      </w:divBdr>
    </w:div>
    <w:div w:id="375356455">
      <w:bodyDiv w:val="1"/>
      <w:marLeft w:val="0"/>
      <w:marRight w:val="0"/>
      <w:marTop w:val="0"/>
      <w:marBottom w:val="0"/>
      <w:divBdr>
        <w:top w:val="none" w:sz="0" w:space="0" w:color="auto"/>
        <w:left w:val="none" w:sz="0" w:space="0" w:color="auto"/>
        <w:bottom w:val="none" w:sz="0" w:space="0" w:color="auto"/>
        <w:right w:val="none" w:sz="0" w:space="0" w:color="auto"/>
      </w:divBdr>
    </w:div>
    <w:div w:id="379984995">
      <w:bodyDiv w:val="1"/>
      <w:marLeft w:val="0"/>
      <w:marRight w:val="0"/>
      <w:marTop w:val="0"/>
      <w:marBottom w:val="0"/>
      <w:divBdr>
        <w:top w:val="none" w:sz="0" w:space="0" w:color="auto"/>
        <w:left w:val="none" w:sz="0" w:space="0" w:color="auto"/>
        <w:bottom w:val="none" w:sz="0" w:space="0" w:color="auto"/>
        <w:right w:val="none" w:sz="0" w:space="0" w:color="auto"/>
      </w:divBdr>
    </w:div>
    <w:div w:id="392195874">
      <w:bodyDiv w:val="1"/>
      <w:marLeft w:val="0"/>
      <w:marRight w:val="0"/>
      <w:marTop w:val="0"/>
      <w:marBottom w:val="0"/>
      <w:divBdr>
        <w:top w:val="none" w:sz="0" w:space="0" w:color="auto"/>
        <w:left w:val="none" w:sz="0" w:space="0" w:color="auto"/>
        <w:bottom w:val="none" w:sz="0" w:space="0" w:color="auto"/>
        <w:right w:val="none" w:sz="0" w:space="0" w:color="auto"/>
      </w:divBdr>
    </w:div>
    <w:div w:id="396707810">
      <w:bodyDiv w:val="1"/>
      <w:marLeft w:val="0"/>
      <w:marRight w:val="0"/>
      <w:marTop w:val="0"/>
      <w:marBottom w:val="0"/>
      <w:divBdr>
        <w:top w:val="none" w:sz="0" w:space="0" w:color="auto"/>
        <w:left w:val="none" w:sz="0" w:space="0" w:color="auto"/>
        <w:bottom w:val="none" w:sz="0" w:space="0" w:color="auto"/>
        <w:right w:val="none" w:sz="0" w:space="0" w:color="auto"/>
      </w:divBdr>
    </w:div>
    <w:div w:id="400295462">
      <w:bodyDiv w:val="1"/>
      <w:marLeft w:val="0"/>
      <w:marRight w:val="0"/>
      <w:marTop w:val="0"/>
      <w:marBottom w:val="0"/>
      <w:divBdr>
        <w:top w:val="none" w:sz="0" w:space="0" w:color="auto"/>
        <w:left w:val="none" w:sz="0" w:space="0" w:color="auto"/>
        <w:bottom w:val="none" w:sz="0" w:space="0" w:color="auto"/>
        <w:right w:val="none" w:sz="0" w:space="0" w:color="auto"/>
      </w:divBdr>
    </w:div>
    <w:div w:id="401224516">
      <w:bodyDiv w:val="1"/>
      <w:marLeft w:val="0"/>
      <w:marRight w:val="0"/>
      <w:marTop w:val="0"/>
      <w:marBottom w:val="0"/>
      <w:divBdr>
        <w:top w:val="none" w:sz="0" w:space="0" w:color="auto"/>
        <w:left w:val="none" w:sz="0" w:space="0" w:color="auto"/>
        <w:bottom w:val="none" w:sz="0" w:space="0" w:color="auto"/>
        <w:right w:val="none" w:sz="0" w:space="0" w:color="auto"/>
      </w:divBdr>
    </w:div>
    <w:div w:id="404032563">
      <w:bodyDiv w:val="1"/>
      <w:marLeft w:val="0"/>
      <w:marRight w:val="0"/>
      <w:marTop w:val="0"/>
      <w:marBottom w:val="0"/>
      <w:divBdr>
        <w:top w:val="none" w:sz="0" w:space="0" w:color="auto"/>
        <w:left w:val="none" w:sz="0" w:space="0" w:color="auto"/>
        <w:bottom w:val="none" w:sz="0" w:space="0" w:color="auto"/>
        <w:right w:val="none" w:sz="0" w:space="0" w:color="auto"/>
      </w:divBdr>
    </w:div>
    <w:div w:id="417865914">
      <w:bodyDiv w:val="1"/>
      <w:marLeft w:val="0"/>
      <w:marRight w:val="0"/>
      <w:marTop w:val="0"/>
      <w:marBottom w:val="0"/>
      <w:divBdr>
        <w:top w:val="none" w:sz="0" w:space="0" w:color="auto"/>
        <w:left w:val="none" w:sz="0" w:space="0" w:color="auto"/>
        <w:bottom w:val="none" w:sz="0" w:space="0" w:color="auto"/>
        <w:right w:val="none" w:sz="0" w:space="0" w:color="auto"/>
      </w:divBdr>
    </w:div>
    <w:div w:id="418718081">
      <w:bodyDiv w:val="1"/>
      <w:marLeft w:val="0"/>
      <w:marRight w:val="0"/>
      <w:marTop w:val="0"/>
      <w:marBottom w:val="0"/>
      <w:divBdr>
        <w:top w:val="none" w:sz="0" w:space="0" w:color="auto"/>
        <w:left w:val="none" w:sz="0" w:space="0" w:color="auto"/>
        <w:bottom w:val="none" w:sz="0" w:space="0" w:color="auto"/>
        <w:right w:val="none" w:sz="0" w:space="0" w:color="auto"/>
      </w:divBdr>
    </w:div>
    <w:div w:id="423840897">
      <w:bodyDiv w:val="1"/>
      <w:marLeft w:val="0"/>
      <w:marRight w:val="0"/>
      <w:marTop w:val="0"/>
      <w:marBottom w:val="0"/>
      <w:divBdr>
        <w:top w:val="none" w:sz="0" w:space="0" w:color="auto"/>
        <w:left w:val="none" w:sz="0" w:space="0" w:color="auto"/>
        <w:bottom w:val="none" w:sz="0" w:space="0" w:color="auto"/>
        <w:right w:val="none" w:sz="0" w:space="0" w:color="auto"/>
      </w:divBdr>
    </w:div>
    <w:div w:id="426269072">
      <w:bodyDiv w:val="1"/>
      <w:marLeft w:val="0"/>
      <w:marRight w:val="0"/>
      <w:marTop w:val="0"/>
      <w:marBottom w:val="0"/>
      <w:divBdr>
        <w:top w:val="none" w:sz="0" w:space="0" w:color="auto"/>
        <w:left w:val="none" w:sz="0" w:space="0" w:color="auto"/>
        <w:bottom w:val="none" w:sz="0" w:space="0" w:color="auto"/>
        <w:right w:val="none" w:sz="0" w:space="0" w:color="auto"/>
      </w:divBdr>
    </w:div>
    <w:div w:id="429932187">
      <w:bodyDiv w:val="1"/>
      <w:marLeft w:val="0"/>
      <w:marRight w:val="0"/>
      <w:marTop w:val="0"/>
      <w:marBottom w:val="0"/>
      <w:divBdr>
        <w:top w:val="none" w:sz="0" w:space="0" w:color="auto"/>
        <w:left w:val="none" w:sz="0" w:space="0" w:color="auto"/>
        <w:bottom w:val="none" w:sz="0" w:space="0" w:color="auto"/>
        <w:right w:val="none" w:sz="0" w:space="0" w:color="auto"/>
      </w:divBdr>
    </w:div>
    <w:div w:id="438180242">
      <w:bodyDiv w:val="1"/>
      <w:marLeft w:val="0"/>
      <w:marRight w:val="0"/>
      <w:marTop w:val="0"/>
      <w:marBottom w:val="0"/>
      <w:divBdr>
        <w:top w:val="none" w:sz="0" w:space="0" w:color="auto"/>
        <w:left w:val="none" w:sz="0" w:space="0" w:color="auto"/>
        <w:bottom w:val="none" w:sz="0" w:space="0" w:color="auto"/>
        <w:right w:val="none" w:sz="0" w:space="0" w:color="auto"/>
      </w:divBdr>
    </w:div>
    <w:div w:id="443614954">
      <w:bodyDiv w:val="1"/>
      <w:marLeft w:val="0"/>
      <w:marRight w:val="0"/>
      <w:marTop w:val="0"/>
      <w:marBottom w:val="0"/>
      <w:divBdr>
        <w:top w:val="none" w:sz="0" w:space="0" w:color="auto"/>
        <w:left w:val="none" w:sz="0" w:space="0" w:color="auto"/>
        <w:bottom w:val="none" w:sz="0" w:space="0" w:color="auto"/>
        <w:right w:val="none" w:sz="0" w:space="0" w:color="auto"/>
      </w:divBdr>
    </w:div>
    <w:div w:id="446051208">
      <w:bodyDiv w:val="1"/>
      <w:marLeft w:val="0"/>
      <w:marRight w:val="0"/>
      <w:marTop w:val="0"/>
      <w:marBottom w:val="0"/>
      <w:divBdr>
        <w:top w:val="none" w:sz="0" w:space="0" w:color="auto"/>
        <w:left w:val="none" w:sz="0" w:space="0" w:color="auto"/>
        <w:bottom w:val="none" w:sz="0" w:space="0" w:color="auto"/>
        <w:right w:val="none" w:sz="0" w:space="0" w:color="auto"/>
      </w:divBdr>
    </w:div>
    <w:div w:id="449321683">
      <w:bodyDiv w:val="1"/>
      <w:marLeft w:val="0"/>
      <w:marRight w:val="0"/>
      <w:marTop w:val="0"/>
      <w:marBottom w:val="0"/>
      <w:divBdr>
        <w:top w:val="none" w:sz="0" w:space="0" w:color="auto"/>
        <w:left w:val="none" w:sz="0" w:space="0" w:color="auto"/>
        <w:bottom w:val="none" w:sz="0" w:space="0" w:color="auto"/>
        <w:right w:val="none" w:sz="0" w:space="0" w:color="auto"/>
      </w:divBdr>
    </w:div>
    <w:div w:id="450244943">
      <w:bodyDiv w:val="1"/>
      <w:marLeft w:val="0"/>
      <w:marRight w:val="0"/>
      <w:marTop w:val="0"/>
      <w:marBottom w:val="0"/>
      <w:divBdr>
        <w:top w:val="none" w:sz="0" w:space="0" w:color="auto"/>
        <w:left w:val="none" w:sz="0" w:space="0" w:color="auto"/>
        <w:bottom w:val="none" w:sz="0" w:space="0" w:color="auto"/>
        <w:right w:val="none" w:sz="0" w:space="0" w:color="auto"/>
      </w:divBdr>
    </w:div>
    <w:div w:id="492068716">
      <w:bodyDiv w:val="1"/>
      <w:marLeft w:val="0"/>
      <w:marRight w:val="0"/>
      <w:marTop w:val="0"/>
      <w:marBottom w:val="0"/>
      <w:divBdr>
        <w:top w:val="none" w:sz="0" w:space="0" w:color="auto"/>
        <w:left w:val="none" w:sz="0" w:space="0" w:color="auto"/>
        <w:bottom w:val="none" w:sz="0" w:space="0" w:color="auto"/>
        <w:right w:val="none" w:sz="0" w:space="0" w:color="auto"/>
      </w:divBdr>
    </w:div>
    <w:div w:id="493254992">
      <w:bodyDiv w:val="1"/>
      <w:marLeft w:val="0"/>
      <w:marRight w:val="0"/>
      <w:marTop w:val="0"/>
      <w:marBottom w:val="0"/>
      <w:divBdr>
        <w:top w:val="none" w:sz="0" w:space="0" w:color="auto"/>
        <w:left w:val="none" w:sz="0" w:space="0" w:color="auto"/>
        <w:bottom w:val="none" w:sz="0" w:space="0" w:color="auto"/>
        <w:right w:val="none" w:sz="0" w:space="0" w:color="auto"/>
      </w:divBdr>
    </w:div>
    <w:div w:id="494683110">
      <w:bodyDiv w:val="1"/>
      <w:marLeft w:val="0"/>
      <w:marRight w:val="0"/>
      <w:marTop w:val="0"/>
      <w:marBottom w:val="0"/>
      <w:divBdr>
        <w:top w:val="none" w:sz="0" w:space="0" w:color="auto"/>
        <w:left w:val="none" w:sz="0" w:space="0" w:color="auto"/>
        <w:bottom w:val="none" w:sz="0" w:space="0" w:color="auto"/>
        <w:right w:val="none" w:sz="0" w:space="0" w:color="auto"/>
      </w:divBdr>
    </w:div>
    <w:div w:id="499929775">
      <w:bodyDiv w:val="1"/>
      <w:marLeft w:val="0"/>
      <w:marRight w:val="0"/>
      <w:marTop w:val="0"/>
      <w:marBottom w:val="0"/>
      <w:divBdr>
        <w:top w:val="none" w:sz="0" w:space="0" w:color="auto"/>
        <w:left w:val="none" w:sz="0" w:space="0" w:color="auto"/>
        <w:bottom w:val="none" w:sz="0" w:space="0" w:color="auto"/>
        <w:right w:val="none" w:sz="0" w:space="0" w:color="auto"/>
      </w:divBdr>
    </w:div>
    <w:div w:id="502209640">
      <w:bodyDiv w:val="1"/>
      <w:marLeft w:val="0"/>
      <w:marRight w:val="0"/>
      <w:marTop w:val="0"/>
      <w:marBottom w:val="0"/>
      <w:divBdr>
        <w:top w:val="none" w:sz="0" w:space="0" w:color="auto"/>
        <w:left w:val="none" w:sz="0" w:space="0" w:color="auto"/>
        <w:bottom w:val="none" w:sz="0" w:space="0" w:color="auto"/>
        <w:right w:val="none" w:sz="0" w:space="0" w:color="auto"/>
      </w:divBdr>
    </w:div>
    <w:div w:id="507255843">
      <w:bodyDiv w:val="1"/>
      <w:marLeft w:val="0"/>
      <w:marRight w:val="0"/>
      <w:marTop w:val="0"/>
      <w:marBottom w:val="0"/>
      <w:divBdr>
        <w:top w:val="none" w:sz="0" w:space="0" w:color="auto"/>
        <w:left w:val="none" w:sz="0" w:space="0" w:color="auto"/>
        <w:bottom w:val="none" w:sz="0" w:space="0" w:color="auto"/>
        <w:right w:val="none" w:sz="0" w:space="0" w:color="auto"/>
      </w:divBdr>
    </w:div>
    <w:div w:id="512499108">
      <w:bodyDiv w:val="1"/>
      <w:marLeft w:val="0"/>
      <w:marRight w:val="0"/>
      <w:marTop w:val="0"/>
      <w:marBottom w:val="0"/>
      <w:divBdr>
        <w:top w:val="none" w:sz="0" w:space="0" w:color="auto"/>
        <w:left w:val="none" w:sz="0" w:space="0" w:color="auto"/>
        <w:bottom w:val="none" w:sz="0" w:space="0" w:color="auto"/>
        <w:right w:val="none" w:sz="0" w:space="0" w:color="auto"/>
      </w:divBdr>
    </w:div>
    <w:div w:id="518158156">
      <w:bodyDiv w:val="1"/>
      <w:marLeft w:val="0"/>
      <w:marRight w:val="0"/>
      <w:marTop w:val="0"/>
      <w:marBottom w:val="0"/>
      <w:divBdr>
        <w:top w:val="none" w:sz="0" w:space="0" w:color="auto"/>
        <w:left w:val="none" w:sz="0" w:space="0" w:color="auto"/>
        <w:bottom w:val="none" w:sz="0" w:space="0" w:color="auto"/>
        <w:right w:val="none" w:sz="0" w:space="0" w:color="auto"/>
      </w:divBdr>
    </w:div>
    <w:div w:id="521480092">
      <w:bodyDiv w:val="1"/>
      <w:marLeft w:val="0"/>
      <w:marRight w:val="0"/>
      <w:marTop w:val="0"/>
      <w:marBottom w:val="0"/>
      <w:divBdr>
        <w:top w:val="none" w:sz="0" w:space="0" w:color="auto"/>
        <w:left w:val="none" w:sz="0" w:space="0" w:color="auto"/>
        <w:bottom w:val="none" w:sz="0" w:space="0" w:color="auto"/>
        <w:right w:val="none" w:sz="0" w:space="0" w:color="auto"/>
      </w:divBdr>
    </w:div>
    <w:div w:id="522018597">
      <w:bodyDiv w:val="1"/>
      <w:marLeft w:val="0"/>
      <w:marRight w:val="0"/>
      <w:marTop w:val="0"/>
      <w:marBottom w:val="0"/>
      <w:divBdr>
        <w:top w:val="none" w:sz="0" w:space="0" w:color="auto"/>
        <w:left w:val="none" w:sz="0" w:space="0" w:color="auto"/>
        <w:bottom w:val="none" w:sz="0" w:space="0" w:color="auto"/>
        <w:right w:val="none" w:sz="0" w:space="0" w:color="auto"/>
      </w:divBdr>
    </w:div>
    <w:div w:id="530921602">
      <w:bodyDiv w:val="1"/>
      <w:marLeft w:val="0"/>
      <w:marRight w:val="0"/>
      <w:marTop w:val="0"/>
      <w:marBottom w:val="0"/>
      <w:divBdr>
        <w:top w:val="none" w:sz="0" w:space="0" w:color="auto"/>
        <w:left w:val="none" w:sz="0" w:space="0" w:color="auto"/>
        <w:bottom w:val="none" w:sz="0" w:space="0" w:color="auto"/>
        <w:right w:val="none" w:sz="0" w:space="0" w:color="auto"/>
      </w:divBdr>
    </w:div>
    <w:div w:id="532353812">
      <w:bodyDiv w:val="1"/>
      <w:marLeft w:val="0"/>
      <w:marRight w:val="0"/>
      <w:marTop w:val="0"/>
      <w:marBottom w:val="0"/>
      <w:divBdr>
        <w:top w:val="none" w:sz="0" w:space="0" w:color="auto"/>
        <w:left w:val="none" w:sz="0" w:space="0" w:color="auto"/>
        <w:bottom w:val="none" w:sz="0" w:space="0" w:color="auto"/>
        <w:right w:val="none" w:sz="0" w:space="0" w:color="auto"/>
      </w:divBdr>
    </w:div>
    <w:div w:id="533812600">
      <w:bodyDiv w:val="1"/>
      <w:marLeft w:val="0"/>
      <w:marRight w:val="0"/>
      <w:marTop w:val="0"/>
      <w:marBottom w:val="0"/>
      <w:divBdr>
        <w:top w:val="none" w:sz="0" w:space="0" w:color="auto"/>
        <w:left w:val="none" w:sz="0" w:space="0" w:color="auto"/>
        <w:bottom w:val="none" w:sz="0" w:space="0" w:color="auto"/>
        <w:right w:val="none" w:sz="0" w:space="0" w:color="auto"/>
      </w:divBdr>
    </w:div>
    <w:div w:id="537395381">
      <w:bodyDiv w:val="1"/>
      <w:marLeft w:val="0"/>
      <w:marRight w:val="0"/>
      <w:marTop w:val="0"/>
      <w:marBottom w:val="0"/>
      <w:divBdr>
        <w:top w:val="none" w:sz="0" w:space="0" w:color="auto"/>
        <w:left w:val="none" w:sz="0" w:space="0" w:color="auto"/>
        <w:bottom w:val="none" w:sz="0" w:space="0" w:color="auto"/>
        <w:right w:val="none" w:sz="0" w:space="0" w:color="auto"/>
      </w:divBdr>
    </w:div>
    <w:div w:id="539826653">
      <w:bodyDiv w:val="1"/>
      <w:marLeft w:val="0"/>
      <w:marRight w:val="0"/>
      <w:marTop w:val="0"/>
      <w:marBottom w:val="0"/>
      <w:divBdr>
        <w:top w:val="none" w:sz="0" w:space="0" w:color="auto"/>
        <w:left w:val="none" w:sz="0" w:space="0" w:color="auto"/>
        <w:bottom w:val="none" w:sz="0" w:space="0" w:color="auto"/>
        <w:right w:val="none" w:sz="0" w:space="0" w:color="auto"/>
      </w:divBdr>
    </w:div>
    <w:div w:id="540048090">
      <w:bodyDiv w:val="1"/>
      <w:marLeft w:val="0"/>
      <w:marRight w:val="0"/>
      <w:marTop w:val="0"/>
      <w:marBottom w:val="0"/>
      <w:divBdr>
        <w:top w:val="none" w:sz="0" w:space="0" w:color="auto"/>
        <w:left w:val="none" w:sz="0" w:space="0" w:color="auto"/>
        <w:bottom w:val="none" w:sz="0" w:space="0" w:color="auto"/>
        <w:right w:val="none" w:sz="0" w:space="0" w:color="auto"/>
      </w:divBdr>
    </w:div>
    <w:div w:id="540828419">
      <w:bodyDiv w:val="1"/>
      <w:marLeft w:val="0"/>
      <w:marRight w:val="0"/>
      <w:marTop w:val="0"/>
      <w:marBottom w:val="0"/>
      <w:divBdr>
        <w:top w:val="none" w:sz="0" w:space="0" w:color="auto"/>
        <w:left w:val="none" w:sz="0" w:space="0" w:color="auto"/>
        <w:bottom w:val="none" w:sz="0" w:space="0" w:color="auto"/>
        <w:right w:val="none" w:sz="0" w:space="0" w:color="auto"/>
      </w:divBdr>
    </w:div>
    <w:div w:id="541943086">
      <w:bodyDiv w:val="1"/>
      <w:marLeft w:val="0"/>
      <w:marRight w:val="0"/>
      <w:marTop w:val="0"/>
      <w:marBottom w:val="0"/>
      <w:divBdr>
        <w:top w:val="none" w:sz="0" w:space="0" w:color="auto"/>
        <w:left w:val="none" w:sz="0" w:space="0" w:color="auto"/>
        <w:bottom w:val="none" w:sz="0" w:space="0" w:color="auto"/>
        <w:right w:val="none" w:sz="0" w:space="0" w:color="auto"/>
      </w:divBdr>
    </w:div>
    <w:div w:id="544410236">
      <w:bodyDiv w:val="1"/>
      <w:marLeft w:val="0"/>
      <w:marRight w:val="0"/>
      <w:marTop w:val="0"/>
      <w:marBottom w:val="0"/>
      <w:divBdr>
        <w:top w:val="none" w:sz="0" w:space="0" w:color="auto"/>
        <w:left w:val="none" w:sz="0" w:space="0" w:color="auto"/>
        <w:bottom w:val="none" w:sz="0" w:space="0" w:color="auto"/>
        <w:right w:val="none" w:sz="0" w:space="0" w:color="auto"/>
      </w:divBdr>
    </w:div>
    <w:div w:id="567690190">
      <w:bodyDiv w:val="1"/>
      <w:marLeft w:val="0"/>
      <w:marRight w:val="0"/>
      <w:marTop w:val="0"/>
      <w:marBottom w:val="0"/>
      <w:divBdr>
        <w:top w:val="none" w:sz="0" w:space="0" w:color="auto"/>
        <w:left w:val="none" w:sz="0" w:space="0" w:color="auto"/>
        <w:bottom w:val="none" w:sz="0" w:space="0" w:color="auto"/>
        <w:right w:val="none" w:sz="0" w:space="0" w:color="auto"/>
      </w:divBdr>
    </w:div>
    <w:div w:id="580793300">
      <w:bodyDiv w:val="1"/>
      <w:marLeft w:val="0"/>
      <w:marRight w:val="0"/>
      <w:marTop w:val="0"/>
      <w:marBottom w:val="0"/>
      <w:divBdr>
        <w:top w:val="none" w:sz="0" w:space="0" w:color="auto"/>
        <w:left w:val="none" w:sz="0" w:space="0" w:color="auto"/>
        <w:bottom w:val="none" w:sz="0" w:space="0" w:color="auto"/>
        <w:right w:val="none" w:sz="0" w:space="0" w:color="auto"/>
      </w:divBdr>
    </w:div>
    <w:div w:id="589004100">
      <w:bodyDiv w:val="1"/>
      <w:marLeft w:val="0"/>
      <w:marRight w:val="0"/>
      <w:marTop w:val="0"/>
      <w:marBottom w:val="0"/>
      <w:divBdr>
        <w:top w:val="none" w:sz="0" w:space="0" w:color="auto"/>
        <w:left w:val="none" w:sz="0" w:space="0" w:color="auto"/>
        <w:bottom w:val="none" w:sz="0" w:space="0" w:color="auto"/>
        <w:right w:val="none" w:sz="0" w:space="0" w:color="auto"/>
      </w:divBdr>
    </w:div>
    <w:div w:id="597106062">
      <w:bodyDiv w:val="1"/>
      <w:marLeft w:val="0"/>
      <w:marRight w:val="0"/>
      <w:marTop w:val="0"/>
      <w:marBottom w:val="0"/>
      <w:divBdr>
        <w:top w:val="none" w:sz="0" w:space="0" w:color="auto"/>
        <w:left w:val="none" w:sz="0" w:space="0" w:color="auto"/>
        <w:bottom w:val="none" w:sz="0" w:space="0" w:color="auto"/>
        <w:right w:val="none" w:sz="0" w:space="0" w:color="auto"/>
      </w:divBdr>
    </w:div>
    <w:div w:id="597445840">
      <w:bodyDiv w:val="1"/>
      <w:marLeft w:val="0"/>
      <w:marRight w:val="0"/>
      <w:marTop w:val="0"/>
      <w:marBottom w:val="0"/>
      <w:divBdr>
        <w:top w:val="none" w:sz="0" w:space="0" w:color="auto"/>
        <w:left w:val="none" w:sz="0" w:space="0" w:color="auto"/>
        <w:bottom w:val="none" w:sz="0" w:space="0" w:color="auto"/>
        <w:right w:val="none" w:sz="0" w:space="0" w:color="auto"/>
      </w:divBdr>
    </w:div>
    <w:div w:id="601962857">
      <w:bodyDiv w:val="1"/>
      <w:marLeft w:val="0"/>
      <w:marRight w:val="0"/>
      <w:marTop w:val="0"/>
      <w:marBottom w:val="0"/>
      <w:divBdr>
        <w:top w:val="none" w:sz="0" w:space="0" w:color="auto"/>
        <w:left w:val="none" w:sz="0" w:space="0" w:color="auto"/>
        <w:bottom w:val="none" w:sz="0" w:space="0" w:color="auto"/>
        <w:right w:val="none" w:sz="0" w:space="0" w:color="auto"/>
      </w:divBdr>
    </w:div>
    <w:div w:id="615059318">
      <w:bodyDiv w:val="1"/>
      <w:marLeft w:val="0"/>
      <w:marRight w:val="0"/>
      <w:marTop w:val="0"/>
      <w:marBottom w:val="0"/>
      <w:divBdr>
        <w:top w:val="none" w:sz="0" w:space="0" w:color="auto"/>
        <w:left w:val="none" w:sz="0" w:space="0" w:color="auto"/>
        <w:bottom w:val="none" w:sz="0" w:space="0" w:color="auto"/>
        <w:right w:val="none" w:sz="0" w:space="0" w:color="auto"/>
      </w:divBdr>
    </w:div>
    <w:div w:id="619459716">
      <w:bodyDiv w:val="1"/>
      <w:marLeft w:val="0"/>
      <w:marRight w:val="0"/>
      <w:marTop w:val="0"/>
      <w:marBottom w:val="0"/>
      <w:divBdr>
        <w:top w:val="none" w:sz="0" w:space="0" w:color="auto"/>
        <w:left w:val="none" w:sz="0" w:space="0" w:color="auto"/>
        <w:bottom w:val="none" w:sz="0" w:space="0" w:color="auto"/>
        <w:right w:val="none" w:sz="0" w:space="0" w:color="auto"/>
      </w:divBdr>
    </w:div>
    <w:div w:id="643899086">
      <w:bodyDiv w:val="1"/>
      <w:marLeft w:val="0"/>
      <w:marRight w:val="0"/>
      <w:marTop w:val="0"/>
      <w:marBottom w:val="0"/>
      <w:divBdr>
        <w:top w:val="none" w:sz="0" w:space="0" w:color="auto"/>
        <w:left w:val="none" w:sz="0" w:space="0" w:color="auto"/>
        <w:bottom w:val="none" w:sz="0" w:space="0" w:color="auto"/>
        <w:right w:val="none" w:sz="0" w:space="0" w:color="auto"/>
      </w:divBdr>
    </w:div>
    <w:div w:id="659649885">
      <w:bodyDiv w:val="1"/>
      <w:marLeft w:val="0"/>
      <w:marRight w:val="0"/>
      <w:marTop w:val="0"/>
      <w:marBottom w:val="0"/>
      <w:divBdr>
        <w:top w:val="none" w:sz="0" w:space="0" w:color="auto"/>
        <w:left w:val="none" w:sz="0" w:space="0" w:color="auto"/>
        <w:bottom w:val="none" w:sz="0" w:space="0" w:color="auto"/>
        <w:right w:val="none" w:sz="0" w:space="0" w:color="auto"/>
      </w:divBdr>
    </w:div>
    <w:div w:id="660083077">
      <w:bodyDiv w:val="1"/>
      <w:marLeft w:val="0"/>
      <w:marRight w:val="0"/>
      <w:marTop w:val="0"/>
      <w:marBottom w:val="0"/>
      <w:divBdr>
        <w:top w:val="none" w:sz="0" w:space="0" w:color="auto"/>
        <w:left w:val="none" w:sz="0" w:space="0" w:color="auto"/>
        <w:bottom w:val="none" w:sz="0" w:space="0" w:color="auto"/>
        <w:right w:val="none" w:sz="0" w:space="0" w:color="auto"/>
      </w:divBdr>
    </w:div>
    <w:div w:id="663045150">
      <w:bodyDiv w:val="1"/>
      <w:marLeft w:val="0"/>
      <w:marRight w:val="0"/>
      <w:marTop w:val="0"/>
      <w:marBottom w:val="0"/>
      <w:divBdr>
        <w:top w:val="none" w:sz="0" w:space="0" w:color="auto"/>
        <w:left w:val="none" w:sz="0" w:space="0" w:color="auto"/>
        <w:bottom w:val="none" w:sz="0" w:space="0" w:color="auto"/>
        <w:right w:val="none" w:sz="0" w:space="0" w:color="auto"/>
      </w:divBdr>
    </w:div>
    <w:div w:id="665136843">
      <w:bodyDiv w:val="1"/>
      <w:marLeft w:val="0"/>
      <w:marRight w:val="0"/>
      <w:marTop w:val="0"/>
      <w:marBottom w:val="0"/>
      <w:divBdr>
        <w:top w:val="none" w:sz="0" w:space="0" w:color="auto"/>
        <w:left w:val="none" w:sz="0" w:space="0" w:color="auto"/>
        <w:bottom w:val="none" w:sz="0" w:space="0" w:color="auto"/>
        <w:right w:val="none" w:sz="0" w:space="0" w:color="auto"/>
      </w:divBdr>
    </w:div>
    <w:div w:id="672878672">
      <w:bodyDiv w:val="1"/>
      <w:marLeft w:val="0"/>
      <w:marRight w:val="0"/>
      <w:marTop w:val="0"/>
      <w:marBottom w:val="0"/>
      <w:divBdr>
        <w:top w:val="none" w:sz="0" w:space="0" w:color="auto"/>
        <w:left w:val="none" w:sz="0" w:space="0" w:color="auto"/>
        <w:bottom w:val="none" w:sz="0" w:space="0" w:color="auto"/>
        <w:right w:val="none" w:sz="0" w:space="0" w:color="auto"/>
      </w:divBdr>
    </w:div>
    <w:div w:id="674577024">
      <w:bodyDiv w:val="1"/>
      <w:marLeft w:val="0"/>
      <w:marRight w:val="0"/>
      <w:marTop w:val="0"/>
      <w:marBottom w:val="0"/>
      <w:divBdr>
        <w:top w:val="none" w:sz="0" w:space="0" w:color="auto"/>
        <w:left w:val="none" w:sz="0" w:space="0" w:color="auto"/>
        <w:bottom w:val="none" w:sz="0" w:space="0" w:color="auto"/>
        <w:right w:val="none" w:sz="0" w:space="0" w:color="auto"/>
      </w:divBdr>
    </w:div>
    <w:div w:id="678584151">
      <w:bodyDiv w:val="1"/>
      <w:marLeft w:val="0"/>
      <w:marRight w:val="0"/>
      <w:marTop w:val="0"/>
      <w:marBottom w:val="0"/>
      <w:divBdr>
        <w:top w:val="none" w:sz="0" w:space="0" w:color="auto"/>
        <w:left w:val="none" w:sz="0" w:space="0" w:color="auto"/>
        <w:bottom w:val="none" w:sz="0" w:space="0" w:color="auto"/>
        <w:right w:val="none" w:sz="0" w:space="0" w:color="auto"/>
      </w:divBdr>
    </w:div>
    <w:div w:id="683362058">
      <w:bodyDiv w:val="1"/>
      <w:marLeft w:val="0"/>
      <w:marRight w:val="0"/>
      <w:marTop w:val="0"/>
      <w:marBottom w:val="0"/>
      <w:divBdr>
        <w:top w:val="none" w:sz="0" w:space="0" w:color="auto"/>
        <w:left w:val="none" w:sz="0" w:space="0" w:color="auto"/>
        <w:bottom w:val="none" w:sz="0" w:space="0" w:color="auto"/>
        <w:right w:val="none" w:sz="0" w:space="0" w:color="auto"/>
      </w:divBdr>
    </w:div>
    <w:div w:id="695500657">
      <w:bodyDiv w:val="1"/>
      <w:marLeft w:val="0"/>
      <w:marRight w:val="0"/>
      <w:marTop w:val="0"/>
      <w:marBottom w:val="0"/>
      <w:divBdr>
        <w:top w:val="none" w:sz="0" w:space="0" w:color="auto"/>
        <w:left w:val="none" w:sz="0" w:space="0" w:color="auto"/>
        <w:bottom w:val="none" w:sz="0" w:space="0" w:color="auto"/>
        <w:right w:val="none" w:sz="0" w:space="0" w:color="auto"/>
      </w:divBdr>
    </w:div>
    <w:div w:id="696469690">
      <w:bodyDiv w:val="1"/>
      <w:marLeft w:val="0"/>
      <w:marRight w:val="0"/>
      <w:marTop w:val="0"/>
      <w:marBottom w:val="0"/>
      <w:divBdr>
        <w:top w:val="none" w:sz="0" w:space="0" w:color="auto"/>
        <w:left w:val="none" w:sz="0" w:space="0" w:color="auto"/>
        <w:bottom w:val="none" w:sz="0" w:space="0" w:color="auto"/>
        <w:right w:val="none" w:sz="0" w:space="0" w:color="auto"/>
      </w:divBdr>
    </w:div>
    <w:div w:id="706879438">
      <w:bodyDiv w:val="1"/>
      <w:marLeft w:val="0"/>
      <w:marRight w:val="0"/>
      <w:marTop w:val="0"/>
      <w:marBottom w:val="0"/>
      <w:divBdr>
        <w:top w:val="none" w:sz="0" w:space="0" w:color="auto"/>
        <w:left w:val="none" w:sz="0" w:space="0" w:color="auto"/>
        <w:bottom w:val="none" w:sz="0" w:space="0" w:color="auto"/>
        <w:right w:val="none" w:sz="0" w:space="0" w:color="auto"/>
      </w:divBdr>
    </w:div>
    <w:div w:id="708918900">
      <w:bodyDiv w:val="1"/>
      <w:marLeft w:val="0"/>
      <w:marRight w:val="0"/>
      <w:marTop w:val="0"/>
      <w:marBottom w:val="0"/>
      <w:divBdr>
        <w:top w:val="none" w:sz="0" w:space="0" w:color="auto"/>
        <w:left w:val="none" w:sz="0" w:space="0" w:color="auto"/>
        <w:bottom w:val="none" w:sz="0" w:space="0" w:color="auto"/>
        <w:right w:val="none" w:sz="0" w:space="0" w:color="auto"/>
      </w:divBdr>
    </w:div>
    <w:div w:id="711535981">
      <w:bodyDiv w:val="1"/>
      <w:marLeft w:val="0"/>
      <w:marRight w:val="0"/>
      <w:marTop w:val="0"/>
      <w:marBottom w:val="0"/>
      <w:divBdr>
        <w:top w:val="none" w:sz="0" w:space="0" w:color="auto"/>
        <w:left w:val="none" w:sz="0" w:space="0" w:color="auto"/>
        <w:bottom w:val="none" w:sz="0" w:space="0" w:color="auto"/>
        <w:right w:val="none" w:sz="0" w:space="0" w:color="auto"/>
      </w:divBdr>
    </w:div>
    <w:div w:id="714545801">
      <w:bodyDiv w:val="1"/>
      <w:marLeft w:val="0"/>
      <w:marRight w:val="0"/>
      <w:marTop w:val="0"/>
      <w:marBottom w:val="0"/>
      <w:divBdr>
        <w:top w:val="none" w:sz="0" w:space="0" w:color="auto"/>
        <w:left w:val="none" w:sz="0" w:space="0" w:color="auto"/>
        <w:bottom w:val="none" w:sz="0" w:space="0" w:color="auto"/>
        <w:right w:val="none" w:sz="0" w:space="0" w:color="auto"/>
      </w:divBdr>
    </w:div>
    <w:div w:id="719866164">
      <w:bodyDiv w:val="1"/>
      <w:marLeft w:val="0"/>
      <w:marRight w:val="0"/>
      <w:marTop w:val="0"/>
      <w:marBottom w:val="0"/>
      <w:divBdr>
        <w:top w:val="none" w:sz="0" w:space="0" w:color="auto"/>
        <w:left w:val="none" w:sz="0" w:space="0" w:color="auto"/>
        <w:bottom w:val="none" w:sz="0" w:space="0" w:color="auto"/>
        <w:right w:val="none" w:sz="0" w:space="0" w:color="auto"/>
      </w:divBdr>
    </w:div>
    <w:div w:id="748499836">
      <w:bodyDiv w:val="1"/>
      <w:marLeft w:val="0"/>
      <w:marRight w:val="0"/>
      <w:marTop w:val="0"/>
      <w:marBottom w:val="0"/>
      <w:divBdr>
        <w:top w:val="none" w:sz="0" w:space="0" w:color="auto"/>
        <w:left w:val="none" w:sz="0" w:space="0" w:color="auto"/>
        <w:bottom w:val="none" w:sz="0" w:space="0" w:color="auto"/>
        <w:right w:val="none" w:sz="0" w:space="0" w:color="auto"/>
      </w:divBdr>
    </w:div>
    <w:div w:id="749619644">
      <w:bodyDiv w:val="1"/>
      <w:marLeft w:val="0"/>
      <w:marRight w:val="0"/>
      <w:marTop w:val="0"/>
      <w:marBottom w:val="0"/>
      <w:divBdr>
        <w:top w:val="none" w:sz="0" w:space="0" w:color="auto"/>
        <w:left w:val="none" w:sz="0" w:space="0" w:color="auto"/>
        <w:bottom w:val="none" w:sz="0" w:space="0" w:color="auto"/>
        <w:right w:val="none" w:sz="0" w:space="0" w:color="auto"/>
      </w:divBdr>
    </w:div>
    <w:div w:id="756748806">
      <w:bodyDiv w:val="1"/>
      <w:marLeft w:val="0"/>
      <w:marRight w:val="0"/>
      <w:marTop w:val="0"/>
      <w:marBottom w:val="0"/>
      <w:divBdr>
        <w:top w:val="none" w:sz="0" w:space="0" w:color="auto"/>
        <w:left w:val="none" w:sz="0" w:space="0" w:color="auto"/>
        <w:bottom w:val="none" w:sz="0" w:space="0" w:color="auto"/>
        <w:right w:val="none" w:sz="0" w:space="0" w:color="auto"/>
      </w:divBdr>
    </w:div>
    <w:div w:id="759520130">
      <w:bodyDiv w:val="1"/>
      <w:marLeft w:val="0"/>
      <w:marRight w:val="0"/>
      <w:marTop w:val="0"/>
      <w:marBottom w:val="0"/>
      <w:divBdr>
        <w:top w:val="none" w:sz="0" w:space="0" w:color="auto"/>
        <w:left w:val="none" w:sz="0" w:space="0" w:color="auto"/>
        <w:bottom w:val="none" w:sz="0" w:space="0" w:color="auto"/>
        <w:right w:val="none" w:sz="0" w:space="0" w:color="auto"/>
      </w:divBdr>
    </w:div>
    <w:div w:id="767043953">
      <w:bodyDiv w:val="1"/>
      <w:marLeft w:val="0"/>
      <w:marRight w:val="0"/>
      <w:marTop w:val="0"/>
      <w:marBottom w:val="0"/>
      <w:divBdr>
        <w:top w:val="none" w:sz="0" w:space="0" w:color="auto"/>
        <w:left w:val="none" w:sz="0" w:space="0" w:color="auto"/>
        <w:bottom w:val="none" w:sz="0" w:space="0" w:color="auto"/>
        <w:right w:val="none" w:sz="0" w:space="0" w:color="auto"/>
      </w:divBdr>
    </w:div>
    <w:div w:id="778571586">
      <w:bodyDiv w:val="1"/>
      <w:marLeft w:val="0"/>
      <w:marRight w:val="0"/>
      <w:marTop w:val="0"/>
      <w:marBottom w:val="0"/>
      <w:divBdr>
        <w:top w:val="none" w:sz="0" w:space="0" w:color="auto"/>
        <w:left w:val="none" w:sz="0" w:space="0" w:color="auto"/>
        <w:bottom w:val="none" w:sz="0" w:space="0" w:color="auto"/>
        <w:right w:val="none" w:sz="0" w:space="0" w:color="auto"/>
      </w:divBdr>
    </w:div>
    <w:div w:id="780422401">
      <w:bodyDiv w:val="1"/>
      <w:marLeft w:val="0"/>
      <w:marRight w:val="0"/>
      <w:marTop w:val="0"/>
      <w:marBottom w:val="0"/>
      <w:divBdr>
        <w:top w:val="none" w:sz="0" w:space="0" w:color="auto"/>
        <w:left w:val="none" w:sz="0" w:space="0" w:color="auto"/>
        <w:bottom w:val="none" w:sz="0" w:space="0" w:color="auto"/>
        <w:right w:val="none" w:sz="0" w:space="0" w:color="auto"/>
      </w:divBdr>
    </w:div>
    <w:div w:id="792402248">
      <w:bodyDiv w:val="1"/>
      <w:marLeft w:val="0"/>
      <w:marRight w:val="0"/>
      <w:marTop w:val="0"/>
      <w:marBottom w:val="0"/>
      <w:divBdr>
        <w:top w:val="none" w:sz="0" w:space="0" w:color="auto"/>
        <w:left w:val="none" w:sz="0" w:space="0" w:color="auto"/>
        <w:bottom w:val="none" w:sz="0" w:space="0" w:color="auto"/>
        <w:right w:val="none" w:sz="0" w:space="0" w:color="auto"/>
      </w:divBdr>
    </w:div>
    <w:div w:id="794711108">
      <w:bodyDiv w:val="1"/>
      <w:marLeft w:val="0"/>
      <w:marRight w:val="0"/>
      <w:marTop w:val="0"/>
      <w:marBottom w:val="0"/>
      <w:divBdr>
        <w:top w:val="none" w:sz="0" w:space="0" w:color="auto"/>
        <w:left w:val="none" w:sz="0" w:space="0" w:color="auto"/>
        <w:bottom w:val="none" w:sz="0" w:space="0" w:color="auto"/>
        <w:right w:val="none" w:sz="0" w:space="0" w:color="auto"/>
      </w:divBdr>
    </w:div>
    <w:div w:id="810829687">
      <w:bodyDiv w:val="1"/>
      <w:marLeft w:val="0"/>
      <w:marRight w:val="0"/>
      <w:marTop w:val="0"/>
      <w:marBottom w:val="0"/>
      <w:divBdr>
        <w:top w:val="none" w:sz="0" w:space="0" w:color="auto"/>
        <w:left w:val="none" w:sz="0" w:space="0" w:color="auto"/>
        <w:bottom w:val="none" w:sz="0" w:space="0" w:color="auto"/>
        <w:right w:val="none" w:sz="0" w:space="0" w:color="auto"/>
      </w:divBdr>
    </w:div>
    <w:div w:id="813061772">
      <w:bodyDiv w:val="1"/>
      <w:marLeft w:val="0"/>
      <w:marRight w:val="0"/>
      <w:marTop w:val="0"/>
      <w:marBottom w:val="0"/>
      <w:divBdr>
        <w:top w:val="none" w:sz="0" w:space="0" w:color="auto"/>
        <w:left w:val="none" w:sz="0" w:space="0" w:color="auto"/>
        <w:bottom w:val="none" w:sz="0" w:space="0" w:color="auto"/>
        <w:right w:val="none" w:sz="0" w:space="0" w:color="auto"/>
      </w:divBdr>
    </w:div>
    <w:div w:id="821777644">
      <w:bodyDiv w:val="1"/>
      <w:marLeft w:val="0"/>
      <w:marRight w:val="0"/>
      <w:marTop w:val="0"/>
      <w:marBottom w:val="0"/>
      <w:divBdr>
        <w:top w:val="none" w:sz="0" w:space="0" w:color="auto"/>
        <w:left w:val="none" w:sz="0" w:space="0" w:color="auto"/>
        <w:bottom w:val="none" w:sz="0" w:space="0" w:color="auto"/>
        <w:right w:val="none" w:sz="0" w:space="0" w:color="auto"/>
      </w:divBdr>
    </w:div>
    <w:div w:id="824079815">
      <w:bodyDiv w:val="1"/>
      <w:marLeft w:val="0"/>
      <w:marRight w:val="0"/>
      <w:marTop w:val="0"/>
      <w:marBottom w:val="0"/>
      <w:divBdr>
        <w:top w:val="none" w:sz="0" w:space="0" w:color="auto"/>
        <w:left w:val="none" w:sz="0" w:space="0" w:color="auto"/>
        <w:bottom w:val="none" w:sz="0" w:space="0" w:color="auto"/>
        <w:right w:val="none" w:sz="0" w:space="0" w:color="auto"/>
      </w:divBdr>
    </w:div>
    <w:div w:id="837892289">
      <w:bodyDiv w:val="1"/>
      <w:marLeft w:val="0"/>
      <w:marRight w:val="0"/>
      <w:marTop w:val="0"/>
      <w:marBottom w:val="0"/>
      <w:divBdr>
        <w:top w:val="none" w:sz="0" w:space="0" w:color="auto"/>
        <w:left w:val="none" w:sz="0" w:space="0" w:color="auto"/>
        <w:bottom w:val="none" w:sz="0" w:space="0" w:color="auto"/>
        <w:right w:val="none" w:sz="0" w:space="0" w:color="auto"/>
      </w:divBdr>
    </w:div>
    <w:div w:id="840701573">
      <w:bodyDiv w:val="1"/>
      <w:marLeft w:val="0"/>
      <w:marRight w:val="0"/>
      <w:marTop w:val="0"/>
      <w:marBottom w:val="0"/>
      <w:divBdr>
        <w:top w:val="none" w:sz="0" w:space="0" w:color="auto"/>
        <w:left w:val="none" w:sz="0" w:space="0" w:color="auto"/>
        <w:bottom w:val="none" w:sz="0" w:space="0" w:color="auto"/>
        <w:right w:val="none" w:sz="0" w:space="0" w:color="auto"/>
      </w:divBdr>
    </w:div>
    <w:div w:id="842664340">
      <w:bodyDiv w:val="1"/>
      <w:marLeft w:val="0"/>
      <w:marRight w:val="0"/>
      <w:marTop w:val="0"/>
      <w:marBottom w:val="0"/>
      <w:divBdr>
        <w:top w:val="none" w:sz="0" w:space="0" w:color="auto"/>
        <w:left w:val="none" w:sz="0" w:space="0" w:color="auto"/>
        <w:bottom w:val="none" w:sz="0" w:space="0" w:color="auto"/>
        <w:right w:val="none" w:sz="0" w:space="0" w:color="auto"/>
      </w:divBdr>
    </w:div>
    <w:div w:id="844519614">
      <w:bodyDiv w:val="1"/>
      <w:marLeft w:val="0"/>
      <w:marRight w:val="0"/>
      <w:marTop w:val="0"/>
      <w:marBottom w:val="0"/>
      <w:divBdr>
        <w:top w:val="none" w:sz="0" w:space="0" w:color="auto"/>
        <w:left w:val="none" w:sz="0" w:space="0" w:color="auto"/>
        <w:bottom w:val="none" w:sz="0" w:space="0" w:color="auto"/>
        <w:right w:val="none" w:sz="0" w:space="0" w:color="auto"/>
      </w:divBdr>
    </w:div>
    <w:div w:id="848717443">
      <w:bodyDiv w:val="1"/>
      <w:marLeft w:val="0"/>
      <w:marRight w:val="0"/>
      <w:marTop w:val="0"/>
      <w:marBottom w:val="0"/>
      <w:divBdr>
        <w:top w:val="none" w:sz="0" w:space="0" w:color="auto"/>
        <w:left w:val="none" w:sz="0" w:space="0" w:color="auto"/>
        <w:bottom w:val="none" w:sz="0" w:space="0" w:color="auto"/>
        <w:right w:val="none" w:sz="0" w:space="0" w:color="auto"/>
      </w:divBdr>
    </w:div>
    <w:div w:id="854003171">
      <w:bodyDiv w:val="1"/>
      <w:marLeft w:val="0"/>
      <w:marRight w:val="0"/>
      <w:marTop w:val="0"/>
      <w:marBottom w:val="0"/>
      <w:divBdr>
        <w:top w:val="none" w:sz="0" w:space="0" w:color="auto"/>
        <w:left w:val="none" w:sz="0" w:space="0" w:color="auto"/>
        <w:bottom w:val="none" w:sz="0" w:space="0" w:color="auto"/>
        <w:right w:val="none" w:sz="0" w:space="0" w:color="auto"/>
      </w:divBdr>
    </w:div>
    <w:div w:id="860048940">
      <w:bodyDiv w:val="1"/>
      <w:marLeft w:val="0"/>
      <w:marRight w:val="0"/>
      <w:marTop w:val="0"/>
      <w:marBottom w:val="0"/>
      <w:divBdr>
        <w:top w:val="none" w:sz="0" w:space="0" w:color="auto"/>
        <w:left w:val="none" w:sz="0" w:space="0" w:color="auto"/>
        <w:bottom w:val="none" w:sz="0" w:space="0" w:color="auto"/>
        <w:right w:val="none" w:sz="0" w:space="0" w:color="auto"/>
      </w:divBdr>
    </w:div>
    <w:div w:id="871192793">
      <w:bodyDiv w:val="1"/>
      <w:marLeft w:val="0"/>
      <w:marRight w:val="0"/>
      <w:marTop w:val="0"/>
      <w:marBottom w:val="0"/>
      <w:divBdr>
        <w:top w:val="none" w:sz="0" w:space="0" w:color="auto"/>
        <w:left w:val="none" w:sz="0" w:space="0" w:color="auto"/>
        <w:bottom w:val="none" w:sz="0" w:space="0" w:color="auto"/>
        <w:right w:val="none" w:sz="0" w:space="0" w:color="auto"/>
      </w:divBdr>
    </w:div>
    <w:div w:id="874806921">
      <w:bodyDiv w:val="1"/>
      <w:marLeft w:val="0"/>
      <w:marRight w:val="0"/>
      <w:marTop w:val="0"/>
      <w:marBottom w:val="0"/>
      <w:divBdr>
        <w:top w:val="none" w:sz="0" w:space="0" w:color="auto"/>
        <w:left w:val="none" w:sz="0" w:space="0" w:color="auto"/>
        <w:bottom w:val="none" w:sz="0" w:space="0" w:color="auto"/>
        <w:right w:val="none" w:sz="0" w:space="0" w:color="auto"/>
      </w:divBdr>
    </w:div>
    <w:div w:id="892814675">
      <w:bodyDiv w:val="1"/>
      <w:marLeft w:val="0"/>
      <w:marRight w:val="0"/>
      <w:marTop w:val="0"/>
      <w:marBottom w:val="0"/>
      <w:divBdr>
        <w:top w:val="none" w:sz="0" w:space="0" w:color="auto"/>
        <w:left w:val="none" w:sz="0" w:space="0" w:color="auto"/>
        <w:bottom w:val="none" w:sz="0" w:space="0" w:color="auto"/>
        <w:right w:val="none" w:sz="0" w:space="0" w:color="auto"/>
      </w:divBdr>
    </w:div>
    <w:div w:id="894002576">
      <w:bodyDiv w:val="1"/>
      <w:marLeft w:val="0"/>
      <w:marRight w:val="0"/>
      <w:marTop w:val="0"/>
      <w:marBottom w:val="0"/>
      <w:divBdr>
        <w:top w:val="none" w:sz="0" w:space="0" w:color="auto"/>
        <w:left w:val="none" w:sz="0" w:space="0" w:color="auto"/>
        <w:bottom w:val="none" w:sz="0" w:space="0" w:color="auto"/>
        <w:right w:val="none" w:sz="0" w:space="0" w:color="auto"/>
      </w:divBdr>
    </w:div>
    <w:div w:id="898705508">
      <w:bodyDiv w:val="1"/>
      <w:marLeft w:val="0"/>
      <w:marRight w:val="0"/>
      <w:marTop w:val="0"/>
      <w:marBottom w:val="0"/>
      <w:divBdr>
        <w:top w:val="none" w:sz="0" w:space="0" w:color="auto"/>
        <w:left w:val="none" w:sz="0" w:space="0" w:color="auto"/>
        <w:bottom w:val="none" w:sz="0" w:space="0" w:color="auto"/>
        <w:right w:val="none" w:sz="0" w:space="0" w:color="auto"/>
      </w:divBdr>
    </w:div>
    <w:div w:id="901404827">
      <w:bodyDiv w:val="1"/>
      <w:marLeft w:val="0"/>
      <w:marRight w:val="0"/>
      <w:marTop w:val="0"/>
      <w:marBottom w:val="0"/>
      <w:divBdr>
        <w:top w:val="none" w:sz="0" w:space="0" w:color="auto"/>
        <w:left w:val="none" w:sz="0" w:space="0" w:color="auto"/>
        <w:bottom w:val="none" w:sz="0" w:space="0" w:color="auto"/>
        <w:right w:val="none" w:sz="0" w:space="0" w:color="auto"/>
      </w:divBdr>
    </w:div>
    <w:div w:id="910581704">
      <w:bodyDiv w:val="1"/>
      <w:marLeft w:val="0"/>
      <w:marRight w:val="0"/>
      <w:marTop w:val="0"/>
      <w:marBottom w:val="0"/>
      <w:divBdr>
        <w:top w:val="none" w:sz="0" w:space="0" w:color="auto"/>
        <w:left w:val="none" w:sz="0" w:space="0" w:color="auto"/>
        <w:bottom w:val="none" w:sz="0" w:space="0" w:color="auto"/>
        <w:right w:val="none" w:sz="0" w:space="0" w:color="auto"/>
      </w:divBdr>
    </w:div>
    <w:div w:id="918827275">
      <w:bodyDiv w:val="1"/>
      <w:marLeft w:val="0"/>
      <w:marRight w:val="0"/>
      <w:marTop w:val="0"/>
      <w:marBottom w:val="0"/>
      <w:divBdr>
        <w:top w:val="none" w:sz="0" w:space="0" w:color="auto"/>
        <w:left w:val="none" w:sz="0" w:space="0" w:color="auto"/>
        <w:bottom w:val="none" w:sz="0" w:space="0" w:color="auto"/>
        <w:right w:val="none" w:sz="0" w:space="0" w:color="auto"/>
      </w:divBdr>
    </w:div>
    <w:div w:id="919408081">
      <w:bodyDiv w:val="1"/>
      <w:marLeft w:val="0"/>
      <w:marRight w:val="0"/>
      <w:marTop w:val="0"/>
      <w:marBottom w:val="0"/>
      <w:divBdr>
        <w:top w:val="none" w:sz="0" w:space="0" w:color="auto"/>
        <w:left w:val="none" w:sz="0" w:space="0" w:color="auto"/>
        <w:bottom w:val="none" w:sz="0" w:space="0" w:color="auto"/>
        <w:right w:val="none" w:sz="0" w:space="0" w:color="auto"/>
      </w:divBdr>
    </w:div>
    <w:div w:id="924075320">
      <w:bodyDiv w:val="1"/>
      <w:marLeft w:val="0"/>
      <w:marRight w:val="0"/>
      <w:marTop w:val="0"/>
      <w:marBottom w:val="0"/>
      <w:divBdr>
        <w:top w:val="none" w:sz="0" w:space="0" w:color="auto"/>
        <w:left w:val="none" w:sz="0" w:space="0" w:color="auto"/>
        <w:bottom w:val="none" w:sz="0" w:space="0" w:color="auto"/>
        <w:right w:val="none" w:sz="0" w:space="0" w:color="auto"/>
      </w:divBdr>
    </w:div>
    <w:div w:id="925069925">
      <w:bodyDiv w:val="1"/>
      <w:marLeft w:val="0"/>
      <w:marRight w:val="0"/>
      <w:marTop w:val="0"/>
      <w:marBottom w:val="0"/>
      <w:divBdr>
        <w:top w:val="none" w:sz="0" w:space="0" w:color="auto"/>
        <w:left w:val="none" w:sz="0" w:space="0" w:color="auto"/>
        <w:bottom w:val="none" w:sz="0" w:space="0" w:color="auto"/>
        <w:right w:val="none" w:sz="0" w:space="0" w:color="auto"/>
      </w:divBdr>
    </w:div>
    <w:div w:id="929578377">
      <w:bodyDiv w:val="1"/>
      <w:marLeft w:val="0"/>
      <w:marRight w:val="0"/>
      <w:marTop w:val="0"/>
      <w:marBottom w:val="0"/>
      <w:divBdr>
        <w:top w:val="none" w:sz="0" w:space="0" w:color="auto"/>
        <w:left w:val="none" w:sz="0" w:space="0" w:color="auto"/>
        <w:bottom w:val="none" w:sz="0" w:space="0" w:color="auto"/>
        <w:right w:val="none" w:sz="0" w:space="0" w:color="auto"/>
      </w:divBdr>
    </w:div>
    <w:div w:id="930699143">
      <w:bodyDiv w:val="1"/>
      <w:marLeft w:val="0"/>
      <w:marRight w:val="0"/>
      <w:marTop w:val="0"/>
      <w:marBottom w:val="0"/>
      <w:divBdr>
        <w:top w:val="none" w:sz="0" w:space="0" w:color="auto"/>
        <w:left w:val="none" w:sz="0" w:space="0" w:color="auto"/>
        <w:bottom w:val="none" w:sz="0" w:space="0" w:color="auto"/>
        <w:right w:val="none" w:sz="0" w:space="0" w:color="auto"/>
      </w:divBdr>
    </w:div>
    <w:div w:id="930704602">
      <w:bodyDiv w:val="1"/>
      <w:marLeft w:val="0"/>
      <w:marRight w:val="0"/>
      <w:marTop w:val="0"/>
      <w:marBottom w:val="0"/>
      <w:divBdr>
        <w:top w:val="none" w:sz="0" w:space="0" w:color="auto"/>
        <w:left w:val="none" w:sz="0" w:space="0" w:color="auto"/>
        <w:bottom w:val="none" w:sz="0" w:space="0" w:color="auto"/>
        <w:right w:val="none" w:sz="0" w:space="0" w:color="auto"/>
      </w:divBdr>
    </w:div>
    <w:div w:id="960694397">
      <w:bodyDiv w:val="1"/>
      <w:marLeft w:val="0"/>
      <w:marRight w:val="0"/>
      <w:marTop w:val="0"/>
      <w:marBottom w:val="0"/>
      <w:divBdr>
        <w:top w:val="none" w:sz="0" w:space="0" w:color="auto"/>
        <w:left w:val="none" w:sz="0" w:space="0" w:color="auto"/>
        <w:bottom w:val="none" w:sz="0" w:space="0" w:color="auto"/>
        <w:right w:val="none" w:sz="0" w:space="0" w:color="auto"/>
      </w:divBdr>
    </w:div>
    <w:div w:id="963923003">
      <w:bodyDiv w:val="1"/>
      <w:marLeft w:val="0"/>
      <w:marRight w:val="0"/>
      <w:marTop w:val="0"/>
      <w:marBottom w:val="0"/>
      <w:divBdr>
        <w:top w:val="none" w:sz="0" w:space="0" w:color="auto"/>
        <w:left w:val="none" w:sz="0" w:space="0" w:color="auto"/>
        <w:bottom w:val="none" w:sz="0" w:space="0" w:color="auto"/>
        <w:right w:val="none" w:sz="0" w:space="0" w:color="auto"/>
      </w:divBdr>
    </w:div>
    <w:div w:id="965549185">
      <w:bodyDiv w:val="1"/>
      <w:marLeft w:val="0"/>
      <w:marRight w:val="0"/>
      <w:marTop w:val="0"/>
      <w:marBottom w:val="0"/>
      <w:divBdr>
        <w:top w:val="none" w:sz="0" w:space="0" w:color="auto"/>
        <w:left w:val="none" w:sz="0" w:space="0" w:color="auto"/>
        <w:bottom w:val="none" w:sz="0" w:space="0" w:color="auto"/>
        <w:right w:val="none" w:sz="0" w:space="0" w:color="auto"/>
      </w:divBdr>
    </w:div>
    <w:div w:id="968129292">
      <w:bodyDiv w:val="1"/>
      <w:marLeft w:val="0"/>
      <w:marRight w:val="0"/>
      <w:marTop w:val="0"/>
      <w:marBottom w:val="0"/>
      <w:divBdr>
        <w:top w:val="none" w:sz="0" w:space="0" w:color="auto"/>
        <w:left w:val="none" w:sz="0" w:space="0" w:color="auto"/>
        <w:bottom w:val="none" w:sz="0" w:space="0" w:color="auto"/>
        <w:right w:val="none" w:sz="0" w:space="0" w:color="auto"/>
      </w:divBdr>
    </w:div>
    <w:div w:id="972366740">
      <w:bodyDiv w:val="1"/>
      <w:marLeft w:val="0"/>
      <w:marRight w:val="0"/>
      <w:marTop w:val="0"/>
      <w:marBottom w:val="0"/>
      <w:divBdr>
        <w:top w:val="none" w:sz="0" w:space="0" w:color="auto"/>
        <w:left w:val="none" w:sz="0" w:space="0" w:color="auto"/>
        <w:bottom w:val="none" w:sz="0" w:space="0" w:color="auto"/>
        <w:right w:val="none" w:sz="0" w:space="0" w:color="auto"/>
      </w:divBdr>
    </w:div>
    <w:div w:id="975373230">
      <w:bodyDiv w:val="1"/>
      <w:marLeft w:val="0"/>
      <w:marRight w:val="0"/>
      <w:marTop w:val="0"/>
      <w:marBottom w:val="0"/>
      <w:divBdr>
        <w:top w:val="none" w:sz="0" w:space="0" w:color="auto"/>
        <w:left w:val="none" w:sz="0" w:space="0" w:color="auto"/>
        <w:bottom w:val="none" w:sz="0" w:space="0" w:color="auto"/>
        <w:right w:val="none" w:sz="0" w:space="0" w:color="auto"/>
      </w:divBdr>
    </w:div>
    <w:div w:id="986084295">
      <w:bodyDiv w:val="1"/>
      <w:marLeft w:val="0"/>
      <w:marRight w:val="0"/>
      <w:marTop w:val="0"/>
      <w:marBottom w:val="0"/>
      <w:divBdr>
        <w:top w:val="none" w:sz="0" w:space="0" w:color="auto"/>
        <w:left w:val="none" w:sz="0" w:space="0" w:color="auto"/>
        <w:bottom w:val="none" w:sz="0" w:space="0" w:color="auto"/>
        <w:right w:val="none" w:sz="0" w:space="0" w:color="auto"/>
      </w:divBdr>
    </w:div>
    <w:div w:id="1002439480">
      <w:bodyDiv w:val="1"/>
      <w:marLeft w:val="0"/>
      <w:marRight w:val="0"/>
      <w:marTop w:val="0"/>
      <w:marBottom w:val="0"/>
      <w:divBdr>
        <w:top w:val="none" w:sz="0" w:space="0" w:color="auto"/>
        <w:left w:val="none" w:sz="0" w:space="0" w:color="auto"/>
        <w:bottom w:val="none" w:sz="0" w:space="0" w:color="auto"/>
        <w:right w:val="none" w:sz="0" w:space="0" w:color="auto"/>
      </w:divBdr>
    </w:div>
    <w:div w:id="1012804932">
      <w:bodyDiv w:val="1"/>
      <w:marLeft w:val="0"/>
      <w:marRight w:val="0"/>
      <w:marTop w:val="0"/>
      <w:marBottom w:val="0"/>
      <w:divBdr>
        <w:top w:val="none" w:sz="0" w:space="0" w:color="auto"/>
        <w:left w:val="none" w:sz="0" w:space="0" w:color="auto"/>
        <w:bottom w:val="none" w:sz="0" w:space="0" w:color="auto"/>
        <w:right w:val="none" w:sz="0" w:space="0" w:color="auto"/>
      </w:divBdr>
    </w:div>
    <w:div w:id="1018846514">
      <w:bodyDiv w:val="1"/>
      <w:marLeft w:val="0"/>
      <w:marRight w:val="0"/>
      <w:marTop w:val="0"/>
      <w:marBottom w:val="0"/>
      <w:divBdr>
        <w:top w:val="none" w:sz="0" w:space="0" w:color="auto"/>
        <w:left w:val="none" w:sz="0" w:space="0" w:color="auto"/>
        <w:bottom w:val="none" w:sz="0" w:space="0" w:color="auto"/>
        <w:right w:val="none" w:sz="0" w:space="0" w:color="auto"/>
      </w:divBdr>
    </w:div>
    <w:div w:id="1024555584">
      <w:bodyDiv w:val="1"/>
      <w:marLeft w:val="0"/>
      <w:marRight w:val="0"/>
      <w:marTop w:val="0"/>
      <w:marBottom w:val="0"/>
      <w:divBdr>
        <w:top w:val="none" w:sz="0" w:space="0" w:color="auto"/>
        <w:left w:val="none" w:sz="0" w:space="0" w:color="auto"/>
        <w:bottom w:val="none" w:sz="0" w:space="0" w:color="auto"/>
        <w:right w:val="none" w:sz="0" w:space="0" w:color="auto"/>
      </w:divBdr>
    </w:div>
    <w:div w:id="1025985095">
      <w:bodyDiv w:val="1"/>
      <w:marLeft w:val="0"/>
      <w:marRight w:val="0"/>
      <w:marTop w:val="0"/>
      <w:marBottom w:val="0"/>
      <w:divBdr>
        <w:top w:val="none" w:sz="0" w:space="0" w:color="auto"/>
        <w:left w:val="none" w:sz="0" w:space="0" w:color="auto"/>
        <w:bottom w:val="none" w:sz="0" w:space="0" w:color="auto"/>
        <w:right w:val="none" w:sz="0" w:space="0" w:color="auto"/>
      </w:divBdr>
    </w:div>
    <w:div w:id="1027828104">
      <w:bodyDiv w:val="1"/>
      <w:marLeft w:val="0"/>
      <w:marRight w:val="0"/>
      <w:marTop w:val="0"/>
      <w:marBottom w:val="0"/>
      <w:divBdr>
        <w:top w:val="none" w:sz="0" w:space="0" w:color="auto"/>
        <w:left w:val="none" w:sz="0" w:space="0" w:color="auto"/>
        <w:bottom w:val="none" w:sz="0" w:space="0" w:color="auto"/>
        <w:right w:val="none" w:sz="0" w:space="0" w:color="auto"/>
      </w:divBdr>
    </w:div>
    <w:div w:id="1028986746">
      <w:bodyDiv w:val="1"/>
      <w:marLeft w:val="0"/>
      <w:marRight w:val="0"/>
      <w:marTop w:val="0"/>
      <w:marBottom w:val="0"/>
      <w:divBdr>
        <w:top w:val="none" w:sz="0" w:space="0" w:color="auto"/>
        <w:left w:val="none" w:sz="0" w:space="0" w:color="auto"/>
        <w:bottom w:val="none" w:sz="0" w:space="0" w:color="auto"/>
        <w:right w:val="none" w:sz="0" w:space="0" w:color="auto"/>
      </w:divBdr>
    </w:div>
    <w:div w:id="1029837016">
      <w:bodyDiv w:val="1"/>
      <w:marLeft w:val="0"/>
      <w:marRight w:val="0"/>
      <w:marTop w:val="0"/>
      <w:marBottom w:val="0"/>
      <w:divBdr>
        <w:top w:val="none" w:sz="0" w:space="0" w:color="auto"/>
        <w:left w:val="none" w:sz="0" w:space="0" w:color="auto"/>
        <w:bottom w:val="none" w:sz="0" w:space="0" w:color="auto"/>
        <w:right w:val="none" w:sz="0" w:space="0" w:color="auto"/>
      </w:divBdr>
    </w:div>
    <w:div w:id="1032342539">
      <w:bodyDiv w:val="1"/>
      <w:marLeft w:val="0"/>
      <w:marRight w:val="0"/>
      <w:marTop w:val="0"/>
      <w:marBottom w:val="0"/>
      <w:divBdr>
        <w:top w:val="none" w:sz="0" w:space="0" w:color="auto"/>
        <w:left w:val="none" w:sz="0" w:space="0" w:color="auto"/>
        <w:bottom w:val="none" w:sz="0" w:space="0" w:color="auto"/>
        <w:right w:val="none" w:sz="0" w:space="0" w:color="auto"/>
      </w:divBdr>
    </w:div>
    <w:div w:id="1034158644">
      <w:bodyDiv w:val="1"/>
      <w:marLeft w:val="0"/>
      <w:marRight w:val="0"/>
      <w:marTop w:val="0"/>
      <w:marBottom w:val="0"/>
      <w:divBdr>
        <w:top w:val="none" w:sz="0" w:space="0" w:color="auto"/>
        <w:left w:val="none" w:sz="0" w:space="0" w:color="auto"/>
        <w:bottom w:val="none" w:sz="0" w:space="0" w:color="auto"/>
        <w:right w:val="none" w:sz="0" w:space="0" w:color="auto"/>
      </w:divBdr>
    </w:div>
    <w:div w:id="1036199025">
      <w:bodyDiv w:val="1"/>
      <w:marLeft w:val="0"/>
      <w:marRight w:val="0"/>
      <w:marTop w:val="0"/>
      <w:marBottom w:val="0"/>
      <w:divBdr>
        <w:top w:val="none" w:sz="0" w:space="0" w:color="auto"/>
        <w:left w:val="none" w:sz="0" w:space="0" w:color="auto"/>
        <w:bottom w:val="none" w:sz="0" w:space="0" w:color="auto"/>
        <w:right w:val="none" w:sz="0" w:space="0" w:color="auto"/>
      </w:divBdr>
    </w:div>
    <w:div w:id="1045179938">
      <w:bodyDiv w:val="1"/>
      <w:marLeft w:val="0"/>
      <w:marRight w:val="0"/>
      <w:marTop w:val="0"/>
      <w:marBottom w:val="0"/>
      <w:divBdr>
        <w:top w:val="none" w:sz="0" w:space="0" w:color="auto"/>
        <w:left w:val="none" w:sz="0" w:space="0" w:color="auto"/>
        <w:bottom w:val="none" w:sz="0" w:space="0" w:color="auto"/>
        <w:right w:val="none" w:sz="0" w:space="0" w:color="auto"/>
      </w:divBdr>
    </w:div>
    <w:div w:id="1046223447">
      <w:bodyDiv w:val="1"/>
      <w:marLeft w:val="0"/>
      <w:marRight w:val="0"/>
      <w:marTop w:val="0"/>
      <w:marBottom w:val="0"/>
      <w:divBdr>
        <w:top w:val="none" w:sz="0" w:space="0" w:color="auto"/>
        <w:left w:val="none" w:sz="0" w:space="0" w:color="auto"/>
        <w:bottom w:val="none" w:sz="0" w:space="0" w:color="auto"/>
        <w:right w:val="none" w:sz="0" w:space="0" w:color="auto"/>
      </w:divBdr>
    </w:div>
    <w:div w:id="1087507195">
      <w:bodyDiv w:val="1"/>
      <w:marLeft w:val="0"/>
      <w:marRight w:val="0"/>
      <w:marTop w:val="0"/>
      <w:marBottom w:val="0"/>
      <w:divBdr>
        <w:top w:val="none" w:sz="0" w:space="0" w:color="auto"/>
        <w:left w:val="none" w:sz="0" w:space="0" w:color="auto"/>
        <w:bottom w:val="none" w:sz="0" w:space="0" w:color="auto"/>
        <w:right w:val="none" w:sz="0" w:space="0" w:color="auto"/>
      </w:divBdr>
    </w:div>
    <w:div w:id="1089158307">
      <w:bodyDiv w:val="1"/>
      <w:marLeft w:val="0"/>
      <w:marRight w:val="0"/>
      <w:marTop w:val="0"/>
      <w:marBottom w:val="0"/>
      <w:divBdr>
        <w:top w:val="none" w:sz="0" w:space="0" w:color="auto"/>
        <w:left w:val="none" w:sz="0" w:space="0" w:color="auto"/>
        <w:bottom w:val="none" w:sz="0" w:space="0" w:color="auto"/>
        <w:right w:val="none" w:sz="0" w:space="0" w:color="auto"/>
      </w:divBdr>
    </w:div>
    <w:div w:id="1097750793">
      <w:bodyDiv w:val="1"/>
      <w:marLeft w:val="0"/>
      <w:marRight w:val="0"/>
      <w:marTop w:val="0"/>
      <w:marBottom w:val="0"/>
      <w:divBdr>
        <w:top w:val="none" w:sz="0" w:space="0" w:color="auto"/>
        <w:left w:val="none" w:sz="0" w:space="0" w:color="auto"/>
        <w:bottom w:val="none" w:sz="0" w:space="0" w:color="auto"/>
        <w:right w:val="none" w:sz="0" w:space="0" w:color="auto"/>
      </w:divBdr>
    </w:div>
    <w:div w:id="1102408699">
      <w:bodyDiv w:val="1"/>
      <w:marLeft w:val="0"/>
      <w:marRight w:val="0"/>
      <w:marTop w:val="0"/>
      <w:marBottom w:val="0"/>
      <w:divBdr>
        <w:top w:val="none" w:sz="0" w:space="0" w:color="auto"/>
        <w:left w:val="none" w:sz="0" w:space="0" w:color="auto"/>
        <w:bottom w:val="none" w:sz="0" w:space="0" w:color="auto"/>
        <w:right w:val="none" w:sz="0" w:space="0" w:color="auto"/>
      </w:divBdr>
    </w:div>
    <w:div w:id="1102846013">
      <w:bodyDiv w:val="1"/>
      <w:marLeft w:val="0"/>
      <w:marRight w:val="0"/>
      <w:marTop w:val="0"/>
      <w:marBottom w:val="0"/>
      <w:divBdr>
        <w:top w:val="none" w:sz="0" w:space="0" w:color="auto"/>
        <w:left w:val="none" w:sz="0" w:space="0" w:color="auto"/>
        <w:bottom w:val="none" w:sz="0" w:space="0" w:color="auto"/>
        <w:right w:val="none" w:sz="0" w:space="0" w:color="auto"/>
      </w:divBdr>
    </w:div>
    <w:div w:id="1106074325">
      <w:bodyDiv w:val="1"/>
      <w:marLeft w:val="0"/>
      <w:marRight w:val="0"/>
      <w:marTop w:val="0"/>
      <w:marBottom w:val="0"/>
      <w:divBdr>
        <w:top w:val="none" w:sz="0" w:space="0" w:color="auto"/>
        <w:left w:val="none" w:sz="0" w:space="0" w:color="auto"/>
        <w:bottom w:val="none" w:sz="0" w:space="0" w:color="auto"/>
        <w:right w:val="none" w:sz="0" w:space="0" w:color="auto"/>
      </w:divBdr>
    </w:div>
    <w:div w:id="1108355490">
      <w:bodyDiv w:val="1"/>
      <w:marLeft w:val="0"/>
      <w:marRight w:val="0"/>
      <w:marTop w:val="0"/>
      <w:marBottom w:val="0"/>
      <w:divBdr>
        <w:top w:val="none" w:sz="0" w:space="0" w:color="auto"/>
        <w:left w:val="none" w:sz="0" w:space="0" w:color="auto"/>
        <w:bottom w:val="none" w:sz="0" w:space="0" w:color="auto"/>
        <w:right w:val="none" w:sz="0" w:space="0" w:color="auto"/>
      </w:divBdr>
    </w:div>
    <w:div w:id="1119841531">
      <w:bodyDiv w:val="1"/>
      <w:marLeft w:val="0"/>
      <w:marRight w:val="0"/>
      <w:marTop w:val="0"/>
      <w:marBottom w:val="0"/>
      <w:divBdr>
        <w:top w:val="none" w:sz="0" w:space="0" w:color="auto"/>
        <w:left w:val="none" w:sz="0" w:space="0" w:color="auto"/>
        <w:bottom w:val="none" w:sz="0" w:space="0" w:color="auto"/>
        <w:right w:val="none" w:sz="0" w:space="0" w:color="auto"/>
      </w:divBdr>
    </w:div>
    <w:div w:id="1128667514">
      <w:bodyDiv w:val="1"/>
      <w:marLeft w:val="0"/>
      <w:marRight w:val="0"/>
      <w:marTop w:val="0"/>
      <w:marBottom w:val="0"/>
      <w:divBdr>
        <w:top w:val="none" w:sz="0" w:space="0" w:color="auto"/>
        <w:left w:val="none" w:sz="0" w:space="0" w:color="auto"/>
        <w:bottom w:val="none" w:sz="0" w:space="0" w:color="auto"/>
        <w:right w:val="none" w:sz="0" w:space="0" w:color="auto"/>
      </w:divBdr>
    </w:div>
    <w:div w:id="1129709912">
      <w:bodyDiv w:val="1"/>
      <w:marLeft w:val="0"/>
      <w:marRight w:val="0"/>
      <w:marTop w:val="0"/>
      <w:marBottom w:val="0"/>
      <w:divBdr>
        <w:top w:val="none" w:sz="0" w:space="0" w:color="auto"/>
        <w:left w:val="none" w:sz="0" w:space="0" w:color="auto"/>
        <w:bottom w:val="none" w:sz="0" w:space="0" w:color="auto"/>
        <w:right w:val="none" w:sz="0" w:space="0" w:color="auto"/>
      </w:divBdr>
    </w:div>
    <w:div w:id="1132747910">
      <w:bodyDiv w:val="1"/>
      <w:marLeft w:val="0"/>
      <w:marRight w:val="0"/>
      <w:marTop w:val="0"/>
      <w:marBottom w:val="0"/>
      <w:divBdr>
        <w:top w:val="none" w:sz="0" w:space="0" w:color="auto"/>
        <w:left w:val="none" w:sz="0" w:space="0" w:color="auto"/>
        <w:bottom w:val="none" w:sz="0" w:space="0" w:color="auto"/>
        <w:right w:val="none" w:sz="0" w:space="0" w:color="auto"/>
      </w:divBdr>
    </w:div>
    <w:div w:id="1151754635">
      <w:bodyDiv w:val="1"/>
      <w:marLeft w:val="0"/>
      <w:marRight w:val="0"/>
      <w:marTop w:val="0"/>
      <w:marBottom w:val="0"/>
      <w:divBdr>
        <w:top w:val="none" w:sz="0" w:space="0" w:color="auto"/>
        <w:left w:val="none" w:sz="0" w:space="0" w:color="auto"/>
        <w:bottom w:val="none" w:sz="0" w:space="0" w:color="auto"/>
        <w:right w:val="none" w:sz="0" w:space="0" w:color="auto"/>
      </w:divBdr>
    </w:div>
    <w:div w:id="1156337123">
      <w:bodyDiv w:val="1"/>
      <w:marLeft w:val="0"/>
      <w:marRight w:val="0"/>
      <w:marTop w:val="0"/>
      <w:marBottom w:val="0"/>
      <w:divBdr>
        <w:top w:val="none" w:sz="0" w:space="0" w:color="auto"/>
        <w:left w:val="none" w:sz="0" w:space="0" w:color="auto"/>
        <w:bottom w:val="none" w:sz="0" w:space="0" w:color="auto"/>
        <w:right w:val="none" w:sz="0" w:space="0" w:color="auto"/>
      </w:divBdr>
    </w:div>
    <w:div w:id="1165433659">
      <w:bodyDiv w:val="1"/>
      <w:marLeft w:val="0"/>
      <w:marRight w:val="0"/>
      <w:marTop w:val="0"/>
      <w:marBottom w:val="0"/>
      <w:divBdr>
        <w:top w:val="none" w:sz="0" w:space="0" w:color="auto"/>
        <w:left w:val="none" w:sz="0" w:space="0" w:color="auto"/>
        <w:bottom w:val="none" w:sz="0" w:space="0" w:color="auto"/>
        <w:right w:val="none" w:sz="0" w:space="0" w:color="auto"/>
      </w:divBdr>
    </w:div>
    <w:div w:id="1170831687">
      <w:bodyDiv w:val="1"/>
      <w:marLeft w:val="0"/>
      <w:marRight w:val="0"/>
      <w:marTop w:val="0"/>
      <w:marBottom w:val="0"/>
      <w:divBdr>
        <w:top w:val="none" w:sz="0" w:space="0" w:color="auto"/>
        <w:left w:val="none" w:sz="0" w:space="0" w:color="auto"/>
        <w:bottom w:val="none" w:sz="0" w:space="0" w:color="auto"/>
        <w:right w:val="none" w:sz="0" w:space="0" w:color="auto"/>
      </w:divBdr>
    </w:div>
    <w:div w:id="1172142358">
      <w:bodyDiv w:val="1"/>
      <w:marLeft w:val="0"/>
      <w:marRight w:val="0"/>
      <w:marTop w:val="0"/>
      <w:marBottom w:val="0"/>
      <w:divBdr>
        <w:top w:val="none" w:sz="0" w:space="0" w:color="auto"/>
        <w:left w:val="none" w:sz="0" w:space="0" w:color="auto"/>
        <w:bottom w:val="none" w:sz="0" w:space="0" w:color="auto"/>
        <w:right w:val="none" w:sz="0" w:space="0" w:color="auto"/>
      </w:divBdr>
    </w:div>
    <w:div w:id="1174609640">
      <w:bodyDiv w:val="1"/>
      <w:marLeft w:val="0"/>
      <w:marRight w:val="0"/>
      <w:marTop w:val="0"/>
      <w:marBottom w:val="0"/>
      <w:divBdr>
        <w:top w:val="none" w:sz="0" w:space="0" w:color="auto"/>
        <w:left w:val="none" w:sz="0" w:space="0" w:color="auto"/>
        <w:bottom w:val="none" w:sz="0" w:space="0" w:color="auto"/>
        <w:right w:val="none" w:sz="0" w:space="0" w:color="auto"/>
      </w:divBdr>
    </w:div>
    <w:div w:id="1198078467">
      <w:bodyDiv w:val="1"/>
      <w:marLeft w:val="0"/>
      <w:marRight w:val="0"/>
      <w:marTop w:val="0"/>
      <w:marBottom w:val="0"/>
      <w:divBdr>
        <w:top w:val="none" w:sz="0" w:space="0" w:color="auto"/>
        <w:left w:val="none" w:sz="0" w:space="0" w:color="auto"/>
        <w:bottom w:val="none" w:sz="0" w:space="0" w:color="auto"/>
        <w:right w:val="none" w:sz="0" w:space="0" w:color="auto"/>
      </w:divBdr>
    </w:div>
    <w:div w:id="1207715938">
      <w:bodyDiv w:val="1"/>
      <w:marLeft w:val="0"/>
      <w:marRight w:val="0"/>
      <w:marTop w:val="0"/>
      <w:marBottom w:val="0"/>
      <w:divBdr>
        <w:top w:val="none" w:sz="0" w:space="0" w:color="auto"/>
        <w:left w:val="none" w:sz="0" w:space="0" w:color="auto"/>
        <w:bottom w:val="none" w:sz="0" w:space="0" w:color="auto"/>
        <w:right w:val="none" w:sz="0" w:space="0" w:color="auto"/>
      </w:divBdr>
    </w:div>
    <w:div w:id="1211962622">
      <w:bodyDiv w:val="1"/>
      <w:marLeft w:val="0"/>
      <w:marRight w:val="0"/>
      <w:marTop w:val="0"/>
      <w:marBottom w:val="0"/>
      <w:divBdr>
        <w:top w:val="none" w:sz="0" w:space="0" w:color="auto"/>
        <w:left w:val="none" w:sz="0" w:space="0" w:color="auto"/>
        <w:bottom w:val="none" w:sz="0" w:space="0" w:color="auto"/>
        <w:right w:val="none" w:sz="0" w:space="0" w:color="auto"/>
      </w:divBdr>
    </w:div>
    <w:div w:id="1212841478">
      <w:bodyDiv w:val="1"/>
      <w:marLeft w:val="0"/>
      <w:marRight w:val="0"/>
      <w:marTop w:val="0"/>
      <w:marBottom w:val="0"/>
      <w:divBdr>
        <w:top w:val="none" w:sz="0" w:space="0" w:color="auto"/>
        <w:left w:val="none" w:sz="0" w:space="0" w:color="auto"/>
        <w:bottom w:val="none" w:sz="0" w:space="0" w:color="auto"/>
        <w:right w:val="none" w:sz="0" w:space="0" w:color="auto"/>
      </w:divBdr>
    </w:div>
    <w:div w:id="1232421045">
      <w:bodyDiv w:val="1"/>
      <w:marLeft w:val="0"/>
      <w:marRight w:val="0"/>
      <w:marTop w:val="0"/>
      <w:marBottom w:val="0"/>
      <w:divBdr>
        <w:top w:val="none" w:sz="0" w:space="0" w:color="auto"/>
        <w:left w:val="none" w:sz="0" w:space="0" w:color="auto"/>
        <w:bottom w:val="none" w:sz="0" w:space="0" w:color="auto"/>
        <w:right w:val="none" w:sz="0" w:space="0" w:color="auto"/>
      </w:divBdr>
    </w:div>
    <w:div w:id="1235093822">
      <w:bodyDiv w:val="1"/>
      <w:marLeft w:val="0"/>
      <w:marRight w:val="0"/>
      <w:marTop w:val="0"/>
      <w:marBottom w:val="0"/>
      <w:divBdr>
        <w:top w:val="none" w:sz="0" w:space="0" w:color="auto"/>
        <w:left w:val="none" w:sz="0" w:space="0" w:color="auto"/>
        <w:bottom w:val="none" w:sz="0" w:space="0" w:color="auto"/>
        <w:right w:val="none" w:sz="0" w:space="0" w:color="auto"/>
      </w:divBdr>
    </w:div>
    <w:div w:id="1241524494">
      <w:bodyDiv w:val="1"/>
      <w:marLeft w:val="0"/>
      <w:marRight w:val="0"/>
      <w:marTop w:val="0"/>
      <w:marBottom w:val="0"/>
      <w:divBdr>
        <w:top w:val="none" w:sz="0" w:space="0" w:color="auto"/>
        <w:left w:val="none" w:sz="0" w:space="0" w:color="auto"/>
        <w:bottom w:val="none" w:sz="0" w:space="0" w:color="auto"/>
        <w:right w:val="none" w:sz="0" w:space="0" w:color="auto"/>
      </w:divBdr>
    </w:div>
    <w:div w:id="1242562787">
      <w:bodyDiv w:val="1"/>
      <w:marLeft w:val="0"/>
      <w:marRight w:val="0"/>
      <w:marTop w:val="0"/>
      <w:marBottom w:val="0"/>
      <w:divBdr>
        <w:top w:val="none" w:sz="0" w:space="0" w:color="auto"/>
        <w:left w:val="none" w:sz="0" w:space="0" w:color="auto"/>
        <w:bottom w:val="none" w:sz="0" w:space="0" w:color="auto"/>
        <w:right w:val="none" w:sz="0" w:space="0" w:color="auto"/>
      </w:divBdr>
    </w:div>
    <w:div w:id="1242909751">
      <w:bodyDiv w:val="1"/>
      <w:marLeft w:val="0"/>
      <w:marRight w:val="0"/>
      <w:marTop w:val="0"/>
      <w:marBottom w:val="0"/>
      <w:divBdr>
        <w:top w:val="none" w:sz="0" w:space="0" w:color="auto"/>
        <w:left w:val="none" w:sz="0" w:space="0" w:color="auto"/>
        <w:bottom w:val="none" w:sz="0" w:space="0" w:color="auto"/>
        <w:right w:val="none" w:sz="0" w:space="0" w:color="auto"/>
      </w:divBdr>
    </w:div>
    <w:div w:id="1249926011">
      <w:bodyDiv w:val="1"/>
      <w:marLeft w:val="0"/>
      <w:marRight w:val="0"/>
      <w:marTop w:val="0"/>
      <w:marBottom w:val="0"/>
      <w:divBdr>
        <w:top w:val="none" w:sz="0" w:space="0" w:color="auto"/>
        <w:left w:val="none" w:sz="0" w:space="0" w:color="auto"/>
        <w:bottom w:val="none" w:sz="0" w:space="0" w:color="auto"/>
        <w:right w:val="none" w:sz="0" w:space="0" w:color="auto"/>
      </w:divBdr>
    </w:div>
    <w:div w:id="1256285677">
      <w:bodyDiv w:val="1"/>
      <w:marLeft w:val="0"/>
      <w:marRight w:val="0"/>
      <w:marTop w:val="0"/>
      <w:marBottom w:val="0"/>
      <w:divBdr>
        <w:top w:val="none" w:sz="0" w:space="0" w:color="auto"/>
        <w:left w:val="none" w:sz="0" w:space="0" w:color="auto"/>
        <w:bottom w:val="none" w:sz="0" w:space="0" w:color="auto"/>
        <w:right w:val="none" w:sz="0" w:space="0" w:color="auto"/>
      </w:divBdr>
    </w:div>
    <w:div w:id="1257252077">
      <w:bodyDiv w:val="1"/>
      <w:marLeft w:val="0"/>
      <w:marRight w:val="0"/>
      <w:marTop w:val="0"/>
      <w:marBottom w:val="0"/>
      <w:divBdr>
        <w:top w:val="none" w:sz="0" w:space="0" w:color="auto"/>
        <w:left w:val="none" w:sz="0" w:space="0" w:color="auto"/>
        <w:bottom w:val="none" w:sz="0" w:space="0" w:color="auto"/>
        <w:right w:val="none" w:sz="0" w:space="0" w:color="auto"/>
      </w:divBdr>
    </w:div>
    <w:div w:id="1259750578">
      <w:bodyDiv w:val="1"/>
      <w:marLeft w:val="0"/>
      <w:marRight w:val="0"/>
      <w:marTop w:val="0"/>
      <w:marBottom w:val="0"/>
      <w:divBdr>
        <w:top w:val="none" w:sz="0" w:space="0" w:color="auto"/>
        <w:left w:val="none" w:sz="0" w:space="0" w:color="auto"/>
        <w:bottom w:val="none" w:sz="0" w:space="0" w:color="auto"/>
        <w:right w:val="none" w:sz="0" w:space="0" w:color="auto"/>
      </w:divBdr>
    </w:div>
    <w:div w:id="1262445513">
      <w:bodyDiv w:val="1"/>
      <w:marLeft w:val="0"/>
      <w:marRight w:val="0"/>
      <w:marTop w:val="0"/>
      <w:marBottom w:val="0"/>
      <w:divBdr>
        <w:top w:val="none" w:sz="0" w:space="0" w:color="auto"/>
        <w:left w:val="none" w:sz="0" w:space="0" w:color="auto"/>
        <w:bottom w:val="none" w:sz="0" w:space="0" w:color="auto"/>
        <w:right w:val="none" w:sz="0" w:space="0" w:color="auto"/>
      </w:divBdr>
    </w:div>
    <w:div w:id="1267152476">
      <w:bodyDiv w:val="1"/>
      <w:marLeft w:val="0"/>
      <w:marRight w:val="0"/>
      <w:marTop w:val="0"/>
      <w:marBottom w:val="0"/>
      <w:divBdr>
        <w:top w:val="none" w:sz="0" w:space="0" w:color="auto"/>
        <w:left w:val="none" w:sz="0" w:space="0" w:color="auto"/>
        <w:bottom w:val="none" w:sz="0" w:space="0" w:color="auto"/>
        <w:right w:val="none" w:sz="0" w:space="0" w:color="auto"/>
      </w:divBdr>
    </w:div>
    <w:div w:id="1272856637">
      <w:bodyDiv w:val="1"/>
      <w:marLeft w:val="0"/>
      <w:marRight w:val="0"/>
      <w:marTop w:val="0"/>
      <w:marBottom w:val="0"/>
      <w:divBdr>
        <w:top w:val="none" w:sz="0" w:space="0" w:color="auto"/>
        <w:left w:val="none" w:sz="0" w:space="0" w:color="auto"/>
        <w:bottom w:val="none" w:sz="0" w:space="0" w:color="auto"/>
        <w:right w:val="none" w:sz="0" w:space="0" w:color="auto"/>
      </w:divBdr>
    </w:div>
    <w:div w:id="1287276779">
      <w:bodyDiv w:val="1"/>
      <w:marLeft w:val="0"/>
      <w:marRight w:val="0"/>
      <w:marTop w:val="0"/>
      <w:marBottom w:val="0"/>
      <w:divBdr>
        <w:top w:val="none" w:sz="0" w:space="0" w:color="auto"/>
        <w:left w:val="none" w:sz="0" w:space="0" w:color="auto"/>
        <w:bottom w:val="none" w:sz="0" w:space="0" w:color="auto"/>
        <w:right w:val="none" w:sz="0" w:space="0" w:color="auto"/>
      </w:divBdr>
    </w:div>
    <w:div w:id="1288393455">
      <w:bodyDiv w:val="1"/>
      <w:marLeft w:val="0"/>
      <w:marRight w:val="0"/>
      <w:marTop w:val="0"/>
      <w:marBottom w:val="0"/>
      <w:divBdr>
        <w:top w:val="none" w:sz="0" w:space="0" w:color="auto"/>
        <w:left w:val="none" w:sz="0" w:space="0" w:color="auto"/>
        <w:bottom w:val="none" w:sz="0" w:space="0" w:color="auto"/>
        <w:right w:val="none" w:sz="0" w:space="0" w:color="auto"/>
      </w:divBdr>
    </w:div>
    <w:div w:id="1296519599">
      <w:bodyDiv w:val="1"/>
      <w:marLeft w:val="0"/>
      <w:marRight w:val="0"/>
      <w:marTop w:val="0"/>
      <w:marBottom w:val="0"/>
      <w:divBdr>
        <w:top w:val="none" w:sz="0" w:space="0" w:color="auto"/>
        <w:left w:val="none" w:sz="0" w:space="0" w:color="auto"/>
        <w:bottom w:val="none" w:sz="0" w:space="0" w:color="auto"/>
        <w:right w:val="none" w:sz="0" w:space="0" w:color="auto"/>
      </w:divBdr>
    </w:div>
    <w:div w:id="1297955351">
      <w:bodyDiv w:val="1"/>
      <w:marLeft w:val="0"/>
      <w:marRight w:val="0"/>
      <w:marTop w:val="0"/>
      <w:marBottom w:val="0"/>
      <w:divBdr>
        <w:top w:val="none" w:sz="0" w:space="0" w:color="auto"/>
        <w:left w:val="none" w:sz="0" w:space="0" w:color="auto"/>
        <w:bottom w:val="none" w:sz="0" w:space="0" w:color="auto"/>
        <w:right w:val="none" w:sz="0" w:space="0" w:color="auto"/>
      </w:divBdr>
    </w:div>
    <w:div w:id="1305282333">
      <w:bodyDiv w:val="1"/>
      <w:marLeft w:val="0"/>
      <w:marRight w:val="0"/>
      <w:marTop w:val="0"/>
      <w:marBottom w:val="0"/>
      <w:divBdr>
        <w:top w:val="none" w:sz="0" w:space="0" w:color="auto"/>
        <w:left w:val="none" w:sz="0" w:space="0" w:color="auto"/>
        <w:bottom w:val="none" w:sz="0" w:space="0" w:color="auto"/>
        <w:right w:val="none" w:sz="0" w:space="0" w:color="auto"/>
      </w:divBdr>
    </w:div>
    <w:div w:id="1305544084">
      <w:bodyDiv w:val="1"/>
      <w:marLeft w:val="0"/>
      <w:marRight w:val="0"/>
      <w:marTop w:val="0"/>
      <w:marBottom w:val="0"/>
      <w:divBdr>
        <w:top w:val="none" w:sz="0" w:space="0" w:color="auto"/>
        <w:left w:val="none" w:sz="0" w:space="0" w:color="auto"/>
        <w:bottom w:val="none" w:sz="0" w:space="0" w:color="auto"/>
        <w:right w:val="none" w:sz="0" w:space="0" w:color="auto"/>
      </w:divBdr>
    </w:div>
    <w:div w:id="1307780083">
      <w:bodyDiv w:val="1"/>
      <w:marLeft w:val="0"/>
      <w:marRight w:val="0"/>
      <w:marTop w:val="0"/>
      <w:marBottom w:val="0"/>
      <w:divBdr>
        <w:top w:val="none" w:sz="0" w:space="0" w:color="auto"/>
        <w:left w:val="none" w:sz="0" w:space="0" w:color="auto"/>
        <w:bottom w:val="none" w:sz="0" w:space="0" w:color="auto"/>
        <w:right w:val="none" w:sz="0" w:space="0" w:color="auto"/>
      </w:divBdr>
    </w:div>
    <w:div w:id="1309940506">
      <w:bodyDiv w:val="1"/>
      <w:marLeft w:val="0"/>
      <w:marRight w:val="0"/>
      <w:marTop w:val="0"/>
      <w:marBottom w:val="0"/>
      <w:divBdr>
        <w:top w:val="none" w:sz="0" w:space="0" w:color="auto"/>
        <w:left w:val="none" w:sz="0" w:space="0" w:color="auto"/>
        <w:bottom w:val="none" w:sz="0" w:space="0" w:color="auto"/>
        <w:right w:val="none" w:sz="0" w:space="0" w:color="auto"/>
      </w:divBdr>
    </w:div>
    <w:div w:id="1325012738">
      <w:bodyDiv w:val="1"/>
      <w:marLeft w:val="0"/>
      <w:marRight w:val="0"/>
      <w:marTop w:val="0"/>
      <w:marBottom w:val="0"/>
      <w:divBdr>
        <w:top w:val="none" w:sz="0" w:space="0" w:color="auto"/>
        <w:left w:val="none" w:sz="0" w:space="0" w:color="auto"/>
        <w:bottom w:val="none" w:sz="0" w:space="0" w:color="auto"/>
        <w:right w:val="none" w:sz="0" w:space="0" w:color="auto"/>
      </w:divBdr>
    </w:div>
    <w:div w:id="1345937482">
      <w:bodyDiv w:val="1"/>
      <w:marLeft w:val="0"/>
      <w:marRight w:val="0"/>
      <w:marTop w:val="0"/>
      <w:marBottom w:val="0"/>
      <w:divBdr>
        <w:top w:val="none" w:sz="0" w:space="0" w:color="auto"/>
        <w:left w:val="none" w:sz="0" w:space="0" w:color="auto"/>
        <w:bottom w:val="none" w:sz="0" w:space="0" w:color="auto"/>
        <w:right w:val="none" w:sz="0" w:space="0" w:color="auto"/>
      </w:divBdr>
    </w:div>
    <w:div w:id="1351253982">
      <w:bodyDiv w:val="1"/>
      <w:marLeft w:val="0"/>
      <w:marRight w:val="0"/>
      <w:marTop w:val="0"/>
      <w:marBottom w:val="0"/>
      <w:divBdr>
        <w:top w:val="none" w:sz="0" w:space="0" w:color="auto"/>
        <w:left w:val="none" w:sz="0" w:space="0" w:color="auto"/>
        <w:bottom w:val="none" w:sz="0" w:space="0" w:color="auto"/>
        <w:right w:val="none" w:sz="0" w:space="0" w:color="auto"/>
      </w:divBdr>
    </w:div>
    <w:div w:id="1354304694">
      <w:bodyDiv w:val="1"/>
      <w:marLeft w:val="0"/>
      <w:marRight w:val="0"/>
      <w:marTop w:val="0"/>
      <w:marBottom w:val="0"/>
      <w:divBdr>
        <w:top w:val="none" w:sz="0" w:space="0" w:color="auto"/>
        <w:left w:val="none" w:sz="0" w:space="0" w:color="auto"/>
        <w:bottom w:val="none" w:sz="0" w:space="0" w:color="auto"/>
        <w:right w:val="none" w:sz="0" w:space="0" w:color="auto"/>
      </w:divBdr>
    </w:div>
    <w:div w:id="1360013264">
      <w:bodyDiv w:val="1"/>
      <w:marLeft w:val="0"/>
      <w:marRight w:val="0"/>
      <w:marTop w:val="0"/>
      <w:marBottom w:val="0"/>
      <w:divBdr>
        <w:top w:val="none" w:sz="0" w:space="0" w:color="auto"/>
        <w:left w:val="none" w:sz="0" w:space="0" w:color="auto"/>
        <w:bottom w:val="none" w:sz="0" w:space="0" w:color="auto"/>
        <w:right w:val="none" w:sz="0" w:space="0" w:color="auto"/>
      </w:divBdr>
    </w:div>
    <w:div w:id="1364788819">
      <w:bodyDiv w:val="1"/>
      <w:marLeft w:val="0"/>
      <w:marRight w:val="0"/>
      <w:marTop w:val="0"/>
      <w:marBottom w:val="0"/>
      <w:divBdr>
        <w:top w:val="none" w:sz="0" w:space="0" w:color="auto"/>
        <w:left w:val="none" w:sz="0" w:space="0" w:color="auto"/>
        <w:bottom w:val="none" w:sz="0" w:space="0" w:color="auto"/>
        <w:right w:val="none" w:sz="0" w:space="0" w:color="auto"/>
      </w:divBdr>
    </w:div>
    <w:div w:id="1385913399">
      <w:bodyDiv w:val="1"/>
      <w:marLeft w:val="0"/>
      <w:marRight w:val="0"/>
      <w:marTop w:val="0"/>
      <w:marBottom w:val="0"/>
      <w:divBdr>
        <w:top w:val="none" w:sz="0" w:space="0" w:color="auto"/>
        <w:left w:val="none" w:sz="0" w:space="0" w:color="auto"/>
        <w:bottom w:val="none" w:sz="0" w:space="0" w:color="auto"/>
        <w:right w:val="none" w:sz="0" w:space="0" w:color="auto"/>
      </w:divBdr>
    </w:div>
    <w:div w:id="1387991158">
      <w:bodyDiv w:val="1"/>
      <w:marLeft w:val="0"/>
      <w:marRight w:val="0"/>
      <w:marTop w:val="0"/>
      <w:marBottom w:val="0"/>
      <w:divBdr>
        <w:top w:val="none" w:sz="0" w:space="0" w:color="auto"/>
        <w:left w:val="none" w:sz="0" w:space="0" w:color="auto"/>
        <w:bottom w:val="none" w:sz="0" w:space="0" w:color="auto"/>
        <w:right w:val="none" w:sz="0" w:space="0" w:color="auto"/>
      </w:divBdr>
    </w:div>
    <w:div w:id="1389839817">
      <w:bodyDiv w:val="1"/>
      <w:marLeft w:val="0"/>
      <w:marRight w:val="0"/>
      <w:marTop w:val="0"/>
      <w:marBottom w:val="0"/>
      <w:divBdr>
        <w:top w:val="none" w:sz="0" w:space="0" w:color="auto"/>
        <w:left w:val="none" w:sz="0" w:space="0" w:color="auto"/>
        <w:bottom w:val="none" w:sz="0" w:space="0" w:color="auto"/>
        <w:right w:val="none" w:sz="0" w:space="0" w:color="auto"/>
      </w:divBdr>
    </w:div>
    <w:div w:id="1402869563">
      <w:bodyDiv w:val="1"/>
      <w:marLeft w:val="0"/>
      <w:marRight w:val="0"/>
      <w:marTop w:val="0"/>
      <w:marBottom w:val="0"/>
      <w:divBdr>
        <w:top w:val="none" w:sz="0" w:space="0" w:color="auto"/>
        <w:left w:val="none" w:sz="0" w:space="0" w:color="auto"/>
        <w:bottom w:val="none" w:sz="0" w:space="0" w:color="auto"/>
        <w:right w:val="none" w:sz="0" w:space="0" w:color="auto"/>
      </w:divBdr>
    </w:div>
    <w:div w:id="1409688448">
      <w:bodyDiv w:val="1"/>
      <w:marLeft w:val="0"/>
      <w:marRight w:val="0"/>
      <w:marTop w:val="0"/>
      <w:marBottom w:val="0"/>
      <w:divBdr>
        <w:top w:val="none" w:sz="0" w:space="0" w:color="auto"/>
        <w:left w:val="none" w:sz="0" w:space="0" w:color="auto"/>
        <w:bottom w:val="none" w:sz="0" w:space="0" w:color="auto"/>
        <w:right w:val="none" w:sz="0" w:space="0" w:color="auto"/>
      </w:divBdr>
    </w:div>
    <w:div w:id="1422681557">
      <w:bodyDiv w:val="1"/>
      <w:marLeft w:val="0"/>
      <w:marRight w:val="0"/>
      <w:marTop w:val="0"/>
      <w:marBottom w:val="0"/>
      <w:divBdr>
        <w:top w:val="none" w:sz="0" w:space="0" w:color="auto"/>
        <w:left w:val="none" w:sz="0" w:space="0" w:color="auto"/>
        <w:bottom w:val="none" w:sz="0" w:space="0" w:color="auto"/>
        <w:right w:val="none" w:sz="0" w:space="0" w:color="auto"/>
      </w:divBdr>
    </w:div>
    <w:div w:id="1425494330">
      <w:bodyDiv w:val="1"/>
      <w:marLeft w:val="0"/>
      <w:marRight w:val="0"/>
      <w:marTop w:val="0"/>
      <w:marBottom w:val="0"/>
      <w:divBdr>
        <w:top w:val="none" w:sz="0" w:space="0" w:color="auto"/>
        <w:left w:val="none" w:sz="0" w:space="0" w:color="auto"/>
        <w:bottom w:val="none" w:sz="0" w:space="0" w:color="auto"/>
        <w:right w:val="none" w:sz="0" w:space="0" w:color="auto"/>
      </w:divBdr>
    </w:div>
    <w:div w:id="1434863010">
      <w:bodyDiv w:val="1"/>
      <w:marLeft w:val="0"/>
      <w:marRight w:val="0"/>
      <w:marTop w:val="0"/>
      <w:marBottom w:val="0"/>
      <w:divBdr>
        <w:top w:val="none" w:sz="0" w:space="0" w:color="auto"/>
        <w:left w:val="none" w:sz="0" w:space="0" w:color="auto"/>
        <w:bottom w:val="none" w:sz="0" w:space="0" w:color="auto"/>
        <w:right w:val="none" w:sz="0" w:space="0" w:color="auto"/>
      </w:divBdr>
    </w:div>
    <w:div w:id="1440832128">
      <w:bodyDiv w:val="1"/>
      <w:marLeft w:val="0"/>
      <w:marRight w:val="0"/>
      <w:marTop w:val="0"/>
      <w:marBottom w:val="0"/>
      <w:divBdr>
        <w:top w:val="none" w:sz="0" w:space="0" w:color="auto"/>
        <w:left w:val="none" w:sz="0" w:space="0" w:color="auto"/>
        <w:bottom w:val="none" w:sz="0" w:space="0" w:color="auto"/>
        <w:right w:val="none" w:sz="0" w:space="0" w:color="auto"/>
      </w:divBdr>
    </w:div>
    <w:div w:id="1442842087">
      <w:bodyDiv w:val="1"/>
      <w:marLeft w:val="0"/>
      <w:marRight w:val="0"/>
      <w:marTop w:val="0"/>
      <w:marBottom w:val="0"/>
      <w:divBdr>
        <w:top w:val="none" w:sz="0" w:space="0" w:color="auto"/>
        <w:left w:val="none" w:sz="0" w:space="0" w:color="auto"/>
        <w:bottom w:val="none" w:sz="0" w:space="0" w:color="auto"/>
        <w:right w:val="none" w:sz="0" w:space="0" w:color="auto"/>
      </w:divBdr>
    </w:div>
    <w:div w:id="1448937688">
      <w:bodyDiv w:val="1"/>
      <w:marLeft w:val="0"/>
      <w:marRight w:val="0"/>
      <w:marTop w:val="0"/>
      <w:marBottom w:val="0"/>
      <w:divBdr>
        <w:top w:val="none" w:sz="0" w:space="0" w:color="auto"/>
        <w:left w:val="none" w:sz="0" w:space="0" w:color="auto"/>
        <w:bottom w:val="none" w:sz="0" w:space="0" w:color="auto"/>
        <w:right w:val="none" w:sz="0" w:space="0" w:color="auto"/>
      </w:divBdr>
    </w:div>
    <w:div w:id="1455060517">
      <w:bodyDiv w:val="1"/>
      <w:marLeft w:val="0"/>
      <w:marRight w:val="0"/>
      <w:marTop w:val="0"/>
      <w:marBottom w:val="0"/>
      <w:divBdr>
        <w:top w:val="none" w:sz="0" w:space="0" w:color="auto"/>
        <w:left w:val="none" w:sz="0" w:space="0" w:color="auto"/>
        <w:bottom w:val="none" w:sz="0" w:space="0" w:color="auto"/>
        <w:right w:val="none" w:sz="0" w:space="0" w:color="auto"/>
      </w:divBdr>
    </w:div>
    <w:div w:id="1456411681">
      <w:bodyDiv w:val="1"/>
      <w:marLeft w:val="0"/>
      <w:marRight w:val="0"/>
      <w:marTop w:val="0"/>
      <w:marBottom w:val="0"/>
      <w:divBdr>
        <w:top w:val="none" w:sz="0" w:space="0" w:color="auto"/>
        <w:left w:val="none" w:sz="0" w:space="0" w:color="auto"/>
        <w:bottom w:val="none" w:sz="0" w:space="0" w:color="auto"/>
        <w:right w:val="none" w:sz="0" w:space="0" w:color="auto"/>
      </w:divBdr>
    </w:div>
    <w:div w:id="1466895427">
      <w:bodyDiv w:val="1"/>
      <w:marLeft w:val="0"/>
      <w:marRight w:val="0"/>
      <w:marTop w:val="0"/>
      <w:marBottom w:val="0"/>
      <w:divBdr>
        <w:top w:val="none" w:sz="0" w:space="0" w:color="auto"/>
        <w:left w:val="none" w:sz="0" w:space="0" w:color="auto"/>
        <w:bottom w:val="none" w:sz="0" w:space="0" w:color="auto"/>
        <w:right w:val="none" w:sz="0" w:space="0" w:color="auto"/>
      </w:divBdr>
    </w:div>
    <w:div w:id="1469856678">
      <w:bodyDiv w:val="1"/>
      <w:marLeft w:val="0"/>
      <w:marRight w:val="0"/>
      <w:marTop w:val="0"/>
      <w:marBottom w:val="0"/>
      <w:divBdr>
        <w:top w:val="none" w:sz="0" w:space="0" w:color="auto"/>
        <w:left w:val="none" w:sz="0" w:space="0" w:color="auto"/>
        <w:bottom w:val="none" w:sz="0" w:space="0" w:color="auto"/>
        <w:right w:val="none" w:sz="0" w:space="0" w:color="auto"/>
      </w:divBdr>
    </w:div>
    <w:div w:id="1474449505">
      <w:bodyDiv w:val="1"/>
      <w:marLeft w:val="0"/>
      <w:marRight w:val="0"/>
      <w:marTop w:val="0"/>
      <w:marBottom w:val="0"/>
      <w:divBdr>
        <w:top w:val="none" w:sz="0" w:space="0" w:color="auto"/>
        <w:left w:val="none" w:sz="0" w:space="0" w:color="auto"/>
        <w:bottom w:val="none" w:sz="0" w:space="0" w:color="auto"/>
        <w:right w:val="none" w:sz="0" w:space="0" w:color="auto"/>
      </w:divBdr>
    </w:div>
    <w:div w:id="1474835698">
      <w:bodyDiv w:val="1"/>
      <w:marLeft w:val="0"/>
      <w:marRight w:val="0"/>
      <w:marTop w:val="0"/>
      <w:marBottom w:val="0"/>
      <w:divBdr>
        <w:top w:val="none" w:sz="0" w:space="0" w:color="auto"/>
        <w:left w:val="none" w:sz="0" w:space="0" w:color="auto"/>
        <w:bottom w:val="none" w:sz="0" w:space="0" w:color="auto"/>
        <w:right w:val="none" w:sz="0" w:space="0" w:color="auto"/>
      </w:divBdr>
    </w:div>
    <w:div w:id="1478303172">
      <w:bodyDiv w:val="1"/>
      <w:marLeft w:val="0"/>
      <w:marRight w:val="0"/>
      <w:marTop w:val="0"/>
      <w:marBottom w:val="0"/>
      <w:divBdr>
        <w:top w:val="none" w:sz="0" w:space="0" w:color="auto"/>
        <w:left w:val="none" w:sz="0" w:space="0" w:color="auto"/>
        <w:bottom w:val="none" w:sz="0" w:space="0" w:color="auto"/>
        <w:right w:val="none" w:sz="0" w:space="0" w:color="auto"/>
      </w:divBdr>
    </w:div>
    <w:div w:id="1484392975">
      <w:bodyDiv w:val="1"/>
      <w:marLeft w:val="0"/>
      <w:marRight w:val="0"/>
      <w:marTop w:val="0"/>
      <w:marBottom w:val="0"/>
      <w:divBdr>
        <w:top w:val="none" w:sz="0" w:space="0" w:color="auto"/>
        <w:left w:val="none" w:sz="0" w:space="0" w:color="auto"/>
        <w:bottom w:val="none" w:sz="0" w:space="0" w:color="auto"/>
        <w:right w:val="none" w:sz="0" w:space="0" w:color="auto"/>
      </w:divBdr>
    </w:div>
    <w:div w:id="1488402979">
      <w:bodyDiv w:val="1"/>
      <w:marLeft w:val="0"/>
      <w:marRight w:val="0"/>
      <w:marTop w:val="0"/>
      <w:marBottom w:val="0"/>
      <w:divBdr>
        <w:top w:val="none" w:sz="0" w:space="0" w:color="auto"/>
        <w:left w:val="none" w:sz="0" w:space="0" w:color="auto"/>
        <w:bottom w:val="none" w:sz="0" w:space="0" w:color="auto"/>
        <w:right w:val="none" w:sz="0" w:space="0" w:color="auto"/>
      </w:divBdr>
    </w:div>
    <w:div w:id="1489832505">
      <w:bodyDiv w:val="1"/>
      <w:marLeft w:val="0"/>
      <w:marRight w:val="0"/>
      <w:marTop w:val="0"/>
      <w:marBottom w:val="0"/>
      <w:divBdr>
        <w:top w:val="none" w:sz="0" w:space="0" w:color="auto"/>
        <w:left w:val="none" w:sz="0" w:space="0" w:color="auto"/>
        <w:bottom w:val="none" w:sz="0" w:space="0" w:color="auto"/>
        <w:right w:val="none" w:sz="0" w:space="0" w:color="auto"/>
      </w:divBdr>
    </w:div>
    <w:div w:id="1507285583">
      <w:bodyDiv w:val="1"/>
      <w:marLeft w:val="0"/>
      <w:marRight w:val="0"/>
      <w:marTop w:val="0"/>
      <w:marBottom w:val="0"/>
      <w:divBdr>
        <w:top w:val="none" w:sz="0" w:space="0" w:color="auto"/>
        <w:left w:val="none" w:sz="0" w:space="0" w:color="auto"/>
        <w:bottom w:val="none" w:sz="0" w:space="0" w:color="auto"/>
        <w:right w:val="none" w:sz="0" w:space="0" w:color="auto"/>
      </w:divBdr>
    </w:div>
    <w:div w:id="1509177617">
      <w:bodyDiv w:val="1"/>
      <w:marLeft w:val="0"/>
      <w:marRight w:val="0"/>
      <w:marTop w:val="0"/>
      <w:marBottom w:val="0"/>
      <w:divBdr>
        <w:top w:val="none" w:sz="0" w:space="0" w:color="auto"/>
        <w:left w:val="none" w:sz="0" w:space="0" w:color="auto"/>
        <w:bottom w:val="none" w:sz="0" w:space="0" w:color="auto"/>
        <w:right w:val="none" w:sz="0" w:space="0" w:color="auto"/>
      </w:divBdr>
    </w:div>
    <w:div w:id="1509978357">
      <w:bodyDiv w:val="1"/>
      <w:marLeft w:val="0"/>
      <w:marRight w:val="0"/>
      <w:marTop w:val="0"/>
      <w:marBottom w:val="0"/>
      <w:divBdr>
        <w:top w:val="none" w:sz="0" w:space="0" w:color="auto"/>
        <w:left w:val="none" w:sz="0" w:space="0" w:color="auto"/>
        <w:bottom w:val="none" w:sz="0" w:space="0" w:color="auto"/>
        <w:right w:val="none" w:sz="0" w:space="0" w:color="auto"/>
      </w:divBdr>
    </w:div>
    <w:div w:id="1511606971">
      <w:bodyDiv w:val="1"/>
      <w:marLeft w:val="0"/>
      <w:marRight w:val="0"/>
      <w:marTop w:val="0"/>
      <w:marBottom w:val="0"/>
      <w:divBdr>
        <w:top w:val="none" w:sz="0" w:space="0" w:color="auto"/>
        <w:left w:val="none" w:sz="0" w:space="0" w:color="auto"/>
        <w:bottom w:val="none" w:sz="0" w:space="0" w:color="auto"/>
        <w:right w:val="none" w:sz="0" w:space="0" w:color="auto"/>
      </w:divBdr>
    </w:div>
    <w:div w:id="1533030097">
      <w:bodyDiv w:val="1"/>
      <w:marLeft w:val="0"/>
      <w:marRight w:val="0"/>
      <w:marTop w:val="0"/>
      <w:marBottom w:val="0"/>
      <w:divBdr>
        <w:top w:val="none" w:sz="0" w:space="0" w:color="auto"/>
        <w:left w:val="none" w:sz="0" w:space="0" w:color="auto"/>
        <w:bottom w:val="none" w:sz="0" w:space="0" w:color="auto"/>
        <w:right w:val="none" w:sz="0" w:space="0" w:color="auto"/>
      </w:divBdr>
    </w:div>
    <w:div w:id="1537885279">
      <w:bodyDiv w:val="1"/>
      <w:marLeft w:val="0"/>
      <w:marRight w:val="0"/>
      <w:marTop w:val="0"/>
      <w:marBottom w:val="0"/>
      <w:divBdr>
        <w:top w:val="none" w:sz="0" w:space="0" w:color="auto"/>
        <w:left w:val="none" w:sz="0" w:space="0" w:color="auto"/>
        <w:bottom w:val="none" w:sz="0" w:space="0" w:color="auto"/>
        <w:right w:val="none" w:sz="0" w:space="0" w:color="auto"/>
      </w:divBdr>
    </w:div>
    <w:div w:id="1545142889">
      <w:bodyDiv w:val="1"/>
      <w:marLeft w:val="0"/>
      <w:marRight w:val="0"/>
      <w:marTop w:val="0"/>
      <w:marBottom w:val="0"/>
      <w:divBdr>
        <w:top w:val="none" w:sz="0" w:space="0" w:color="auto"/>
        <w:left w:val="none" w:sz="0" w:space="0" w:color="auto"/>
        <w:bottom w:val="none" w:sz="0" w:space="0" w:color="auto"/>
        <w:right w:val="none" w:sz="0" w:space="0" w:color="auto"/>
      </w:divBdr>
    </w:div>
    <w:div w:id="1553157051">
      <w:bodyDiv w:val="1"/>
      <w:marLeft w:val="0"/>
      <w:marRight w:val="0"/>
      <w:marTop w:val="0"/>
      <w:marBottom w:val="0"/>
      <w:divBdr>
        <w:top w:val="none" w:sz="0" w:space="0" w:color="auto"/>
        <w:left w:val="none" w:sz="0" w:space="0" w:color="auto"/>
        <w:bottom w:val="none" w:sz="0" w:space="0" w:color="auto"/>
        <w:right w:val="none" w:sz="0" w:space="0" w:color="auto"/>
      </w:divBdr>
    </w:div>
    <w:div w:id="1561089490">
      <w:bodyDiv w:val="1"/>
      <w:marLeft w:val="0"/>
      <w:marRight w:val="0"/>
      <w:marTop w:val="0"/>
      <w:marBottom w:val="0"/>
      <w:divBdr>
        <w:top w:val="none" w:sz="0" w:space="0" w:color="auto"/>
        <w:left w:val="none" w:sz="0" w:space="0" w:color="auto"/>
        <w:bottom w:val="none" w:sz="0" w:space="0" w:color="auto"/>
        <w:right w:val="none" w:sz="0" w:space="0" w:color="auto"/>
      </w:divBdr>
    </w:div>
    <w:div w:id="1578631787">
      <w:bodyDiv w:val="1"/>
      <w:marLeft w:val="0"/>
      <w:marRight w:val="0"/>
      <w:marTop w:val="0"/>
      <w:marBottom w:val="0"/>
      <w:divBdr>
        <w:top w:val="none" w:sz="0" w:space="0" w:color="auto"/>
        <w:left w:val="none" w:sz="0" w:space="0" w:color="auto"/>
        <w:bottom w:val="none" w:sz="0" w:space="0" w:color="auto"/>
        <w:right w:val="none" w:sz="0" w:space="0" w:color="auto"/>
      </w:divBdr>
    </w:div>
    <w:div w:id="1582328524">
      <w:bodyDiv w:val="1"/>
      <w:marLeft w:val="0"/>
      <w:marRight w:val="0"/>
      <w:marTop w:val="0"/>
      <w:marBottom w:val="0"/>
      <w:divBdr>
        <w:top w:val="none" w:sz="0" w:space="0" w:color="auto"/>
        <w:left w:val="none" w:sz="0" w:space="0" w:color="auto"/>
        <w:bottom w:val="none" w:sz="0" w:space="0" w:color="auto"/>
        <w:right w:val="none" w:sz="0" w:space="0" w:color="auto"/>
      </w:divBdr>
    </w:div>
    <w:div w:id="1583372904">
      <w:bodyDiv w:val="1"/>
      <w:marLeft w:val="0"/>
      <w:marRight w:val="0"/>
      <w:marTop w:val="0"/>
      <w:marBottom w:val="0"/>
      <w:divBdr>
        <w:top w:val="none" w:sz="0" w:space="0" w:color="auto"/>
        <w:left w:val="none" w:sz="0" w:space="0" w:color="auto"/>
        <w:bottom w:val="none" w:sz="0" w:space="0" w:color="auto"/>
        <w:right w:val="none" w:sz="0" w:space="0" w:color="auto"/>
      </w:divBdr>
    </w:div>
    <w:div w:id="1588463143">
      <w:bodyDiv w:val="1"/>
      <w:marLeft w:val="0"/>
      <w:marRight w:val="0"/>
      <w:marTop w:val="0"/>
      <w:marBottom w:val="0"/>
      <w:divBdr>
        <w:top w:val="none" w:sz="0" w:space="0" w:color="auto"/>
        <w:left w:val="none" w:sz="0" w:space="0" w:color="auto"/>
        <w:bottom w:val="none" w:sz="0" w:space="0" w:color="auto"/>
        <w:right w:val="none" w:sz="0" w:space="0" w:color="auto"/>
      </w:divBdr>
    </w:div>
    <w:div w:id="1592009198">
      <w:bodyDiv w:val="1"/>
      <w:marLeft w:val="0"/>
      <w:marRight w:val="0"/>
      <w:marTop w:val="0"/>
      <w:marBottom w:val="0"/>
      <w:divBdr>
        <w:top w:val="none" w:sz="0" w:space="0" w:color="auto"/>
        <w:left w:val="none" w:sz="0" w:space="0" w:color="auto"/>
        <w:bottom w:val="none" w:sz="0" w:space="0" w:color="auto"/>
        <w:right w:val="none" w:sz="0" w:space="0" w:color="auto"/>
      </w:divBdr>
    </w:div>
    <w:div w:id="1595897323">
      <w:bodyDiv w:val="1"/>
      <w:marLeft w:val="0"/>
      <w:marRight w:val="0"/>
      <w:marTop w:val="0"/>
      <w:marBottom w:val="0"/>
      <w:divBdr>
        <w:top w:val="none" w:sz="0" w:space="0" w:color="auto"/>
        <w:left w:val="none" w:sz="0" w:space="0" w:color="auto"/>
        <w:bottom w:val="none" w:sz="0" w:space="0" w:color="auto"/>
        <w:right w:val="none" w:sz="0" w:space="0" w:color="auto"/>
      </w:divBdr>
    </w:div>
    <w:div w:id="1596745230">
      <w:bodyDiv w:val="1"/>
      <w:marLeft w:val="0"/>
      <w:marRight w:val="0"/>
      <w:marTop w:val="0"/>
      <w:marBottom w:val="0"/>
      <w:divBdr>
        <w:top w:val="none" w:sz="0" w:space="0" w:color="auto"/>
        <w:left w:val="none" w:sz="0" w:space="0" w:color="auto"/>
        <w:bottom w:val="none" w:sz="0" w:space="0" w:color="auto"/>
        <w:right w:val="none" w:sz="0" w:space="0" w:color="auto"/>
      </w:divBdr>
    </w:div>
    <w:div w:id="1602906367">
      <w:bodyDiv w:val="1"/>
      <w:marLeft w:val="0"/>
      <w:marRight w:val="0"/>
      <w:marTop w:val="0"/>
      <w:marBottom w:val="0"/>
      <w:divBdr>
        <w:top w:val="none" w:sz="0" w:space="0" w:color="auto"/>
        <w:left w:val="none" w:sz="0" w:space="0" w:color="auto"/>
        <w:bottom w:val="none" w:sz="0" w:space="0" w:color="auto"/>
        <w:right w:val="none" w:sz="0" w:space="0" w:color="auto"/>
      </w:divBdr>
    </w:div>
    <w:div w:id="1603026222">
      <w:bodyDiv w:val="1"/>
      <w:marLeft w:val="0"/>
      <w:marRight w:val="0"/>
      <w:marTop w:val="0"/>
      <w:marBottom w:val="0"/>
      <w:divBdr>
        <w:top w:val="none" w:sz="0" w:space="0" w:color="auto"/>
        <w:left w:val="none" w:sz="0" w:space="0" w:color="auto"/>
        <w:bottom w:val="none" w:sz="0" w:space="0" w:color="auto"/>
        <w:right w:val="none" w:sz="0" w:space="0" w:color="auto"/>
      </w:divBdr>
    </w:div>
    <w:div w:id="1609006468">
      <w:bodyDiv w:val="1"/>
      <w:marLeft w:val="0"/>
      <w:marRight w:val="0"/>
      <w:marTop w:val="0"/>
      <w:marBottom w:val="0"/>
      <w:divBdr>
        <w:top w:val="none" w:sz="0" w:space="0" w:color="auto"/>
        <w:left w:val="none" w:sz="0" w:space="0" w:color="auto"/>
        <w:bottom w:val="none" w:sz="0" w:space="0" w:color="auto"/>
        <w:right w:val="none" w:sz="0" w:space="0" w:color="auto"/>
      </w:divBdr>
    </w:div>
    <w:div w:id="1615166971">
      <w:bodyDiv w:val="1"/>
      <w:marLeft w:val="0"/>
      <w:marRight w:val="0"/>
      <w:marTop w:val="0"/>
      <w:marBottom w:val="0"/>
      <w:divBdr>
        <w:top w:val="none" w:sz="0" w:space="0" w:color="auto"/>
        <w:left w:val="none" w:sz="0" w:space="0" w:color="auto"/>
        <w:bottom w:val="none" w:sz="0" w:space="0" w:color="auto"/>
        <w:right w:val="none" w:sz="0" w:space="0" w:color="auto"/>
      </w:divBdr>
    </w:div>
    <w:div w:id="1624261650">
      <w:bodyDiv w:val="1"/>
      <w:marLeft w:val="0"/>
      <w:marRight w:val="0"/>
      <w:marTop w:val="0"/>
      <w:marBottom w:val="0"/>
      <w:divBdr>
        <w:top w:val="none" w:sz="0" w:space="0" w:color="auto"/>
        <w:left w:val="none" w:sz="0" w:space="0" w:color="auto"/>
        <w:bottom w:val="none" w:sz="0" w:space="0" w:color="auto"/>
        <w:right w:val="none" w:sz="0" w:space="0" w:color="auto"/>
      </w:divBdr>
    </w:div>
    <w:div w:id="1624921342">
      <w:bodyDiv w:val="1"/>
      <w:marLeft w:val="0"/>
      <w:marRight w:val="0"/>
      <w:marTop w:val="0"/>
      <w:marBottom w:val="0"/>
      <w:divBdr>
        <w:top w:val="none" w:sz="0" w:space="0" w:color="auto"/>
        <w:left w:val="none" w:sz="0" w:space="0" w:color="auto"/>
        <w:bottom w:val="none" w:sz="0" w:space="0" w:color="auto"/>
        <w:right w:val="none" w:sz="0" w:space="0" w:color="auto"/>
      </w:divBdr>
    </w:div>
    <w:div w:id="1625311877">
      <w:bodyDiv w:val="1"/>
      <w:marLeft w:val="0"/>
      <w:marRight w:val="0"/>
      <w:marTop w:val="0"/>
      <w:marBottom w:val="0"/>
      <w:divBdr>
        <w:top w:val="none" w:sz="0" w:space="0" w:color="auto"/>
        <w:left w:val="none" w:sz="0" w:space="0" w:color="auto"/>
        <w:bottom w:val="none" w:sz="0" w:space="0" w:color="auto"/>
        <w:right w:val="none" w:sz="0" w:space="0" w:color="auto"/>
      </w:divBdr>
    </w:div>
    <w:div w:id="1628392680">
      <w:bodyDiv w:val="1"/>
      <w:marLeft w:val="0"/>
      <w:marRight w:val="0"/>
      <w:marTop w:val="0"/>
      <w:marBottom w:val="0"/>
      <w:divBdr>
        <w:top w:val="none" w:sz="0" w:space="0" w:color="auto"/>
        <w:left w:val="none" w:sz="0" w:space="0" w:color="auto"/>
        <w:bottom w:val="none" w:sz="0" w:space="0" w:color="auto"/>
        <w:right w:val="none" w:sz="0" w:space="0" w:color="auto"/>
      </w:divBdr>
    </w:div>
    <w:div w:id="1636175049">
      <w:bodyDiv w:val="1"/>
      <w:marLeft w:val="0"/>
      <w:marRight w:val="0"/>
      <w:marTop w:val="0"/>
      <w:marBottom w:val="0"/>
      <w:divBdr>
        <w:top w:val="none" w:sz="0" w:space="0" w:color="auto"/>
        <w:left w:val="none" w:sz="0" w:space="0" w:color="auto"/>
        <w:bottom w:val="none" w:sz="0" w:space="0" w:color="auto"/>
        <w:right w:val="none" w:sz="0" w:space="0" w:color="auto"/>
      </w:divBdr>
    </w:div>
    <w:div w:id="1653095810">
      <w:bodyDiv w:val="1"/>
      <w:marLeft w:val="0"/>
      <w:marRight w:val="0"/>
      <w:marTop w:val="0"/>
      <w:marBottom w:val="0"/>
      <w:divBdr>
        <w:top w:val="none" w:sz="0" w:space="0" w:color="auto"/>
        <w:left w:val="none" w:sz="0" w:space="0" w:color="auto"/>
        <w:bottom w:val="none" w:sz="0" w:space="0" w:color="auto"/>
        <w:right w:val="none" w:sz="0" w:space="0" w:color="auto"/>
      </w:divBdr>
    </w:div>
    <w:div w:id="1659922760">
      <w:bodyDiv w:val="1"/>
      <w:marLeft w:val="0"/>
      <w:marRight w:val="0"/>
      <w:marTop w:val="0"/>
      <w:marBottom w:val="0"/>
      <w:divBdr>
        <w:top w:val="none" w:sz="0" w:space="0" w:color="auto"/>
        <w:left w:val="none" w:sz="0" w:space="0" w:color="auto"/>
        <w:bottom w:val="none" w:sz="0" w:space="0" w:color="auto"/>
        <w:right w:val="none" w:sz="0" w:space="0" w:color="auto"/>
      </w:divBdr>
    </w:div>
    <w:div w:id="1661930339">
      <w:bodyDiv w:val="1"/>
      <w:marLeft w:val="0"/>
      <w:marRight w:val="0"/>
      <w:marTop w:val="0"/>
      <w:marBottom w:val="0"/>
      <w:divBdr>
        <w:top w:val="none" w:sz="0" w:space="0" w:color="auto"/>
        <w:left w:val="none" w:sz="0" w:space="0" w:color="auto"/>
        <w:bottom w:val="none" w:sz="0" w:space="0" w:color="auto"/>
        <w:right w:val="none" w:sz="0" w:space="0" w:color="auto"/>
      </w:divBdr>
    </w:div>
    <w:div w:id="1665159194">
      <w:bodyDiv w:val="1"/>
      <w:marLeft w:val="0"/>
      <w:marRight w:val="0"/>
      <w:marTop w:val="0"/>
      <w:marBottom w:val="0"/>
      <w:divBdr>
        <w:top w:val="none" w:sz="0" w:space="0" w:color="auto"/>
        <w:left w:val="none" w:sz="0" w:space="0" w:color="auto"/>
        <w:bottom w:val="none" w:sz="0" w:space="0" w:color="auto"/>
        <w:right w:val="none" w:sz="0" w:space="0" w:color="auto"/>
      </w:divBdr>
    </w:div>
    <w:div w:id="1665427391">
      <w:bodyDiv w:val="1"/>
      <w:marLeft w:val="0"/>
      <w:marRight w:val="0"/>
      <w:marTop w:val="0"/>
      <w:marBottom w:val="0"/>
      <w:divBdr>
        <w:top w:val="none" w:sz="0" w:space="0" w:color="auto"/>
        <w:left w:val="none" w:sz="0" w:space="0" w:color="auto"/>
        <w:bottom w:val="none" w:sz="0" w:space="0" w:color="auto"/>
        <w:right w:val="none" w:sz="0" w:space="0" w:color="auto"/>
      </w:divBdr>
    </w:div>
    <w:div w:id="1669476646">
      <w:bodyDiv w:val="1"/>
      <w:marLeft w:val="0"/>
      <w:marRight w:val="0"/>
      <w:marTop w:val="0"/>
      <w:marBottom w:val="0"/>
      <w:divBdr>
        <w:top w:val="none" w:sz="0" w:space="0" w:color="auto"/>
        <w:left w:val="none" w:sz="0" w:space="0" w:color="auto"/>
        <w:bottom w:val="none" w:sz="0" w:space="0" w:color="auto"/>
        <w:right w:val="none" w:sz="0" w:space="0" w:color="auto"/>
      </w:divBdr>
    </w:div>
    <w:div w:id="1675916913">
      <w:bodyDiv w:val="1"/>
      <w:marLeft w:val="0"/>
      <w:marRight w:val="0"/>
      <w:marTop w:val="0"/>
      <w:marBottom w:val="0"/>
      <w:divBdr>
        <w:top w:val="none" w:sz="0" w:space="0" w:color="auto"/>
        <w:left w:val="none" w:sz="0" w:space="0" w:color="auto"/>
        <w:bottom w:val="none" w:sz="0" w:space="0" w:color="auto"/>
        <w:right w:val="none" w:sz="0" w:space="0" w:color="auto"/>
      </w:divBdr>
    </w:div>
    <w:div w:id="1680935354">
      <w:bodyDiv w:val="1"/>
      <w:marLeft w:val="0"/>
      <w:marRight w:val="0"/>
      <w:marTop w:val="0"/>
      <w:marBottom w:val="0"/>
      <w:divBdr>
        <w:top w:val="none" w:sz="0" w:space="0" w:color="auto"/>
        <w:left w:val="none" w:sz="0" w:space="0" w:color="auto"/>
        <w:bottom w:val="none" w:sz="0" w:space="0" w:color="auto"/>
        <w:right w:val="none" w:sz="0" w:space="0" w:color="auto"/>
      </w:divBdr>
    </w:div>
    <w:div w:id="1682273411">
      <w:bodyDiv w:val="1"/>
      <w:marLeft w:val="0"/>
      <w:marRight w:val="0"/>
      <w:marTop w:val="0"/>
      <w:marBottom w:val="0"/>
      <w:divBdr>
        <w:top w:val="none" w:sz="0" w:space="0" w:color="auto"/>
        <w:left w:val="none" w:sz="0" w:space="0" w:color="auto"/>
        <w:bottom w:val="none" w:sz="0" w:space="0" w:color="auto"/>
        <w:right w:val="none" w:sz="0" w:space="0" w:color="auto"/>
      </w:divBdr>
    </w:div>
    <w:div w:id="1684551248">
      <w:bodyDiv w:val="1"/>
      <w:marLeft w:val="0"/>
      <w:marRight w:val="0"/>
      <w:marTop w:val="0"/>
      <w:marBottom w:val="0"/>
      <w:divBdr>
        <w:top w:val="none" w:sz="0" w:space="0" w:color="auto"/>
        <w:left w:val="none" w:sz="0" w:space="0" w:color="auto"/>
        <w:bottom w:val="none" w:sz="0" w:space="0" w:color="auto"/>
        <w:right w:val="none" w:sz="0" w:space="0" w:color="auto"/>
      </w:divBdr>
    </w:div>
    <w:div w:id="1685472145">
      <w:bodyDiv w:val="1"/>
      <w:marLeft w:val="0"/>
      <w:marRight w:val="0"/>
      <w:marTop w:val="0"/>
      <w:marBottom w:val="0"/>
      <w:divBdr>
        <w:top w:val="none" w:sz="0" w:space="0" w:color="auto"/>
        <w:left w:val="none" w:sz="0" w:space="0" w:color="auto"/>
        <w:bottom w:val="none" w:sz="0" w:space="0" w:color="auto"/>
        <w:right w:val="none" w:sz="0" w:space="0" w:color="auto"/>
      </w:divBdr>
    </w:div>
    <w:div w:id="1687247911">
      <w:bodyDiv w:val="1"/>
      <w:marLeft w:val="0"/>
      <w:marRight w:val="0"/>
      <w:marTop w:val="0"/>
      <w:marBottom w:val="0"/>
      <w:divBdr>
        <w:top w:val="none" w:sz="0" w:space="0" w:color="auto"/>
        <w:left w:val="none" w:sz="0" w:space="0" w:color="auto"/>
        <w:bottom w:val="none" w:sz="0" w:space="0" w:color="auto"/>
        <w:right w:val="none" w:sz="0" w:space="0" w:color="auto"/>
      </w:divBdr>
    </w:div>
    <w:div w:id="1688214636">
      <w:bodyDiv w:val="1"/>
      <w:marLeft w:val="0"/>
      <w:marRight w:val="0"/>
      <w:marTop w:val="0"/>
      <w:marBottom w:val="0"/>
      <w:divBdr>
        <w:top w:val="none" w:sz="0" w:space="0" w:color="auto"/>
        <w:left w:val="none" w:sz="0" w:space="0" w:color="auto"/>
        <w:bottom w:val="none" w:sz="0" w:space="0" w:color="auto"/>
        <w:right w:val="none" w:sz="0" w:space="0" w:color="auto"/>
      </w:divBdr>
    </w:div>
    <w:div w:id="1688944518">
      <w:bodyDiv w:val="1"/>
      <w:marLeft w:val="0"/>
      <w:marRight w:val="0"/>
      <w:marTop w:val="0"/>
      <w:marBottom w:val="0"/>
      <w:divBdr>
        <w:top w:val="none" w:sz="0" w:space="0" w:color="auto"/>
        <w:left w:val="none" w:sz="0" w:space="0" w:color="auto"/>
        <w:bottom w:val="none" w:sz="0" w:space="0" w:color="auto"/>
        <w:right w:val="none" w:sz="0" w:space="0" w:color="auto"/>
      </w:divBdr>
    </w:div>
    <w:div w:id="1694265680">
      <w:bodyDiv w:val="1"/>
      <w:marLeft w:val="0"/>
      <w:marRight w:val="0"/>
      <w:marTop w:val="0"/>
      <w:marBottom w:val="0"/>
      <w:divBdr>
        <w:top w:val="none" w:sz="0" w:space="0" w:color="auto"/>
        <w:left w:val="none" w:sz="0" w:space="0" w:color="auto"/>
        <w:bottom w:val="none" w:sz="0" w:space="0" w:color="auto"/>
        <w:right w:val="none" w:sz="0" w:space="0" w:color="auto"/>
      </w:divBdr>
    </w:div>
    <w:div w:id="1694568992">
      <w:bodyDiv w:val="1"/>
      <w:marLeft w:val="0"/>
      <w:marRight w:val="0"/>
      <w:marTop w:val="0"/>
      <w:marBottom w:val="0"/>
      <w:divBdr>
        <w:top w:val="none" w:sz="0" w:space="0" w:color="auto"/>
        <w:left w:val="none" w:sz="0" w:space="0" w:color="auto"/>
        <w:bottom w:val="none" w:sz="0" w:space="0" w:color="auto"/>
        <w:right w:val="none" w:sz="0" w:space="0" w:color="auto"/>
      </w:divBdr>
    </w:div>
    <w:div w:id="1695957785">
      <w:bodyDiv w:val="1"/>
      <w:marLeft w:val="0"/>
      <w:marRight w:val="0"/>
      <w:marTop w:val="0"/>
      <w:marBottom w:val="0"/>
      <w:divBdr>
        <w:top w:val="none" w:sz="0" w:space="0" w:color="auto"/>
        <w:left w:val="none" w:sz="0" w:space="0" w:color="auto"/>
        <w:bottom w:val="none" w:sz="0" w:space="0" w:color="auto"/>
        <w:right w:val="none" w:sz="0" w:space="0" w:color="auto"/>
      </w:divBdr>
    </w:div>
    <w:div w:id="1698920575">
      <w:bodyDiv w:val="1"/>
      <w:marLeft w:val="0"/>
      <w:marRight w:val="0"/>
      <w:marTop w:val="0"/>
      <w:marBottom w:val="0"/>
      <w:divBdr>
        <w:top w:val="none" w:sz="0" w:space="0" w:color="auto"/>
        <w:left w:val="none" w:sz="0" w:space="0" w:color="auto"/>
        <w:bottom w:val="none" w:sz="0" w:space="0" w:color="auto"/>
        <w:right w:val="none" w:sz="0" w:space="0" w:color="auto"/>
      </w:divBdr>
    </w:div>
    <w:div w:id="1707289218">
      <w:bodyDiv w:val="1"/>
      <w:marLeft w:val="0"/>
      <w:marRight w:val="0"/>
      <w:marTop w:val="0"/>
      <w:marBottom w:val="0"/>
      <w:divBdr>
        <w:top w:val="none" w:sz="0" w:space="0" w:color="auto"/>
        <w:left w:val="none" w:sz="0" w:space="0" w:color="auto"/>
        <w:bottom w:val="none" w:sz="0" w:space="0" w:color="auto"/>
        <w:right w:val="none" w:sz="0" w:space="0" w:color="auto"/>
      </w:divBdr>
    </w:div>
    <w:div w:id="1708096250">
      <w:bodyDiv w:val="1"/>
      <w:marLeft w:val="0"/>
      <w:marRight w:val="0"/>
      <w:marTop w:val="0"/>
      <w:marBottom w:val="0"/>
      <w:divBdr>
        <w:top w:val="none" w:sz="0" w:space="0" w:color="auto"/>
        <w:left w:val="none" w:sz="0" w:space="0" w:color="auto"/>
        <w:bottom w:val="none" w:sz="0" w:space="0" w:color="auto"/>
        <w:right w:val="none" w:sz="0" w:space="0" w:color="auto"/>
      </w:divBdr>
    </w:div>
    <w:div w:id="1717119348">
      <w:bodyDiv w:val="1"/>
      <w:marLeft w:val="0"/>
      <w:marRight w:val="0"/>
      <w:marTop w:val="0"/>
      <w:marBottom w:val="0"/>
      <w:divBdr>
        <w:top w:val="none" w:sz="0" w:space="0" w:color="auto"/>
        <w:left w:val="none" w:sz="0" w:space="0" w:color="auto"/>
        <w:bottom w:val="none" w:sz="0" w:space="0" w:color="auto"/>
        <w:right w:val="none" w:sz="0" w:space="0" w:color="auto"/>
      </w:divBdr>
    </w:div>
    <w:div w:id="1718510904">
      <w:bodyDiv w:val="1"/>
      <w:marLeft w:val="0"/>
      <w:marRight w:val="0"/>
      <w:marTop w:val="0"/>
      <w:marBottom w:val="0"/>
      <w:divBdr>
        <w:top w:val="none" w:sz="0" w:space="0" w:color="auto"/>
        <w:left w:val="none" w:sz="0" w:space="0" w:color="auto"/>
        <w:bottom w:val="none" w:sz="0" w:space="0" w:color="auto"/>
        <w:right w:val="none" w:sz="0" w:space="0" w:color="auto"/>
      </w:divBdr>
    </w:div>
    <w:div w:id="1738897456">
      <w:bodyDiv w:val="1"/>
      <w:marLeft w:val="0"/>
      <w:marRight w:val="0"/>
      <w:marTop w:val="0"/>
      <w:marBottom w:val="0"/>
      <w:divBdr>
        <w:top w:val="none" w:sz="0" w:space="0" w:color="auto"/>
        <w:left w:val="none" w:sz="0" w:space="0" w:color="auto"/>
        <w:bottom w:val="none" w:sz="0" w:space="0" w:color="auto"/>
        <w:right w:val="none" w:sz="0" w:space="0" w:color="auto"/>
      </w:divBdr>
    </w:div>
    <w:div w:id="1739746646">
      <w:bodyDiv w:val="1"/>
      <w:marLeft w:val="0"/>
      <w:marRight w:val="0"/>
      <w:marTop w:val="0"/>
      <w:marBottom w:val="0"/>
      <w:divBdr>
        <w:top w:val="none" w:sz="0" w:space="0" w:color="auto"/>
        <w:left w:val="none" w:sz="0" w:space="0" w:color="auto"/>
        <w:bottom w:val="none" w:sz="0" w:space="0" w:color="auto"/>
        <w:right w:val="none" w:sz="0" w:space="0" w:color="auto"/>
      </w:divBdr>
    </w:div>
    <w:div w:id="1746029961">
      <w:bodyDiv w:val="1"/>
      <w:marLeft w:val="0"/>
      <w:marRight w:val="0"/>
      <w:marTop w:val="0"/>
      <w:marBottom w:val="0"/>
      <w:divBdr>
        <w:top w:val="none" w:sz="0" w:space="0" w:color="auto"/>
        <w:left w:val="none" w:sz="0" w:space="0" w:color="auto"/>
        <w:bottom w:val="none" w:sz="0" w:space="0" w:color="auto"/>
        <w:right w:val="none" w:sz="0" w:space="0" w:color="auto"/>
      </w:divBdr>
    </w:div>
    <w:div w:id="1757510856">
      <w:bodyDiv w:val="1"/>
      <w:marLeft w:val="0"/>
      <w:marRight w:val="0"/>
      <w:marTop w:val="0"/>
      <w:marBottom w:val="0"/>
      <w:divBdr>
        <w:top w:val="none" w:sz="0" w:space="0" w:color="auto"/>
        <w:left w:val="none" w:sz="0" w:space="0" w:color="auto"/>
        <w:bottom w:val="none" w:sz="0" w:space="0" w:color="auto"/>
        <w:right w:val="none" w:sz="0" w:space="0" w:color="auto"/>
      </w:divBdr>
    </w:div>
    <w:div w:id="1760445211">
      <w:bodyDiv w:val="1"/>
      <w:marLeft w:val="0"/>
      <w:marRight w:val="0"/>
      <w:marTop w:val="0"/>
      <w:marBottom w:val="0"/>
      <w:divBdr>
        <w:top w:val="none" w:sz="0" w:space="0" w:color="auto"/>
        <w:left w:val="none" w:sz="0" w:space="0" w:color="auto"/>
        <w:bottom w:val="none" w:sz="0" w:space="0" w:color="auto"/>
        <w:right w:val="none" w:sz="0" w:space="0" w:color="auto"/>
      </w:divBdr>
    </w:div>
    <w:div w:id="1777360174">
      <w:bodyDiv w:val="1"/>
      <w:marLeft w:val="0"/>
      <w:marRight w:val="0"/>
      <w:marTop w:val="0"/>
      <w:marBottom w:val="0"/>
      <w:divBdr>
        <w:top w:val="none" w:sz="0" w:space="0" w:color="auto"/>
        <w:left w:val="none" w:sz="0" w:space="0" w:color="auto"/>
        <w:bottom w:val="none" w:sz="0" w:space="0" w:color="auto"/>
        <w:right w:val="none" w:sz="0" w:space="0" w:color="auto"/>
      </w:divBdr>
    </w:div>
    <w:div w:id="1777629393">
      <w:bodyDiv w:val="1"/>
      <w:marLeft w:val="0"/>
      <w:marRight w:val="0"/>
      <w:marTop w:val="0"/>
      <w:marBottom w:val="0"/>
      <w:divBdr>
        <w:top w:val="none" w:sz="0" w:space="0" w:color="auto"/>
        <w:left w:val="none" w:sz="0" w:space="0" w:color="auto"/>
        <w:bottom w:val="none" w:sz="0" w:space="0" w:color="auto"/>
        <w:right w:val="none" w:sz="0" w:space="0" w:color="auto"/>
      </w:divBdr>
    </w:div>
    <w:div w:id="1781072543">
      <w:bodyDiv w:val="1"/>
      <w:marLeft w:val="0"/>
      <w:marRight w:val="0"/>
      <w:marTop w:val="0"/>
      <w:marBottom w:val="0"/>
      <w:divBdr>
        <w:top w:val="none" w:sz="0" w:space="0" w:color="auto"/>
        <w:left w:val="none" w:sz="0" w:space="0" w:color="auto"/>
        <w:bottom w:val="none" w:sz="0" w:space="0" w:color="auto"/>
        <w:right w:val="none" w:sz="0" w:space="0" w:color="auto"/>
      </w:divBdr>
    </w:div>
    <w:div w:id="1789203956">
      <w:bodyDiv w:val="1"/>
      <w:marLeft w:val="0"/>
      <w:marRight w:val="0"/>
      <w:marTop w:val="0"/>
      <w:marBottom w:val="0"/>
      <w:divBdr>
        <w:top w:val="none" w:sz="0" w:space="0" w:color="auto"/>
        <w:left w:val="none" w:sz="0" w:space="0" w:color="auto"/>
        <w:bottom w:val="none" w:sz="0" w:space="0" w:color="auto"/>
        <w:right w:val="none" w:sz="0" w:space="0" w:color="auto"/>
      </w:divBdr>
    </w:div>
    <w:div w:id="1794715797">
      <w:bodyDiv w:val="1"/>
      <w:marLeft w:val="0"/>
      <w:marRight w:val="0"/>
      <w:marTop w:val="0"/>
      <w:marBottom w:val="0"/>
      <w:divBdr>
        <w:top w:val="none" w:sz="0" w:space="0" w:color="auto"/>
        <w:left w:val="none" w:sz="0" w:space="0" w:color="auto"/>
        <w:bottom w:val="none" w:sz="0" w:space="0" w:color="auto"/>
        <w:right w:val="none" w:sz="0" w:space="0" w:color="auto"/>
      </w:divBdr>
    </w:div>
    <w:div w:id="1808816550">
      <w:bodyDiv w:val="1"/>
      <w:marLeft w:val="0"/>
      <w:marRight w:val="0"/>
      <w:marTop w:val="0"/>
      <w:marBottom w:val="0"/>
      <w:divBdr>
        <w:top w:val="none" w:sz="0" w:space="0" w:color="auto"/>
        <w:left w:val="none" w:sz="0" w:space="0" w:color="auto"/>
        <w:bottom w:val="none" w:sz="0" w:space="0" w:color="auto"/>
        <w:right w:val="none" w:sz="0" w:space="0" w:color="auto"/>
      </w:divBdr>
    </w:div>
    <w:div w:id="1837765565">
      <w:bodyDiv w:val="1"/>
      <w:marLeft w:val="0"/>
      <w:marRight w:val="0"/>
      <w:marTop w:val="0"/>
      <w:marBottom w:val="0"/>
      <w:divBdr>
        <w:top w:val="none" w:sz="0" w:space="0" w:color="auto"/>
        <w:left w:val="none" w:sz="0" w:space="0" w:color="auto"/>
        <w:bottom w:val="none" w:sz="0" w:space="0" w:color="auto"/>
        <w:right w:val="none" w:sz="0" w:space="0" w:color="auto"/>
      </w:divBdr>
    </w:div>
    <w:div w:id="1847818873">
      <w:bodyDiv w:val="1"/>
      <w:marLeft w:val="0"/>
      <w:marRight w:val="0"/>
      <w:marTop w:val="0"/>
      <w:marBottom w:val="0"/>
      <w:divBdr>
        <w:top w:val="none" w:sz="0" w:space="0" w:color="auto"/>
        <w:left w:val="none" w:sz="0" w:space="0" w:color="auto"/>
        <w:bottom w:val="none" w:sz="0" w:space="0" w:color="auto"/>
        <w:right w:val="none" w:sz="0" w:space="0" w:color="auto"/>
      </w:divBdr>
    </w:div>
    <w:div w:id="1848860929">
      <w:bodyDiv w:val="1"/>
      <w:marLeft w:val="0"/>
      <w:marRight w:val="0"/>
      <w:marTop w:val="0"/>
      <w:marBottom w:val="0"/>
      <w:divBdr>
        <w:top w:val="none" w:sz="0" w:space="0" w:color="auto"/>
        <w:left w:val="none" w:sz="0" w:space="0" w:color="auto"/>
        <w:bottom w:val="none" w:sz="0" w:space="0" w:color="auto"/>
        <w:right w:val="none" w:sz="0" w:space="0" w:color="auto"/>
      </w:divBdr>
    </w:div>
    <w:div w:id="1854877210">
      <w:bodyDiv w:val="1"/>
      <w:marLeft w:val="0"/>
      <w:marRight w:val="0"/>
      <w:marTop w:val="0"/>
      <w:marBottom w:val="0"/>
      <w:divBdr>
        <w:top w:val="none" w:sz="0" w:space="0" w:color="auto"/>
        <w:left w:val="none" w:sz="0" w:space="0" w:color="auto"/>
        <w:bottom w:val="none" w:sz="0" w:space="0" w:color="auto"/>
        <w:right w:val="none" w:sz="0" w:space="0" w:color="auto"/>
      </w:divBdr>
    </w:div>
    <w:div w:id="1855652851">
      <w:bodyDiv w:val="1"/>
      <w:marLeft w:val="0"/>
      <w:marRight w:val="0"/>
      <w:marTop w:val="0"/>
      <w:marBottom w:val="0"/>
      <w:divBdr>
        <w:top w:val="none" w:sz="0" w:space="0" w:color="auto"/>
        <w:left w:val="none" w:sz="0" w:space="0" w:color="auto"/>
        <w:bottom w:val="none" w:sz="0" w:space="0" w:color="auto"/>
        <w:right w:val="none" w:sz="0" w:space="0" w:color="auto"/>
      </w:divBdr>
    </w:div>
    <w:div w:id="1858277719">
      <w:bodyDiv w:val="1"/>
      <w:marLeft w:val="0"/>
      <w:marRight w:val="0"/>
      <w:marTop w:val="0"/>
      <w:marBottom w:val="0"/>
      <w:divBdr>
        <w:top w:val="none" w:sz="0" w:space="0" w:color="auto"/>
        <w:left w:val="none" w:sz="0" w:space="0" w:color="auto"/>
        <w:bottom w:val="none" w:sz="0" w:space="0" w:color="auto"/>
        <w:right w:val="none" w:sz="0" w:space="0" w:color="auto"/>
      </w:divBdr>
    </w:div>
    <w:div w:id="1858882866">
      <w:bodyDiv w:val="1"/>
      <w:marLeft w:val="0"/>
      <w:marRight w:val="0"/>
      <w:marTop w:val="0"/>
      <w:marBottom w:val="0"/>
      <w:divBdr>
        <w:top w:val="none" w:sz="0" w:space="0" w:color="auto"/>
        <w:left w:val="none" w:sz="0" w:space="0" w:color="auto"/>
        <w:bottom w:val="none" w:sz="0" w:space="0" w:color="auto"/>
        <w:right w:val="none" w:sz="0" w:space="0" w:color="auto"/>
      </w:divBdr>
    </w:div>
    <w:div w:id="1864588735">
      <w:bodyDiv w:val="1"/>
      <w:marLeft w:val="0"/>
      <w:marRight w:val="0"/>
      <w:marTop w:val="0"/>
      <w:marBottom w:val="0"/>
      <w:divBdr>
        <w:top w:val="none" w:sz="0" w:space="0" w:color="auto"/>
        <w:left w:val="none" w:sz="0" w:space="0" w:color="auto"/>
        <w:bottom w:val="none" w:sz="0" w:space="0" w:color="auto"/>
        <w:right w:val="none" w:sz="0" w:space="0" w:color="auto"/>
      </w:divBdr>
    </w:div>
    <w:div w:id="1883706189">
      <w:bodyDiv w:val="1"/>
      <w:marLeft w:val="0"/>
      <w:marRight w:val="0"/>
      <w:marTop w:val="0"/>
      <w:marBottom w:val="0"/>
      <w:divBdr>
        <w:top w:val="none" w:sz="0" w:space="0" w:color="auto"/>
        <w:left w:val="none" w:sz="0" w:space="0" w:color="auto"/>
        <w:bottom w:val="none" w:sz="0" w:space="0" w:color="auto"/>
        <w:right w:val="none" w:sz="0" w:space="0" w:color="auto"/>
      </w:divBdr>
    </w:div>
    <w:div w:id="1895506762">
      <w:bodyDiv w:val="1"/>
      <w:marLeft w:val="0"/>
      <w:marRight w:val="0"/>
      <w:marTop w:val="0"/>
      <w:marBottom w:val="0"/>
      <w:divBdr>
        <w:top w:val="none" w:sz="0" w:space="0" w:color="auto"/>
        <w:left w:val="none" w:sz="0" w:space="0" w:color="auto"/>
        <w:bottom w:val="none" w:sz="0" w:space="0" w:color="auto"/>
        <w:right w:val="none" w:sz="0" w:space="0" w:color="auto"/>
      </w:divBdr>
    </w:div>
    <w:div w:id="1904368730">
      <w:bodyDiv w:val="1"/>
      <w:marLeft w:val="0"/>
      <w:marRight w:val="0"/>
      <w:marTop w:val="0"/>
      <w:marBottom w:val="0"/>
      <w:divBdr>
        <w:top w:val="none" w:sz="0" w:space="0" w:color="auto"/>
        <w:left w:val="none" w:sz="0" w:space="0" w:color="auto"/>
        <w:bottom w:val="none" w:sz="0" w:space="0" w:color="auto"/>
        <w:right w:val="none" w:sz="0" w:space="0" w:color="auto"/>
      </w:divBdr>
    </w:div>
    <w:div w:id="1920285820">
      <w:bodyDiv w:val="1"/>
      <w:marLeft w:val="0"/>
      <w:marRight w:val="0"/>
      <w:marTop w:val="0"/>
      <w:marBottom w:val="0"/>
      <w:divBdr>
        <w:top w:val="none" w:sz="0" w:space="0" w:color="auto"/>
        <w:left w:val="none" w:sz="0" w:space="0" w:color="auto"/>
        <w:bottom w:val="none" w:sz="0" w:space="0" w:color="auto"/>
        <w:right w:val="none" w:sz="0" w:space="0" w:color="auto"/>
      </w:divBdr>
    </w:div>
    <w:div w:id="1922715181">
      <w:bodyDiv w:val="1"/>
      <w:marLeft w:val="0"/>
      <w:marRight w:val="0"/>
      <w:marTop w:val="0"/>
      <w:marBottom w:val="0"/>
      <w:divBdr>
        <w:top w:val="none" w:sz="0" w:space="0" w:color="auto"/>
        <w:left w:val="none" w:sz="0" w:space="0" w:color="auto"/>
        <w:bottom w:val="none" w:sz="0" w:space="0" w:color="auto"/>
        <w:right w:val="none" w:sz="0" w:space="0" w:color="auto"/>
      </w:divBdr>
    </w:div>
    <w:div w:id="1935046321">
      <w:bodyDiv w:val="1"/>
      <w:marLeft w:val="0"/>
      <w:marRight w:val="0"/>
      <w:marTop w:val="0"/>
      <w:marBottom w:val="0"/>
      <w:divBdr>
        <w:top w:val="none" w:sz="0" w:space="0" w:color="auto"/>
        <w:left w:val="none" w:sz="0" w:space="0" w:color="auto"/>
        <w:bottom w:val="none" w:sz="0" w:space="0" w:color="auto"/>
        <w:right w:val="none" w:sz="0" w:space="0" w:color="auto"/>
      </w:divBdr>
    </w:div>
    <w:div w:id="1941057974">
      <w:bodyDiv w:val="1"/>
      <w:marLeft w:val="0"/>
      <w:marRight w:val="0"/>
      <w:marTop w:val="0"/>
      <w:marBottom w:val="0"/>
      <w:divBdr>
        <w:top w:val="none" w:sz="0" w:space="0" w:color="auto"/>
        <w:left w:val="none" w:sz="0" w:space="0" w:color="auto"/>
        <w:bottom w:val="none" w:sz="0" w:space="0" w:color="auto"/>
        <w:right w:val="none" w:sz="0" w:space="0" w:color="auto"/>
      </w:divBdr>
    </w:div>
    <w:div w:id="1947694482">
      <w:bodyDiv w:val="1"/>
      <w:marLeft w:val="0"/>
      <w:marRight w:val="0"/>
      <w:marTop w:val="0"/>
      <w:marBottom w:val="0"/>
      <w:divBdr>
        <w:top w:val="none" w:sz="0" w:space="0" w:color="auto"/>
        <w:left w:val="none" w:sz="0" w:space="0" w:color="auto"/>
        <w:bottom w:val="none" w:sz="0" w:space="0" w:color="auto"/>
        <w:right w:val="none" w:sz="0" w:space="0" w:color="auto"/>
      </w:divBdr>
    </w:div>
    <w:div w:id="1949122623">
      <w:bodyDiv w:val="1"/>
      <w:marLeft w:val="0"/>
      <w:marRight w:val="0"/>
      <w:marTop w:val="0"/>
      <w:marBottom w:val="0"/>
      <w:divBdr>
        <w:top w:val="none" w:sz="0" w:space="0" w:color="auto"/>
        <w:left w:val="none" w:sz="0" w:space="0" w:color="auto"/>
        <w:bottom w:val="none" w:sz="0" w:space="0" w:color="auto"/>
        <w:right w:val="none" w:sz="0" w:space="0" w:color="auto"/>
      </w:divBdr>
    </w:div>
    <w:div w:id="1951279517">
      <w:bodyDiv w:val="1"/>
      <w:marLeft w:val="0"/>
      <w:marRight w:val="0"/>
      <w:marTop w:val="0"/>
      <w:marBottom w:val="0"/>
      <w:divBdr>
        <w:top w:val="none" w:sz="0" w:space="0" w:color="auto"/>
        <w:left w:val="none" w:sz="0" w:space="0" w:color="auto"/>
        <w:bottom w:val="none" w:sz="0" w:space="0" w:color="auto"/>
        <w:right w:val="none" w:sz="0" w:space="0" w:color="auto"/>
      </w:divBdr>
    </w:div>
    <w:div w:id="1951891032">
      <w:bodyDiv w:val="1"/>
      <w:marLeft w:val="0"/>
      <w:marRight w:val="0"/>
      <w:marTop w:val="0"/>
      <w:marBottom w:val="0"/>
      <w:divBdr>
        <w:top w:val="none" w:sz="0" w:space="0" w:color="auto"/>
        <w:left w:val="none" w:sz="0" w:space="0" w:color="auto"/>
        <w:bottom w:val="none" w:sz="0" w:space="0" w:color="auto"/>
        <w:right w:val="none" w:sz="0" w:space="0" w:color="auto"/>
      </w:divBdr>
    </w:div>
    <w:div w:id="1955363018">
      <w:bodyDiv w:val="1"/>
      <w:marLeft w:val="0"/>
      <w:marRight w:val="0"/>
      <w:marTop w:val="0"/>
      <w:marBottom w:val="0"/>
      <w:divBdr>
        <w:top w:val="none" w:sz="0" w:space="0" w:color="auto"/>
        <w:left w:val="none" w:sz="0" w:space="0" w:color="auto"/>
        <w:bottom w:val="none" w:sz="0" w:space="0" w:color="auto"/>
        <w:right w:val="none" w:sz="0" w:space="0" w:color="auto"/>
      </w:divBdr>
    </w:div>
    <w:div w:id="1975746016">
      <w:bodyDiv w:val="1"/>
      <w:marLeft w:val="0"/>
      <w:marRight w:val="0"/>
      <w:marTop w:val="0"/>
      <w:marBottom w:val="0"/>
      <w:divBdr>
        <w:top w:val="none" w:sz="0" w:space="0" w:color="auto"/>
        <w:left w:val="none" w:sz="0" w:space="0" w:color="auto"/>
        <w:bottom w:val="none" w:sz="0" w:space="0" w:color="auto"/>
        <w:right w:val="none" w:sz="0" w:space="0" w:color="auto"/>
      </w:divBdr>
    </w:div>
    <w:div w:id="1982929006">
      <w:bodyDiv w:val="1"/>
      <w:marLeft w:val="0"/>
      <w:marRight w:val="0"/>
      <w:marTop w:val="0"/>
      <w:marBottom w:val="0"/>
      <w:divBdr>
        <w:top w:val="none" w:sz="0" w:space="0" w:color="auto"/>
        <w:left w:val="none" w:sz="0" w:space="0" w:color="auto"/>
        <w:bottom w:val="none" w:sz="0" w:space="0" w:color="auto"/>
        <w:right w:val="none" w:sz="0" w:space="0" w:color="auto"/>
      </w:divBdr>
    </w:div>
    <w:div w:id="1995638600">
      <w:bodyDiv w:val="1"/>
      <w:marLeft w:val="0"/>
      <w:marRight w:val="0"/>
      <w:marTop w:val="0"/>
      <w:marBottom w:val="0"/>
      <w:divBdr>
        <w:top w:val="none" w:sz="0" w:space="0" w:color="auto"/>
        <w:left w:val="none" w:sz="0" w:space="0" w:color="auto"/>
        <w:bottom w:val="none" w:sz="0" w:space="0" w:color="auto"/>
        <w:right w:val="none" w:sz="0" w:space="0" w:color="auto"/>
      </w:divBdr>
    </w:div>
    <w:div w:id="2001693110">
      <w:bodyDiv w:val="1"/>
      <w:marLeft w:val="0"/>
      <w:marRight w:val="0"/>
      <w:marTop w:val="0"/>
      <w:marBottom w:val="0"/>
      <w:divBdr>
        <w:top w:val="none" w:sz="0" w:space="0" w:color="auto"/>
        <w:left w:val="none" w:sz="0" w:space="0" w:color="auto"/>
        <w:bottom w:val="none" w:sz="0" w:space="0" w:color="auto"/>
        <w:right w:val="none" w:sz="0" w:space="0" w:color="auto"/>
      </w:divBdr>
    </w:div>
    <w:div w:id="2008434012">
      <w:bodyDiv w:val="1"/>
      <w:marLeft w:val="0"/>
      <w:marRight w:val="0"/>
      <w:marTop w:val="0"/>
      <w:marBottom w:val="0"/>
      <w:divBdr>
        <w:top w:val="none" w:sz="0" w:space="0" w:color="auto"/>
        <w:left w:val="none" w:sz="0" w:space="0" w:color="auto"/>
        <w:bottom w:val="none" w:sz="0" w:space="0" w:color="auto"/>
        <w:right w:val="none" w:sz="0" w:space="0" w:color="auto"/>
      </w:divBdr>
    </w:div>
    <w:div w:id="2011251540">
      <w:bodyDiv w:val="1"/>
      <w:marLeft w:val="0"/>
      <w:marRight w:val="0"/>
      <w:marTop w:val="0"/>
      <w:marBottom w:val="0"/>
      <w:divBdr>
        <w:top w:val="none" w:sz="0" w:space="0" w:color="auto"/>
        <w:left w:val="none" w:sz="0" w:space="0" w:color="auto"/>
        <w:bottom w:val="none" w:sz="0" w:space="0" w:color="auto"/>
        <w:right w:val="none" w:sz="0" w:space="0" w:color="auto"/>
      </w:divBdr>
    </w:div>
    <w:div w:id="2019304849">
      <w:bodyDiv w:val="1"/>
      <w:marLeft w:val="0"/>
      <w:marRight w:val="0"/>
      <w:marTop w:val="0"/>
      <w:marBottom w:val="0"/>
      <w:divBdr>
        <w:top w:val="none" w:sz="0" w:space="0" w:color="auto"/>
        <w:left w:val="none" w:sz="0" w:space="0" w:color="auto"/>
        <w:bottom w:val="none" w:sz="0" w:space="0" w:color="auto"/>
        <w:right w:val="none" w:sz="0" w:space="0" w:color="auto"/>
      </w:divBdr>
    </w:div>
    <w:div w:id="2025469924">
      <w:bodyDiv w:val="1"/>
      <w:marLeft w:val="0"/>
      <w:marRight w:val="0"/>
      <w:marTop w:val="0"/>
      <w:marBottom w:val="0"/>
      <w:divBdr>
        <w:top w:val="none" w:sz="0" w:space="0" w:color="auto"/>
        <w:left w:val="none" w:sz="0" w:space="0" w:color="auto"/>
        <w:bottom w:val="none" w:sz="0" w:space="0" w:color="auto"/>
        <w:right w:val="none" w:sz="0" w:space="0" w:color="auto"/>
      </w:divBdr>
    </w:div>
    <w:div w:id="2030644559">
      <w:bodyDiv w:val="1"/>
      <w:marLeft w:val="0"/>
      <w:marRight w:val="0"/>
      <w:marTop w:val="0"/>
      <w:marBottom w:val="0"/>
      <w:divBdr>
        <w:top w:val="none" w:sz="0" w:space="0" w:color="auto"/>
        <w:left w:val="none" w:sz="0" w:space="0" w:color="auto"/>
        <w:bottom w:val="none" w:sz="0" w:space="0" w:color="auto"/>
        <w:right w:val="none" w:sz="0" w:space="0" w:color="auto"/>
      </w:divBdr>
    </w:div>
    <w:div w:id="2039503136">
      <w:bodyDiv w:val="1"/>
      <w:marLeft w:val="0"/>
      <w:marRight w:val="0"/>
      <w:marTop w:val="0"/>
      <w:marBottom w:val="0"/>
      <w:divBdr>
        <w:top w:val="none" w:sz="0" w:space="0" w:color="auto"/>
        <w:left w:val="none" w:sz="0" w:space="0" w:color="auto"/>
        <w:bottom w:val="none" w:sz="0" w:space="0" w:color="auto"/>
        <w:right w:val="none" w:sz="0" w:space="0" w:color="auto"/>
      </w:divBdr>
    </w:div>
    <w:div w:id="2040202560">
      <w:bodyDiv w:val="1"/>
      <w:marLeft w:val="0"/>
      <w:marRight w:val="0"/>
      <w:marTop w:val="0"/>
      <w:marBottom w:val="0"/>
      <w:divBdr>
        <w:top w:val="none" w:sz="0" w:space="0" w:color="auto"/>
        <w:left w:val="none" w:sz="0" w:space="0" w:color="auto"/>
        <w:bottom w:val="none" w:sz="0" w:space="0" w:color="auto"/>
        <w:right w:val="none" w:sz="0" w:space="0" w:color="auto"/>
      </w:divBdr>
    </w:div>
    <w:div w:id="2043821651">
      <w:bodyDiv w:val="1"/>
      <w:marLeft w:val="0"/>
      <w:marRight w:val="0"/>
      <w:marTop w:val="0"/>
      <w:marBottom w:val="0"/>
      <w:divBdr>
        <w:top w:val="none" w:sz="0" w:space="0" w:color="auto"/>
        <w:left w:val="none" w:sz="0" w:space="0" w:color="auto"/>
        <w:bottom w:val="none" w:sz="0" w:space="0" w:color="auto"/>
        <w:right w:val="none" w:sz="0" w:space="0" w:color="auto"/>
      </w:divBdr>
    </w:div>
    <w:div w:id="2054111373">
      <w:bodyDiv w:val="1"/>
      <w:marLeft w:val="0"/>
      <w:marRight w:val="0"/>
      <w:marTop w:val="0"/>
      <w:marBottom w:val="0"/>
      <w:divBdr>
        <w:top w:val="none" w:sz="0" w:space="0" w:color="auto"/>
        <w:left w:val="none" w:sz="0" w:space="0" w:color="auto"/>
        <w:bottom w:val="none" w:sz="0" w:space="0" w:color="auto"/>
        <w:right w:val="none" w:sz="0" w:space="0" w:color="auto"/>
      </w:divBdr>
    </w:div>
    <w:div w:id="2060393996">
      <w:bodyDiv w:val="1"/>
      <w:marLeft w:val="0"/>
      <w:marRight w:val="0"/>
      <w:marTop w:val="0"/>
      <w:marBottom w:val="0"/>
      <w:divBdr>
        <w:top w:val="none" w:sz="0" w:space="0" w:color="auto"/>
        <w:left w:val="none" w:sz="0" w:space="0" w:color="auto"/>
        <w:bottom w:val="none" w:sz="0" w:space="0" w:color="auto"/>
        <w:right w:val="none" w:sz="0" w:space="0" w:color="auto"/>
      </w:divBdr>
    </w:div>
    <w:div w:id="2063365256">
      <w:bodyDiv w:val="1"/>
      <w:marLeft w:val="0"/>
      <w:marRight w:val="0"/>
      <w:marTop w:val="0"/>
      <w:marBottom w:val="0"/>
      <w:divBdr>
        <w:top w:val="none" w:sz="0" w:space="0" w:color="auto"/>
        <w:left w:val="none" w:sz="0" w:space="0" w:color="auto"/>
        <w:bottom w:val="none" w:sz="0" w:space="0" w:color="auto"/>
        <w:right w:val="none" w:sz="0" w:space="0" w:color="auto"/>
      </w:divBdr>
    </w:div>
    <w:div w:id="2065719219">
      <w:bodyDiv w:val="1"/>
      <w:marLeft w:val="0"/>
      <w:marRight w:val="0"/>
      <w:marTop w:val="0"/>
      <w:marBottom w:val="0"/>
      <w:divBdr>
        <w:top w:val="none" w:sz="0" w:space="0" w:color="auto"/>
        <w:left w:val="none" w:sz="0" w:space="0" w:color="auto"/>
        <w:bottom w:val="none" w:sz="0" w:space="0" w:color="auto"/>
        <w:right w:val="none" w:sz="0" w:space="0" w:color="auto"/>
      </w:divBdr>
    </w:div>
    <w:div w:id="2070151606">
      <w:bodyDiv w:val="1"/>
      <w:marLeft w:val="0"/>
      <w:marRight w:val="0"/>
      <w:marTop w:val="0"/>
      <w:marBottom w:val="0"/>
      <w:divBdr>
        <w:top w:val="none" w:sz="0" w:space="0" w:color="auto"/>
        <w:left w:val="none" w:sz="0" w:space="0" w:color="auto"/>
        <w:bottom w:val="none" w:sz="0" w:space="0" w:color="auto"/>
        <w:right w:val="none" w:sz="0" w:space="0" w:color="auto"/>
      </w:divBdr>
    </w:div>
    <w:div w:id="2073967260">
      <w:bodyDiv w:val="1"/>
      <w:marLeft w:val="0"/>
      <w:marRight w:val="0"/>
      <w:marTop w:val="0"/>
      <w:marBottom w:val="0"/>
      <w:divBdr>
        <w:top w:val="none" w:sz="0" w:space="0" w:color="auto"/>
        <w:left w:val="none" w:sz="0" w:space="0" w:color="auto"/>
        <w:bottom w:val="none" w:sz="0" w:space="0" w:color="auto"/>
        <w:right w:val="none" w:sz="0" w:space="0" w:color="auto"/>
      </w:divBdr>
    </w:div>
    <w:div w:id="2080129140">
      <w:bodyDiv w:val="1"/>
      <w:marLeft w:val="0"/>
      <w:marRight w:val="0"/>
      <w:marTop w:val="0"/>
      <w:marBottom w:val="0"/>
      <w:divBdr>
        <w:top w:val="none" w:sz="0" w:space="0" w:color="auto"/>
        <w:left w:val="none" w:sz="0" w:space="0" w:color="auto"/>
        <w:bottom w:val="none" w:sz="0" w:space="0" w:color="auto"/>
        <w:right w:val="none" w:sz="0" w:space="0" w:color="auto"/>
      </w:divBdr>
    </w:div>
    <w:div w:id="2081169288">
      <w:bodyDiv w:val="1"/>
      <w:marLeft w:val="0"/>
      <w:marRight w:val="0"/>
      <w:marTop w:val="0"/>
      <w:marBottom w:val="0"/>
      <w:divBdr>
        <w:top w:val="none" w:sz="0" w:space="0" w:color="auto"/>
        <w:left w:val="none" w:sz="0" w:space="0" w:color="auto"/>
        <w:bottom w:val="none" w:sz="0" w:space="0" w:color="auto"/>
        <w:right w:val="none" w:sz="0" w:space="0" w:color="auto"/>
      </w:divBdr>
    </w:div>
    <w:div w:id="2088845955">
      <w:bodyDiv w:val="1"/>
      <w:marLeft w:val="0"/>
      <w:marRight w:val="0"/>
      <w:marTop w:val="0"/>
      <w:marBottom w:val="0"/>
      <w:divBdr>
        <w:top w:val="none" w:sz="0" w:space="0" w:color="auto"/>
        <w:left w:val="none" w:sz="0" w:space="0" w:color="auto"/>
        <w:bottom w:val="none" w:sz="0" w:space="0" w:color="auto"/>
        <w:right w:val="none" w:sz="0" w:space="0" w:color="auto"/>
      </w:divBdr>
    </w:div>
    <w:div w:id="2091651817">
      <w:bodyDiv w:val="1"/>
      <w:marLeft w:val="0"/>
      <w:marRight w:val="0"/>
      <w:marTop w:val="0"/>
      <w:marBottom w:val="0"/>
      <w:divBdr>
        <w:top w:val="none" w:sz="0" w:space="0" w:color="auto"/>
        <w:left w:val="none" w:sz="0" w:space="0" w:color="auto"/>
        <w:bottom w:val="none" w:sz="0" w:space="0" w:color="auto"/>
        <w:right w:val="none" w:sz="0" w:space="0" w:color="auto"/>
      </w:divBdr>
    </w:div>
    <w:div w:id="2092391603">
      <w:bodyDiv w:val="1"/>
      <w:marLeft w:val="0"/>
      <w:marRight w:val="0"/>
      <w:marTop w:val="0"/>
      <w:marBottom w:val="0"/>
      <w:divBdr>
        <w:top w:val="none" w:sz="0" w:space="0" w:color="auto"/>
        <w:left w:val="none" w:sz="0" w:space="0" w:color="auto"/>
        <w:bottom w:val="none" w:sz="0" w:space="0" w:color="auto"/>
        <w:right w:val="none" w:sz="0" w:space="0" w:color="auto"/>
      </w:divBdr>
    </w:div>
    <w:div w:id="2105345070">
      <w:bodyDiv w:val="1"/>
      <w:marLeft w:val="0"/>
      <w:marRight w:val="0"/>
      <w:marTop w:val="0"/>
      <w:marBottom w:val="0"/>
      <w:divBdr>
        <w:top w:val="none" w:sz="0" w:space="0" w:color="auto"/>
        <w:left w:val="none" w:sz="0" w:space="0" w:color="auto"/>
        <w:bottom w:val="none" w:sz="0" w:space="0" w:color="auto"/>
        <w:right w:val="none" w:sz="0" w:space="0" w:color="auto"/>
      </w:divBdr>
    </w:div>
    <w:div w:id="2105832358">
      <w:bodyDiv w:val="1"/>
      <w:marLeft w:val="0"/>
      <w:marRight w:val="0"/>
      <w:marTop w:val="0"/>
      <w:marBottom w:val="0"/>
      <w:divBdr>
        <w:top w:val="none" w:sz="0" w:space="0" w:color="auto"/>
        <w:left w:val="none" w:sz="0" w:space="0" w:color="auto"/>
        <w:bottom w:val="none" w:sz="0" w:space="0" w:color="auto"/>
        <w:right w:val="none" w:sz="0" w:space="0" w:color="auto"/>
      </w:divBdr>
    </w:div>
    <w:div w:id="2106029708">
      <w:bodyDiv w:val="1"/>
      <w:marLeft w:val="0"/>
      <w:marRight w:val="0"/>
      <w:marTop w:val="0"/>
      <w:marBottom w:val="0"/>
      <w:divBdr>
        <w:top w:val="none" w:sz="0" w:space="0" w:color="auto"/>
        <w:left w:val="none" w:sz="0" w:space="0" w:color="auto"/>
        <w:bottom w:val="none" w:sz="0" w:space="0" w:color="auto"/>
        <w:right w:val="none" w:sz="0" w:space="0" w:color="auto"/>
      </w:divBdr>
    </w:div>
    <w:div w:id="2109157233">
      <w:bodyDiv w:val="1"/>
      <w:marLeft w:val="0"/>
      <w:marRight w:val="0"/>
      <w:marTop w:val="0"/>
      <w:marBottom w:val="0"/>
      <w:divBdr>
        <w:top w:val="none" w:sz="0" w:space="0" w:color="auto"/>
        <w:left w:val="none" w:sz="0" w:space="0" w:color="auto"/>
        <w:bottom w:val="none" w:sz="0" w:space="0" w:color="auto"/>
        <w:right w:val="none" w:sz="0" w:space="0" w:color="auto"/>
      </w:divBdr>
    </w:div>
    <w:div w:id="2114207374">
      <w:bodyDiv w:val="1"/>
      <w:marLeft w:val="0"/>
      <w:marRight w:val="0"/>
      <w:marTop w:val="0"/>
      <w:marBottom w:val="0"/>
      <w:divBdr>
        <w:top w:val="none" w:sz="0" w:space="0" w:color="auto"/>
        <w:left w:val="none" w:sz="0" w:space="0" w:color="auto"/>
        <w:bottom w:val="none" w:sz="0" w:space="0" w:color="auto"/>
        <w:right w:val="none" w:sz="0" w:space="0" w:color="auto"/>
      </w:divBdr>
    </w:div>
    <w:div w:id="2116510110">
      <w:bodyDiv w:val="1"/>
      <w:marLeft w:val="0"/>
      <w:marRight w:val="0"/>
      <w:marTop w:val="0"/>
      <w:marBottom w:val="0"/>
      <w:divBdr>
        <w:top w:val="none" w:sz="0" w:space="0" w:color="auto"/>
        <w:left w:val="none" w:sz="0" w:space="0" w:color="auto"/>
        <w:bottom w:val="none" w:sz="0" w:space="0" w:color="auto"/>
        <w:right w:val="none" w:sz="0" w:space="0" w:color="auto"/>
      </w:divBdr>
    </w:div>
    <w:div w:id="2120637823">
      <w:bodyDiv w:val="1"/>
      <w:marLeft w:val="0"/>
      <w:marRight w:val="0"/>
      <w:marTop w:val="0"/>
      <w:marBottom w:val="0"/>
      <w:divBdr>
        <w:top w:val="none" w:sz="0" w:space="0" w:color="auto"/>
        <w:left w:val="none" w:sz="0" w:space="0" w:color="auto"/>
        <w:bottom w:val="none" w:sz="0" w:space="0" w:color="auto"/>
        <w:right w:val="none" w:sz="0" w:space="0" w:color="auto"/>
      </w:divBdr>
    </w:div>
    <w:div w:id="2123452384">
      <w:bodyDiv w:val="1"/>
      <w:marLeft w:val="0"/>
      <w:marRight w:val="0"/>
      <w:marTop w:val="0"/>
      <w:marBottom w:val="0"/>
      <w:divBdr>
        <w:top w:val="none" w:sz="0" w:space="0" w:color="auto"/>
        <w:left w:val="none" w:sz="0" w:space="0" w:color="auto"/>
        <w:bottom w:val="none" w:sz="0" w:space="0" w:color="auto"/>
        <w:right w:val="none" w:sz="0" w:space="0" w:color="auto"/>
      </w:divBdr>
    </w:div>
    <w:div w:id="2125803958">
      <w:bodyDiv w:val="1"/>
      <w:marLeft w:val="0"/>
      <w:marRight w:val="0"/>
      <w:marTop w:val="0"/>
      <w:marBottom w:val="0"/>
      <w:divBdr>
        <w:top w:val="none" w:sz="0" w:space="0" w:color="auto"/>
        <w:left w:val="none" w:sz="0" w:space="0" w:color="auto"/>
        <w:bottom w:val="none" w:sz="0" w:space="0" w:color="auto"/>
        <w:right w:val="none" w:sz="0" w:space="0" w:color="auto"/>
      </w:divBdr>
    </w:div>
    <w:div w:id="2143186516">
      <w:bodyDiv w:val="1"/>
      <w:marLeft w:val="0"/>
      <w:marRight w:val="0"/>
      <w:marTop w:val="0"/>
      <w:marBottom w:val="0"/>
      <w:divBdr>
        <w:top w:val="none" w:sz="0" w:space="0" w:color="auto"/>
        <w:left w:val="none" w:sz="0" w:space="0" w:color="auto"/>
        <w:bottom w:val="none" w:sz="0" w:space="0" w:color="auto"/>
        <w:right w:val="none" w:sz="0" w:space="0" w:color="auto"/>
      </w:divBdr>
    </w:div>
    <w:div w:id="2145271048">
      <w:bodyDiv w:val="1"/>
      <w:marLeft w:val="0"/>
      <w:marRight w:val="0"/>
      <w:marTop w:val="0"/>
      <w:marBottom w:val="0"/>
      <w:divBdr>
        <w:top w:val="none" w:sz="0" w:space="0" w:color="auto"/>
        <w:left w:val="none" w:sz="0" w:space="0" w:color="auto"/>
        <w:bottom w:val="none" w:sz="0" w:space="0" w:color="auto"/>
        <w:right w:val="none" w:sz="0" w:space="0" w:color="auto"/>
      </w:divBdr>
    </w:div>
    <w:div w:id="21468496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3D5EF70A9DD84ABB30436F756FCB67" ma:contentTypeVersion="20" ma:contentTypeDescription="Crie um novo documento." ma:contentTypeScope="" ma:versionID="082d1ecbad6b8066d2921f4fe8b7e2f8">
  <xsd:schema xmlns:xsd="http://www.w3.org/2001/XMLSchema" xmlns:xs="http://www.w3.org/2001/XMLSchema" xmlns:p="http://schemas.microsoft.com/office/2006/metadata/properties" xmlns:ns2="56c0da9d-257c-4e89-a2a2-2f15d7acb537" xmlns:ns3="109a4d02-1817-4ce2-87de-6ebc416195a0" targetNamespace="http://schemas.microsoft.com/office/2006/metadata/properties" ma:root="true" ma:fieldsID="edfdbe7ff08548143f9ce617eb30e3af" ns2:_="" ns3:_="">
    <xsd:import namespace="56c0da9d-257c-4e89-a2a2-2f15d7acb537"/>
    <xsd:import namespace="109a4d02-1817-4ce2-87de-6ebc416195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EventHashCode" minOccurs="0"/>
                <xsd:element ref="ns2:MediaServiceGenerationTim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Respons_x00e1_vel"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0da9d-257c-4e89-a2a2-2f15d7acb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Respons_x00e1_vel" ma:index="20" nillable="true" ma:displayName="Responsável" ma:description="Pessoa responsável pelo trabalho" ma:format="Dropdown" ma:list="UserInfo" ma:SharePointGroup="0" ma:internalName="Respons_x00e1_ve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21" nillable="true" ma:displayName="Status de liberação" ma:internalName="Status_x0020_de_x0020_libera_x00e7__x00e3_o">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c6ca945f-da19-4426-8b08-caf86005c1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9a4d02-1817-4ce2-87de-6ebc416195a0"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b997b233-0ef2-4f4f-b205-baa04228a99b}" ma:internalName="TaxCatchAll" ma:showField="CatchAllData" ma:web="109a4d02-1817-4ce2-87de-6ebc416195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9a4d02-1817-4ce2-87de-6ebc416195a0" xsi:nil="true"/>
    <lcf76f155ced4ddcb4097134ff3c332f xmlns="56c0da9d-257c-4e89-a2a2-2f15d7acb537">
      <Terms xmlns="http://schemas.microsoft.com/office/infopath/2007/PartnerControls"/>
    </lcf76f155ced4ddcb4097134ff3c332f>
    <Respons_x00e1_vel xmlns="56c0da9d-257c-4e89-a2a2-2f15d7acb537">
      <UserInfo>
        <DisplayName/>
        <AccountId xsi:nil="true"/>
        <AccountType/>
      </UserInfo>
    </Respons_x00e1_vel>
    <_Flow_SignoffStatus xmlns="56c0da9d-257c-4e89-a2a2-2f15d7acb53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E6882-23BC-4A43-B906-03365F9FE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0da9d-257c-4e89-a2a2-2f15d7acb537"/>
    <ds:schemaRef ds:uri="109a4d02-1817-4ce2-87de-6ebc416195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CBA59-0A97-493C-9300-046612EDAE49}">
  <ds:schemaRefs>
    <ds:schemaRef ds:uri="http://schemas.microsoft.com/office/2006/metadata/properties"/>
    <ds:schemaRef ds:uri="http://schemas.microsoft.com/office/infopath/2007/PartnerControls"/>
    <ds:schemaRef ds:uri="109a4d02-1817-4ce2-87de-6ebc416195a0"/>
    <ds:schemaRef ds:uri="56c0da9d-257c-4e89-a2a2-2f15d7acb537"/>
  </ds:schemaRefs>
</ds:datastoreItem>
</file>

<file path=customXml/itemProps3.xml><?xml version="1.0" encoding="utf-8"?>
<ds:datastoreItem xmlns:ds="http://schemas.openxmlformats.org/officeDocument/2006/customXml" ds:itemID="{4FBC6844-159D-4CBB-B0AC-B9A02A1945B7}">
  <ds:schemaRefs>
    <ds:schemaRef ds:uri="http://schemas.microsoft.com/sharepoint/v3/contenttype/forms"/>
  </ds:schemaRefs>
</ds:datastoreItem>
</file>

<file path=customXml/itemProps4.xml><?xml version="1.0" encoding="utf-8"?>
<ds:datastoreItem xmlns:ds="http://schemas.openxmlformats.org/officeDocument/2006/customXml" ds:itemID="{4982EC73-8EC2-40B9-B033-5880B4E7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5209</TotalTime>
  <Pages>24</Pages>
  <Words>8137</Words>
  <Characters>43943</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Dolores</dc:creator>
  <cp:lastModifiedBy>Carlos Eduardo França Ribeiro</cp:lastModifiedBy>
  <cp:revision>613</cp:revision>
  <dcterms:created xsi:type="dcterms:W3CDTF">2025-03-02T17:08:00Z</dcterms:created>
  <dcterms:modified xsi:type="dcterms:W3CDTF">2026-05-11T22:53:00Z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2023-03-23T00:00:00Z</vt:filetime>
  </property>
  <property fmtid="{D5CDD505-2E9C-101B-9397-08002B2CF9AE}" pid="3" name="Creator">
    <vt:lpwstr>Microsoft® Word 2021</vt:lpwstr>
  </property>
  <property fmtid="{D5CDD505-2E9C-101B-9397-08002B2CF9AE}" pid="4" name="LastSaved">
    <vt:filetime>2024-01-02T00:00:00Z</vt:filetime>
  </property>
  <property fmtid="{D5CDD505-2E9C-101B-9397-08002B2CF9AE}" pid="5" name="Producer">
    <vt:lpwstr>Microsoft® Word 2021</vt:lpwstr>
  </property>
  <property fmtid="{D5CDD505-2E9C-101B-9397-08002B2CF9AE}" pid="6" name="ClassificationContentMarkingFooterShapeIds">
    <vt:lpwstr>439a7233,4ee27b56,5312b40c,45c97d1d,389b15d5,3f74a707,3eb7e7af,260c4dd7,6e90210b</vt:lpwstr>
  </property>
  <property fmtid="{D5CDD505-2E9C-101B-9397-08002B2CF9AE}" pid="7" name="ClassificationContentMarkingFooterFontProps">
    <vt:lpwstr>#000000,10,Calibri</vt:lpwstr>
  </property>
  <property fmtid="{D5CDD505-2E9C-101B-9397-08002B2CF9AE}" pid="8" name="ClassificationContentMarkingFooterText">
    <vt:lpwstr>[INTERNO]</vt:lpwstr>
  </property>
  <property fmtid="{D5CDD505-2E9C-101B-9397-08002B2CF9AE}" pid="9" name="MSIP_Label_f1e37200-d522-4215-8ae4-617a88727c43_Enabled">
    <vt:lpwstr>true</vt:lpwstr>
  </property>
  <property fmtid="{D5CDD505-2E9C-101B-9397-08002B2CF9AE}" pid="10" name="MSIP_Label_f1e37200-d522-4215-8ae4-617a88727c43_SetDate">
    <vt:lpwstr>2024-03-20T23:39:44Z</vt:lpwstr>
  </property>
  <property fmtid="{D5CDD505-2E9C-101B-9397-08002B2CF9AE}" pid="11" name="MSIP_Label_f1e37200-d522-4215-8ae4-617a88727c43_Method">
    <vt:lpwstr>Standard</vt:lpwstr>
  </property>
  <property fmtid="{D5CDD505-2E9C-101B-9397-08002B2CF9AE}" pid="12" name="MSIP_Label_f1e37200-d522-4215-8ae4-617a88727c43_Name">
    <vt:lpwstr>[INTERNO]</vt:lpwstr>
  </property>
  <property fmtid="{D5CDD505-2E9C-101B-9397-08002B2CF9AE}" pid="13" name="MSIP_Label_f1e37200-d522-4215-8ae4-617a88727c43_SiteId">
    <vt:lpwstr>a74b13d2-918e-441b-a48b-4eccf2c3a686</vt:lpwstr>
  </property>
  <property fmtid="{D5CDD505-2E9C-101B-9397-08002B2CF9AE}" pid="14" name="MSIP_Label_f1e37200-d522-4215-8ae4-617a88727c43_ActionId">
    <vt:lpwstr>324ad77b-e0a6-48eb-a407-bc5d378296be</vt:lpwstr>
  </property>
  <property fmtid="{D5CDD505-2E9C-101B-9397-08002B2CF9AE}" pid="15" name="MSIP_Label_f1e37200-d522-4215-8ae4-617a88727c43_ContentBits">
    <vt:lpwstr>2</vt:lpwstr>
  </property>
  <property fmtid="{D5CDD505-2E9C-101B-9397-08002B2CF9AE}" pid="16" name="ContentTypeId">
    <vt:lpwstr>0x010100D13D5EF70A9DD84ABB30436F756FCB67</vt:lpwstr>
  </property>
</Properties>
</file>