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334" w:rsidRPr="0022094C" w:rsidRDefault="00246334" w:rsidP="00246334">
      <w:pPr>
        <w:rPr>
          <w:rFonts w:cs="Times New Roman"/>
          <w:b/>
          <w:color w:val="000000" w:themeColor="text1"/>
          <w:u w:val="single"/>
        </w:rPr>
      </w:pPr>
      <w:r w:rsidRPr="0022094C">
        <w:rPr>
          <w:rFonts w:cs="Times New Roman"/>
          <w:b/>
          <w:color w:val="000000" w:themeColor="text1"/>
          <w:u w:val="single"/>
        </w:rPr>
        <w:t>2.- Competencias y Objetivos Generales.</w:t>
      </w:r>
    </w:p>
    <w:p w:rsidR="00095D50" w:rsidRDefault="00095D50"/>
    <w:p w:rsidR="00246334" w:rsidRDefault="00246334" w:rsidP="00246334">
      <w:r>
        <w:t>Las competencias están íntimamente relacionadas con la Cualificación Profesional puesto que forman parte de ella. Así, podemos entender la Cualificación Profesional como el conjunto de competencias profesionales (conocimientos y capacidades) que permiten dar respuesta a ocupaciones y puestos de trabajo con valor en mercado laboral, y que pueden adquirirse a través de formación o por experiencia laboral.</w:t>
      </w:r>
    </w:p>
    <w:p w:rsidR="00246334" w:rsidRDefault="00246334" w:rsidP="00246334"/>
    <w:p w:rsidR="00246334" w:rsidRDefault="00246334" w:rsidP="00246334">
      <w:r>
        <w:t>Para nuestro módulo la normativa nos indica que de todas las competencias del Título, las que han de ser alcanzadas a través de este módulo son:</w:t>
      </w:r>
    </w:p>
    <w:p w:rsidR="00246334" w:rsidRDefault="00246334" w:rsidP="00246334"/>
    <w:p w:rsidR="00246334" w:rsidRPr="0022094C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  <w:r w:rsidRPr="0022094C">
        <w:rPr>
          <w:rFonts w:cs="Times New Roman"/>
          <w:color w:val="000000" w:themeColor="text1"/>
          <w:lang w:val="es-ES_tradnl"/>
        </w:rPr>
        <w:t>[</w:t>
      </w:r>
      <w:proofErr w:type="gramStart"/>
      <w:r>
        <w:rPr>
          <w:rFonts w:cs="Times New Roman"/>
          <w:color w:val="000000" w:themeColor="text1"/>
          <w:lang w:val="es-ES_tradnl"/>
        </w:rPr>
        <w:t>incluiremos</w:t>
      </w:r>
      <w:proofErr w:type="gramEnd"/>
      <w:r>
        <w:rPr>
          <w:rFonts w:cs="Times New Roman"/>
          <w:color w:val="000000" w:themeColor="text1"/>
          <w:lang w:val="es-ES_tradnl"/>
        </w:rPr>
        <w:t xml:space="preserve"> las competencias profesionales, personales y sociales que aparecen en las orientaciones pedagógicas de nuestra orden</w:t>
      </w:r>
      <w:r w:rsidRPr="0022094C">
        <w:rPr>
          <w:rFonts w:cs="Times New Roman"/>
          <w:color w:val="000000" w:themeColor="text1"/>
          <w:lang w:val="es-ES_tradnl"/>
        </w:rPr>
        <w:t>].</w:t>
      </w:r>
    </w:p>
    <w:p w:rsidR="00246334" w:rsidRDefault="00246334" w:rsidP="00246334"/>
    <w:p w:rsidR="00246334" w:rsidRDefault="00246334"/>
    <w:p w:rsidR="00246334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  <w:r>
        <w:t>Constituyen los logros que se espera sean alcanzados por el alumnado y expresados en forma de competencias contextualizadas. En concreto, para nuestro módulo la normativa nos indica que de todos los Objetivos Generales del Título, los que han de ser alcanzados a través de este módulo son:</w:t>
      </w:r>
      <w:r w:rsidRPr="00246334">
        <w:rPr>
          <w:rFonts w:cs="Times New Roman"/>
          <w:color w:val="000000" w:themeColor="text1"/>
          <w:lang w:val="es-ES_tradnl"/>
        </w:rPr>
        <w:t xml:space="preserve"> </w:t>
      </w:r>
    </w:p>
    <w:p w:rsidR="00246334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</w:p>
    <w:p w:rsidR="00246334" w:rsidRPr="0022094C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  <w:r w:rsidRPr="0022094C">
        <w:rPr>
          <w:rFonts w:cs="Times New Roman"/>
          <w:color w:val="000000" w:themeColor="text1"/>
          <w:lang w:val="es-ES_tradnl"/>
        </w:rPr>
        <w:t>[</w:t>
      </w:r>
      <w:proofErr w:type="gramStart"/>
      <w:r>
        <w:rPr>
          <w:rFonts w:cs="Times New Roman"/>
          <w:color w:val="000000" w:themeColor="text1"/>
          <w:lang w:val="es-ES_tradnl"/>
        </w:rPr>
        <w:t>incluiremos</w:t>
      </w:r>
      <w:proofErr w:type="gramEnd"/>
      <w:r>
        <w:rPr>
          <w:rFonts w:cs="Times New Roman"/>
          <w:color w:val="000000" w:themeColor="text1"/>
          <w:lang w:val="es-ES_tradnl"/>
        </w:rPr>
        <w:t xml:space="preserve"> </w:t>
      </w:r>
      <w:r>
        <w:rPr>
          <w:rFonts w:cs="Times New Roman"/>
          <w:color w:val="000000" w:themeColor="text1"/>
          <w:lang w:val="es-ES_tradnl"/>
        </w:rPr>
        <w:t>los objetivos generales</w:t>
      </w:r>
      <w:r>
        <w:rPr>
          <w:rFonts w:cs="Times New Roman"/>
          <w:color w:val="000000" w:themeColor="text1"/>
          <w:lang w:val="es-ES_tradnl"/>
        </w:rPr>
        <w:t xml:space="preserve"> </w:t>
      </w:r>
      <w:bookmarkStart w:id="0" w:name="_GoBack"/>
      <w:bookmarkEnd w:id="0"/>
      <w:r>
        <w:rPr>
          <w:rFonts w:cs="Times New Roman"/>
          <w:color w:val="000000" w:themeColor="text1"/>
          <w:lang w:val="es-ES_tradnl"/>
        </w:rPr>
        <w:t>que aparecen en las orientaciones pedagógicas de nuestra orden</w:t>
      </w:r>
      <w:r w:rsidRPr="0022094C">
        <w:rPr>
          <w:rFonts w:cs="Times New Roman"/>
          <w:color w:val="000000" w:themeColor="text1"/>
          <w:lang w:val="es-ES_tradnl"/>
        </w:rPr>
        <w:t>].</w:t>
      </w:r>
    </w:p>
    <w:p w:rsidR="00246334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</w:p>
    <w:p w:rsidR="00246334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  <w:r w:rsidRPr="00246334">
        <w:rPr>
          <w:rFonts w:cs="Times New Roman"/>
          <w:color w:val="000000" w:themeColor="text1"/>
          <w:lang w:val="es-ES_tradnl"/>
        </w:rPr>
        <w:t xml:space="preserve">En la tabla siguiente encontramos la relación entre cada </w:t>
      </w:r>
      <w:proofErr w:type="gramStart"/>
      <w:r w:rsidRPr="00246334">
        <w:rPr>
          <w:rFonts w:cs="Times New Roman"/>
          <w:color w:val="000000" w:themeColor="text1"/>
          <w:lang w:val="es-ES_tradnl"/>
        </w:rPr>
        <w:t>objetivos</w:t>
      </w:r>
      <w:proofErr w:type="gramEnd"/>
      <w:r w:rsidRPr="00246334">
        <w:rPr>
          <w:rFonts w:cs="Times New Roman"/>
          <w:color w:val="000000" w:themeColor="text1"/>
          <w:lang w:val="es-ES_tradnl"/>
        </w:rPr>
        <w:t xml:space="preserve"> general y las competencias de las que procede:</w:t>
      </w:r>
    </w:p>
    <w:p w:rsidR="00246334" w:rsidRDefault="00246334" w:rsidP="00246334">
      <w:pPr>
        <w:jc w:val="both"/>
        <w:rPr>
          <w:rFonts w:cs="Times New Roman"/>
          <w:color w:val="000000" w:themeColor="text1"/>
          <w:lang w:val="es-ES_tradnl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4"/>
        <w:gridCol w:w="4395"/>
      </w:tblGrid>
      <w:tr w:rsidR="00246334" w:rsidRPr="00521CDE" w:rsidTr="00246334">
        <w:trPr>
          <w:trHeight w:val="585"/>
        </w:trPr>
        <w:tc>
          <w:tcPr>
            <w:tcW w:w="4394" w:type="dxa"/>
            <w:shd w:val="clear" w:color="auto" w:fill="365F91"/>
            <w:vAlign w:val="center"/>
          </w:tcPr>
          <w:p w:rsidR="00246334" w:rsidRPr="00521CDE" w:rsidRDefault="00246334" w:rsidP="00F74BF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COMPETENCIAS</w:t>
            </w:r>
          </w:p>
        </w:tc>
        <w:tc>
          <w:tcPr>
            <w:tcW w:w="4395" w:type="dxa"/>
            <w:shd w:val="clear" w:color="auto" w:fill="365F91"/>
            <w:vAlign w:val="center"/>
          </w:tcPr>
          <w:p w:rsidR="00246334" w:rsidRPr="00521CDE" w:rsidRDefault="00246334" w:rsidP="00F74BF0">
            <w:pPr>
              <w:jc w:val="center"/>
              <w:rPr>
                <w:b/>
                <w:color w:val="FFFFFF"/>
              </w:rPr>
            </w:pPr>
            <w:r w:rsidRPr="00521CDE">
              <w:rPr>
                <w:b/>
                <w:color w:val="FFFFFF"/>
              </w:rPr>
              <w:t>OBJETIVOS</w:t>
            </w:r>
          </w:p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  <w:tr w:rsidR="00246334" w:rsidRPr="00521CDE" w:rsidTr="00246334">
        <w:trPr>
          <w:trHeight w:val="632"/>
        </w:trPr>
        <w:tc>
          <w:tcPr>
            <w:tcW w:w="4394" w:type="dxa"/>
            <w:shd w:val="clear" w:color="auto" w:fill="auto"/>
          </w:tcPr>
          <w:p w:rsidR="00246334" w:rsidRPr="00521CDE" w:rsidRDefault="00246334" w:rsidP="00F74BF0"/>
        </w:tc>
        <w:tc>
          <w:tcPr>
            <w:tcW w:w="4395" w:type="dxa"/>
            <w:shd w:val="clear" w:color="auto" w:fill="auto"/>
          </w:tcPr>
          <w:p w:rsidR="00246334" w:rsidRPr="00521CDE" w:rsidRDefault="00246334" w:rsidP="00F74BF0"/>
        </w:tc>
      </w:tr>
    </w:tbl>
    <w:p w:rsidR="00246334" w:rsidRDefault="00246334" w:rsidP="00246334"/>
    <w:p w:rsidR="00246334" w:rsidRDefault="00246334" w:rsidP="00246334"/>
    <w:sectPr w:rsidR="002463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34"/>
    <w:rsid w:val="00095D50"/>
    <w:rsid w:val="002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4CA2C-31BC-4B8D-A679-C4273926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34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5584">
              <w:marLeft w:val="66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2018-10-15T11:58:00Z</dcterms:created>
  <dcterms:modified xsi:type="dcterms:W3CDTF">2018-10-15T12:03:00Z</dcterms:modified>
</cp:coreProperties>
</file>