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1B3A5C"/>
          <w:sz w:val="72"/>
          <w:szCs w:val="72"/>
        </w:rPr>
        <w:t xml:space="preserve">ENLACE</w:t>
      </w:r>
    </w:p>
    <w:p>
      <w:pPr>
        <w:spacing w:after="200"/>
        <w:jc w:val="center"/>
      </w:pPr>
      <w:r>
        <w:rPr>
          <w:rFonts w:ascii="Arial" w:cs="Arial" w:eastAsia="Arial" w:hAnsi="Arial"/>
          <w:i/>
          <w:iCs/>
          <w:color w:val="666666"/>
          <w:sz w:val="28"/>
          <w:szCs w:val="28"/>
        </w:rPr>
        <w:t xml:space="preserve">AI-Powered Telecom Decision Intelligence Platform</w:t>
      </w:r>
    </w:p>
    <w:p>
      <w:pPr>
        <w:spacing w:after="600"/>
        <w:jc w:val="center"/>
      </w:pPr>
      <w:r>
        <w:rPr>
          <w:rFonts w:ascii="Arial" w:cs="Arial" w:eastAsia="Arial" w:hAnsi="Arial"/>
          <w:color w:val="333333"/>
          <w:sz w:val="24"/>
          <w:szCs w:val="24"/>
        </w:rPr>
        <w:t xml:space="preserve">Master Execution Plan — Production Build Specification</w:t>
      </w:r>
    </w:p>
    <w:p>
      <w:pPr>
        <w:jc w:val="center"/>
      </w:pPr>
      <w:r>
        <w:rPr>
          <w:rFonts w:ascii="Arial" w:cs="Arial" w:eastAsia="Arial" w:hAnsi="Arial"/>
          <w:color w:val="999999"/>
          <w:sz w:val="22"/>
          <w:szCs w:val="22"/>
        </w:rPr>
        <w:t xml:space="preserve">Version 1.0 — March 2026</w:t>
      </w:r>
    </w:p>
    <w:p>
      <w:pPr>
        <w:jc w:val="center"/>
      </w:pPr>
      <w:r>
        <w:rPr>
          <w:rFonts w:ascii="Arial" w:cs="Arial" w:eastAsia="Arial" w:hAnsi="Arial"/>
          <w:color w:val="CC0000"/>
          <w:sz w:val="20"/>
          <w:szCs w:val="20"/>
        </w:rPr>
        <w:t xml:space="preserve">Confidential — For Internal Development Use Only</w:t>
      </w:r>
    </w:p>
    <w:p>
      <w:r>
        <w:br w:type="page"/>
      </w:r>
    </w:p>
    <w:p>
      <w:pPr>
        <w:pStyle w:val="Heading1"/>
        <w:spacing w:before="360" w:after="20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sz w:val="32"/>
          <w:szCs w:val="32"/>
        </w:rPr>
        <w:t xml:space="preserve">1. Executive Overview</w:t>
      </w:r>
    </w:p>
    <w:p>
      <w:pPr>
        <w:spacing w:after="120"/>
      </w:pPr>
      <w:r>
        <w:rPr>
          <w:rFonts w:ascii="Arial" w:cs="Arial" w:eastAsia="Arial" w:hAnsi="Arial"/>
          <w:sz w:val="22"/>
          <w:szCs w:val="22"/>
        </w:rPr>
        <w:t xml:space="preserve">Enlace is an AI-powered telecom decision intelligence platform built for Brazil's fragmented broadband and private network market. It serves 10,000 to 19,000 small ISPs (Prestadoras de Pequeno Porte), private network customers (agronegócio, mining, utilities, railways), M&amp;A participants, and enterprise operators with planning, design, compliance, and operational intelligence — all derived from open public data sources and calibrated with Brazil-specific engineering knowledge.</w:t>
      </w:r>
    </w:p>
    <w:p>
      <w:pPr>
        <w:spacing w:after="120"/>
      </w:pPr>
      <w:r>
        <w:rPr>
          <w:rFonts w:ascii="Arial" w:cs="Arial" w:eastAsia="Arial" w:hAnsi="Arial"/>
          <w:sz w:val="22"/>
          <w:szCs w:val="22"/>
        </w:rPr>
        <w:t xml:space="preserve">The platform architecture is designed from day one for Latin American expansion — Colombia, Mexico, Peru, Argentina, Chile — with a pluggable country module system that accepts new data sources, regulatory frameworks, and propagation correction models without core code changes.</w:t>
      </w:r>
    </w:p>
    <w:p>
      <w:pPr>
        <w:spacing w:after="120"/>
      </w:pPr>
      <w:r>
        <w:rPr>
          <w:rFonts w:ascii="Arial" w:cs="Arial" w:eastAsia="Arial" w:hAnsi="Arial"/>
          <w:sz w:val="22"/>
          <w:szCs w:val="22"/>
        </w:rPr>
        <w:t xml:space="preserve">This document is the complete execution specification. It contains every data source URL, every database schema, every algorithm specification, every API endpoint, every open source dependency, every test case definition, and the exact build sequence for a persistent Claude Code environment to execute from start to production deployment.</w:t>
      </w:r>
    </w:p>
    <w:p>
      <w:pPr>
        <w:pStyle w:val="Heading2"/>
        <w:spacing w:before="280" w:after="160"/>
      </w:pPr>
      <w:r>
        <w:rPr>
          <w:rFonts w:ascii="Arial" w:cs="Arial" w:eastAsia="Arial" w:hAnsi="Arial"/>
          <w:b/>
          <w:bCs/>
          <w:sz w:val="28"/>
          <w:szCs w:val="28"/>
        </w:rPr>
        <w:t xml:space="preserve">1.1 Platform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Solvability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 Foundation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Ingest, clean, normalize, store all open data sources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 — infrastructure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Expansion Planning Engine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Where to build — market opportunity scoring, competitive intelligence, financial viability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75–80%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Private Network Design (RF) Engine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How to build wireless — propagation modeling, tower optimization, coverage mapping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80–85%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Regulatory Compliance Engine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Legal intelligence — Norma no.4 transition, licensing, tax exposure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90–95%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Network Health &amp; Fault Intelligence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Keep it running — weather correlation, quality benchmarking, maintenance priorities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55–60%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Rural Connectivity Planner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Amazon and remote — hybrid network design, off-grid power, government funding matching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80–85%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User Interface &amp; Experience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Map-first interface, report generation, multi-tenant architecture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 — engineering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Multi-Country Platform Architecture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Latin American expansion — pluggable country modules, multi-currency, multi-language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 — engineering</w:t>
            </w:r>
          </w:p>
        </w:tc>
      </w:tr>
    </w:tbl>
    <w:p>
      <w:pPr>
        <w:pStyle w:val="Heading2"/>
        <w:spacing w:before="280" w:after="160"/>
      </w:pPr>
      <w:r>
        <w:rPr>
          <w:rFonts w:ascii="Arial" w:cs="Arial" w:eastAsia="Arial" w:hAnsi="Arial"/>
          <w:b/>
          <w:bCs/>
          <w:sz w:val="28"/>
          <w:szCs w:val="28"/>
        </w:rPr>
        <w:t xml:space="preserve">1.2 Build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+ 8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 Foundation + Multi-Country Architecture. Everything else depends on this.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 + 3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Expansion Planning + RF Engine. The two highest-value, most visible modules.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 + 5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Regulatory Compliance + Fault Intelligence. Stickiness and urgency.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 + 7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Phases 1-3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Rural Connectivity + Production UI. Specialization and polish.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Parallel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M&amp;A Product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1 data layer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Standalone M&amp;A Intelligence. Separate codebase, shared data foundation.</w:t>
            </w:r>
          </w:p>
        </w:tc>
      </w:tr>
    </w:tbl>
    <w:p>
      <w:pPr>
        <w:pStyle w:val="Heading2"/>
        <w:spacing w:before="280" w:after="160"/>
      </w:pPr>
      <w:r>
        <w:rPr>
          <w:rFonts w:ascii="Arial" w:cs="Arial" w:eastAsia="Arial" w:hAnsi="Arial"/>
          <w:b/>
          <w:bCs/>
          <w:sz w:val="28"/>
          <w:szCs w:val="28"/>
        </w:rPr>
        <w:t xml:space="preserve">1.3 Strategic Context</w:t>
      </w:r>
    </w:p>
    <w:p>
      <w:pPr>
        <w:spacing w:after="120"/>
      </w:pPr>
      <w:r>
        <w:rPr>
          <w:rFonts w:ascii="Arial" w:cs="Arial" w:eastAsia="Arial" w:hAnsi="Arial"/>
          <w:b/>
          <w:bCs/>
          <w:sz w:val="22"/>
          <w:szCs w:val="22"/>
        </w:rPr>
        <w:t xml:space="preserve">Market: </w:t>
      </w:r>
      <w:r>
        <w:rPr>
          <w:rFonts w:ascii="Arial" w:cs="Arial" w:eastAsia="Arial" w:hAnsi="Arial"/>
          <w:sz w:val="22"/>
          <w:szCs w:val="22"/>
        </w:rPr>
        <w:t xml:space="preserve">Brazil's fixed broadband market has 10,000 to 19,000 ISPs. PPPs control 57% of the market as of Q2 2025. Consolidation is accelerating — Brasil TecPar, Giga+Fibra/Alloha, and others are acquiring hundreds of small operators. The Norma no. 4 tax reclassification (deadline January 2027) threatens small ISP viability. Private cellular networks in Brazil grew 19% in 2024 to 477 deployments, 85% on 4G LTE.</w:t>
      </w:r>
    </w:p>
    <w:p>
      <w:pPr>
        <w:spacing w:after="120"/>
      </w:pPr>
      <w:r>
        <w:rPr>
          <w:rFonts w:ascii="Arial" w:cs="Arial" w:eastAsia="Arial" w:hAnsi="Arial"/>
          <w:b/>
          <w:bCs/>
          <w:sz w:val="22"/>
          <w:szCs w:val="22"/>
        </w:rPr>
        <w:t xml:space="preserve">Key Partner: </w:t>
      </w:r>
      <w:r>
        <w:rPr>
          <w:rFonts w:ascii="Arial" w:cs="Arial" w:eastAsia="Arial" w:hAnsi="Arial"/>
          <w:sz w:val="22"/>
          <w:szCs w:val="22"/>
        </w:rPr>
        <w:t xml:space="preserve">Raul Antonio Del Fiol — ITA 1966, former Director of Development at EMBRATEL, former Director of Operations at Telebrás, CEO of Trópico Telecomunicações, board member of Fundação CPqD. Trópico covers 1.5+ million hectares with private 4G/5G networks across agronegócio, mining, railways, and utilities.</w:t>
      </w:r>
    </w:p>
    <w:p>
      <w:pPr>
        <w:spacing w:after="120"/>
      </w:pPr>
      <w:r>
        <w:rPr>
          <w:rFonts w:ascii="Arial" w:cs="Arial" w:eastAsia="Arial" w:hAnsi="Arial"/>
          <w:b/>
          <w:bCs/>
          <w:sz w:val="22"/>
          <w:szCs w:val="22"/>
        </w:rPr>
        <w:t xml:space="preserve">Competitive Position: </w:t>
      </w:r>
      <w:r>
        <w:rPr>
          <w:rFonts w:ascii="Arial" w:cs="Arial" w:eastAsia="Arial" w:hAnsi="Arial"/>
          <w:sz w:val="22"/>
          <w:szCs w:val="22"/>
        </w:rPr>
        <w:t xml:space="preserve">Blue Ocean. No direct competitor offers AI-powered decision intelligence for small Brazilian ISPs using open regulatory data. OZmap (complementary — network documentation, not forward-looking intelligence). Global tools (VertiGIS, Biarri, VETRO) are priced and designed for Tier 1 operators, not PPPs.</w:t>
      </w:r>
    </w:p>
    <w:p>
      <w:pPr>
        <w:spacing w:after="120"/>
      </w:pPr>
      <w:r>
        <w:rPr>
          <w:rFonts w:ascii="Arial" w:cs="Arial" w:eastAsia="Arial" w:hAnsi="Arial"/>
          <w:b/>
          <w:bCs/>
          <w:sz w:val="22"/>
          <w:szCs w:val="22"/>
        </w:rPr>
        <w:t xml:space="preserve">Differentiator: </w:t>
      </w:r>
      <w:r>
        <w:rPr>
          <w:rFonts w:ascii="Arial" w:cs="Arial" w:eastAsia="Arial" w:hAnsi="Arial"/>
          <w:sz w:val="22"/>
          <w:szCs w:val="22"/>
        </w:rPr>
        <w:t xml:space="preserve">Brazilian-specific RF propagation corrections derived from published SciELO, IEEE, and SBrT research on tropical vegetation, Amazon canopy, cerrado, and Brazilian urban morphology. No international competitor has this calibration.</w:t>
      </w:r>
    </w:p>
    <w:p>
      <w:r>
        <w:br w:type="page"/>
      </w:r>
    </w:p>
    <w:p>
      <w:pPr>
        <w:pStyle w:val="Heading1"/>
        <w:spacing w:before="360" w:after="200"/>
      </w:pPr>
      <w:r>
        <w:rPr>
          <w:rFonts w:ascii="Arial" w:cs="Arial" w:eastAsia="Arial" w:hAnsi="Arial"/>
          <w:b/>
          <w:bCs/>
          <w:sz w:val="32"/>
          <w:szCs w:val="32"/>
        </w:rPr>
        <w:t xml:space="preserve">2. Data Sources — Complete Registry</w:t>
      </w:r>
    </w:p>
    <w:p>
      <w:pPr>
        <w:spacing w:after="120"/>
      </w:pPr>
      <w:r>
        <w:rPr>
          <w:rFonts w:ascii="Arial" w:cs="Arial" w:eastAsia="Arial" w:hAnsi="Arial"/>
          <w:sz w:val="22"/>
          <w:szCs w:val="22"/>
        </w:rPr>
        <w:t xml:space="preserve">Every external data source the platform depends on, with exact URLs, formats, update frequencies, and the components that consume them.</w:t>
      </w:r>
    </w:p>
    <w:p>
      <w:pPr>
        <w:pStyle w:val="Heading2"/>
        <w:spacing w:before="280" w:after="160"/>
      </w:pPr>
      <w:r>
        <w:rPr>
          <w:rFonts w:ascii="Arial" w:cs="Arial" w:eastAsia="Arial" w:hAnsi="Arial"/>
          <w:b/>
          <w:bCs/>
          <w:sz w:val="28"/>
          <w:szCs w:val="28"/>
        </w:rPr>
        <w:t xml:space="preserve">2.1 Anatel Regulatory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URL / Source</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Update Freq</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Broadband Subscribers by Municipality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dados.gov.br/dados/conjuntos-dados/acessos-banda-larga-fixa (Anatel open data portal)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CSV</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Monthly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 2, M&amp;A</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Broadband Subscribers by Provider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Same portal — disaggregated by prestadora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CSV</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Monthly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 2, M&amp;A</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Mobile Subscribers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dados.gov.br — SMP data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CSV</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Monthly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 2</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Base Station Registry (ERBs)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sistemas.anatel.gov.br/se/public/view/b/stel.php (STEL/Mosaico)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CSV/API</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Continuous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 2, 3</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Coverage Obligation Maps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Anatel 5G auction commitments, spectrum license conditions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PDF/structured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 published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 4, 6</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Quality Indicators (IDA)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dados.anatel.gov.br — quality dashboards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CSV</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Monthly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 5</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SCM Provider Registry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Anatel licensing database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CSV</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 updated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 4, M&amp;A</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Spectrum Allocations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Mosaico database — frequency assignments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CSV/API</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Continuous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 3, 6</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Regulatory Resolutions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anatel.gov.br/legislacao/resolucoes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HTML/PDF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 published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 4</w:t>
            </w:r>
          </w:p>
        </w:tc>
      </w:tr>
    </w:tbl>
    <w:p>
      <w:pPr>
        <w:pStyle w:val="Heading2"/>
        <w:spacing w:before="280" w:after="160"/>
      </w:pPr>
      <w:r>
        <w:rPr>
          <w:rFonts w:ascii="Arial" w:cs="Arial" w:eastAsia="Arial" w:hAnsi="Arial"/>
          <w:b/>
          <w:bCs/>
          <w:sz w:val="28"/>
          <w:szCs w:val="28"/>
        </w:rPr>
        <w:t xml:space="preserve">2.2 IBGE Demographic and Census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URL / Source</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Update Freq</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Censo 2022 — Setores Censitários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ibge.gov.br/estatisticas/sociais/saude/22827-censo-demografico-2022.html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CSV + Shapefile/GPKG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Decennial (2022 latest)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 2, 6</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Setor Censitário Boundaries (Malha)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ibge.gov.br/geociencias — 468,097 setores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Shapefile, GeoPackage, KML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Decennial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spatial components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Household Income by Setor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Census sample data — rendimento domiciliar per capita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CSV</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Decennial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 2, M&amp;A</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Population Projections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ibge.gov.br/estatisticas/sociais/populacao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CSV</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Annual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 2</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Agricultural Census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ibge.gov.br — censo agropecuário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CSV</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Periodic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 3, 6</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PIB Municipal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ibge.gov.br — produto interno bruto dos municípios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CSV</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Annual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 2, M&amp;A</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PNAD Contínua (ICT adoption)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ibge.gov.br — pesquisa nacional por amostra de domicílios contínua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CSV</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Quarterly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 2</w:t>
            </w:r>
          </w:p>
        </w:tc>
      </w:tr>
    </w:tbl>
    <w:p>
      <w:pPr>
        <w:pStyle w:val="Heading2"/>
        <w:spacing w:before="280" w:after="160"/>
      </w:pPr>
      <w:r>
        <w:rPr>
          <w:rFonts w:ascii="Arial" w:cs="Arial" w:eastAsia="Arial" w:hAnsi="Arial"/>
          <w:b/>
          <w:bCs/>
          <w:sz w:val="28"/>
          <w:szCs w:val="28"/>
        </w:rPr>
        <w:t xml:space="preserve">2.3 Geospatial and Terrain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URL / Source</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SRTM Elevation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earthdata.nasa.gov/sensors/srtm (USGS EROS)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HGT (GeoTIFF)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30m (1 arc-sec)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 3, 6</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INPE Land Use/Cover (TerraClass/MapBiomas)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mapbiomas.org (preferred) or terrabrasilis.dpi.inpe.br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GeoTIFF / Shapefile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30m annual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 3, 6</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OpenStreetMap Road Network</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download.geofabrik.de/south-america/brazil.html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PBF (Protobuf)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Continuous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 2, 3, 6</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Hydrographic Network (ANA)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metadados.snirh.gov.br — river basins, waterways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Shapefile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Static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 6</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INPE Solar Irradiance (LABREN)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labren.ccst.inpe.br — atlas solarimétrico do Brasil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GeoTIFF / CSV</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Annual averages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 3, 6</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Flood Risk Zones (ANA)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ana.gov.br — áreas de risco de inundação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Shapefile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 published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 2, 5</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Fire Monitoring (INPE Queimadas)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queimadas.dgi.inpe.br/queimadas/bdqueimadas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CSV / Shapefile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Daily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 5, 6</w:t>
            </w:r>
          </w:p>
        </w:tc>
      </w:tr>
    </w:tbl>
    <w:p>
      <w:pPr>
        <w:pStyle w:val="Heading2"/>
        <w:spacing w:before="280" w:after="160"/>
      </w:pPr>
      <w:r>
        <w:rPr>
          <w:rFonts w:ascii="Arial" w:cs="Arial" w:eastAsia="Arial" w:hAnsi="Arial"/>
          <w:b/>
          <w:bCs/>
          <w:sz w:val="28"/>
          <w:szCs w:val="28"/>
        </w:rPr>
        <w:t xml:space="preserve">2.4 Infrastructure Corridor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URL / Source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Power Grid (ANEEL)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sigel.aneel.gov.br — transmission/distribution lines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Shapefile / KML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 2, 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Railway Network (ANTT)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antt.gov.br — malha ferroviária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Shapefile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 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DNIT Road Conditions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dnit.gov.br — condições de rodovias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CSV / Shapefile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 2, 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Rural Property Registry (SICAR/CAR)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car.gov.br — cadastro ambiental rural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Shapefile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 3, 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Environmental Restrictions (IBAMA)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ibama.gov.br — áreas protegidas, unidades de conservação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Shapefile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 2, 4</w:t>
            </w:r>
          </w:p>
        </w:tc>
      </w:tr>
    </w:tbl>
    <w:p>
      <w:pPr>
        <w:pStyle w:val="Heading2"/>
        <w:spacing w:before="280" w:after="160"/>
      </w:pPr>
      <w:r>
        <w:rPr>
          <w:rFonts w:ascii="Arial" w:cs="Arial" w:eastAsia="Arial" w:hAnsi="Arial"/>
          <w:b/>
          <w:bCs/>
          <w:sz w:val="28"/>
          <w:szCs w:val="28"/>
        </w:rPr>
        <w:t xml:space="preserve">2.5 Meteorological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URL / Source</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Update Freq</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INMET Station Data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portal.inmet.gov.br/dadoshistoricos — precipitation, temperature, wind, lightning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CSV</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Hourly/Daily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 5, 3</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INMET Forecast API</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portal.inmet.gov.br/servicos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JSON API</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Real-time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 5</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Atmospheric Refractivity (Radiosonde)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weather.uwyo.edu/upperair/sounding.html — Brazilian stations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12-hourly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 3</w:t>
            </w:r>
          </w:p>
        </w:tc>
      </w:tr>
    </w:tbl>
    <w:p>
      <w:pPr>
        <w:pStyle w:val="Heading2"/>
        <w:spacing w:before="280" w:after="160"/>
      </w:pPr>
      <w:r>
        <w:rPr>
          <w:rFonts w:ascii="Arial" w:cs="Arial" w:eastAsia="Arial" w:hAnsi="Arial"/>
          <w:b/>
          <w:bCs/>
          <w:sz w:val="28"/>
          <w:szCs w:val="28"/>
        </w:rPr>
        <w:t xml:space="preserve">2.6 Financial and Market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URL / Source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CVM Filings (Public Operators)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dados.cvm.gov.br — financial statements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CSV / XBRL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M&amp;A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BNDES Telecom Studies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bndes.gov.br — sector reports, cost benchmarks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PDF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 2, M&amp;A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FUST Fund Allocations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gov.br/mcom — FUST project approvals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PDF / HTML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 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Ookla Speedtest Open Data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registry.opendata.aws/speedtest-global-performance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Parquet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 2, 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RAIS Employment Data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bi.mte.gov.br — formal employment by municipality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CSV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 2, M&amp;A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Portal da Transparência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portaldatransparencia.gov.br — Bolsa Família, govt spending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CSV / API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 2, 6</w:t>
            </w:r>
          </w:p>
        </w:tc>
      </w:tr>
    </w:tbl>
    <w:p>
      <w:pPr>
        <w:pStyle w:val="Heading2"/>
        <w:spacing w:before="280" w:after="160"/>
      </w:pPr>
      <w:r>
        <w:rPr>
          <w:rFonts w:ascii="Arial" w:cs="Arial" w:eastAsia="Arial" w:hAnsi="Arial"/>
          <w:b/>
          <w:bCs/>
          <w:sz w:val="28"/>
          <w:szCs w:val="28"/>
        </w:rPr>
        <w:t xml:space="preserve">2.7 Brazilian Telecom Knowledge Sources</w:t>
      </w:r>
    </w:p>
    <w:p>
      <w:pPr>
        <w:spacing w:after="120"/>
      </w:pPr>
      <w:r>
        <w:rPr>
          <w:rFonts w:ascii="Arial" w:cs="Arial" w:eastAsia="Arial" w:hAnsi="Arial"/>
          <w:sz w:val="22"/>
          <w:szCs w:val="22"/>
        </w:rPr>
        <w:t xml:space="preserve">These are research publications and institutional knowledge bases that provide the Brazil-specific calibration data for the RF propagation models and market intelligence. They must be scraped, parsed, and their quantitative findings encoded into the platform's correction factor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URL / Access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Platform Use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SBrT Proceedings (40+ years)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biblioteca.sbrt.org.br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PDF papers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Propagation measurements, Brazilian channel models, network planning case studies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SciELO Brazil — Telecom journals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scielo.br (search: propagação, canal rádio, FTTH)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Open access papers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Tropical vegetation propagation models at 700-1800MHz, urban morphology corrections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IEEE Xplore — Brazilian authors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ieeexplore.ieee.org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Papers (some paywalled)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UFPA Pará Amazon measurements, PUC-Rio rain attenuation, INATEL terrain studies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CPqD Cadernos de Tecnologia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cpqd.com.br/publicacoes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PDF technical reports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Brazilian telecom R&amp;D, network design methodologies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NIC.br / CETIC.br ICT Surveys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cetic.br/pesquisas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PDF reports + CSV data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Broadband adoption by income, region, urban/rural — more current than census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Abrint Reports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abrint.com.br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PDF / HTML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ISP market dynamics, cost structures, regulatory analysis from ISP perspective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Tele.Síntese Archive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telesintese.com.br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HTML articles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Regulatory news, operator strategies, market intelligence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Teletime Archive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teletime.com.br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HTML articles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Telecom industry analysis, Anatel decisions, competitive dynamics</w:t>
            </w:r>
          </w:p>
        </w:tc>
      </w:tr>
    </w:tbl>
    <w:p>
      <w:pPr>
        <w:pStyle w:val="Heading2"/>
        <w:spacing w:before="280" w:after="160"/>
      </w:pPr>
      <w:r>
        <w:rPr>
          <w:rFonts w:ascii="Arial" w:cs="Arial" w:eastAsia="Arial" w:hAnsi="Arial"/>
          <w:b/>
          <w:bCs/>
          <w:sz w:val="28"/>
          <w:szCs w:val="28"/>
        </w:rPr>
        <w:t xml:space="preserve">2.8 Brazilian-Specific RF Propagation Corrections</w:t>
      </w:r>
    </w:p>
    <w:p>
      <w:pPr>
        <w:spacing w:after="120"/>
      </w:pPr>
      <w:r>
        <w:rPr>
          <w:rFonts w:ascii="Arial" w:cs="Arial" w:eastAsia="Arial" w:hAnsi="Arial"/>
          <w:sz w:val="22"/>
          <w:szCs w:val="22"/>
        </w:rPr>
        <w:t xml:space="preserve">These are the empirical correction factors that must be encoded into the RF propagation engine to calibrate international models for Brazilian conditions. Each correction is derived from published measurements in Brazilian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Biome / Environment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Correction vs Temperate Model</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 Paper / Institution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Frequency Range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Cerrado vegetation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 to +8 dB additional loss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SciELO: Propagation Model for Path Loss Through Vegetated Environments at 700-800 MHz</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700-800 MHz</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Atlantic Forest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 to +15 dB additional loss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IEEE: Empirical Model for Propagation Loss Through Tropical Woodland (PUC-Rio/CETUC)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900-1800 MHz</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Amazon dense canopy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 to +30 dB additional loss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IEEE: Path Loss Model for Densely Arboreous Cities (UFPA Pará) — 3 cities measured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900, 1800 MHz</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Caatinga semi-arid scrub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 to +5 dB additional loss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Estimated from vegetation density comparisons — needs field validation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700-1800 MHz</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Amazon urban (mixed vegetation + construction)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Custom model 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SciELO: Comparison of Propagation Models at 5.8 GHz in Amazon Region — 12 cities in Pará</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5.8 GHz</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Brazilian urban (favela morphology)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COST-231 Walfisch-Ikegami corrections needed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INATEL measurements, UNICAMP/FEEC studies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900-2600 MHz</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Tropical rain attenuation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ITU-R P.837 + PUC-Rio/CETUC specific data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PUC-Rio CETUC rain rate measurements — significantly higher than temperate zones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Above 10 GHz</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Millimeter wave tropical vegetation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m-Nakagami distribution best fit (not Rayleigh/Rice)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IEEE: Polarimetric Vegetation Measurements at 36.6 GHz (UFMG)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36.6 GHz</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Laterite soil ground conductivity (Amazon)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Different from temperate soil assumptions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Embrapa soil characterization + RF property mapping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sub-1GHz ground-wave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Tropical atmospheric refractivity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Higher ducting probability than temperate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INMET radiosonde data + published Brazilian refractivity statistics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frequencies</w:t>
            </w:r>
          </w:p>
        </w:tc>
      </w:tr>
    </w:tbl>
    <w:p>
      <w:r>
        <w:br w:type="page"/>
      </w:r>
    </w:p>
    <w:p>
      <w:pPr>
        <w:pStyle w:val="Heading1"/>
        <w:spacing w:before="360" w:after="200"/>
      </w:pPr>
      <w:r>
        <w:rPr>
          <w:rFonts w:ascii="Arial" w:cs="Arial" w:eastAsia="Arial" w:hAnsi="Arial"/>
          <w:b/>
          <w:bCs/>
          <w:sz w:val="32"/>
          <w:szCs w:val="32"/>
        </w:rPr>
        <w:t xml:space="preserve">3. Technology Stack</w:t>
      </w:r>
    </w:p>
    <w:p>
      <w:pPr>
        <w:pStyle w:val="Heading2"/>
        <w:spacing w:before="280" w:after="160"/>
      </w:pPr>
      <w:r>
        <w:rPr>
          <w:rFonts w:ascii="Arial" w:cs="Arial" w:eastAsia="Arial" w:hAnsi="Arial"/>
          <w:b/>
          <w:bCs/>
          <w:sz w:val="28"/>
          <w:szCs w:val="28"/>
        </w:rPr>
        <w:t xml:space="preserve">3.1 Core Languages and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RF Propagation Engine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Rust (2021 edition)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Near-C performance for billions of floating-point propagation calculations. Memory safety. WASM compilation for browser-side previews. SIMD optimization for terrain processing.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Geospatial Processing Core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Rust with GDAL bindings (gdal crate)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High-throughput SRTM tile reading, shapefile processing. LRU cache for elevation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Tower Placement Optimizer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Set-cover optimization with simulated annealing. CPU-bound, benefits from Rust's zero-cost abstractions.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ML/Analytics Layer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Python 3.11+ with FastAPI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scikit-learn, XGBoost for demand prediction models. NLP for regulatory text analysis. Rich ecosystem for statistical modeling.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 Ingestion Pipeline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Python with Apache Airflow or Prefect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Scheduled downloads from Anatel, IBGE, INMET. CSV parsing, validation, geocoding.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Backend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Python FastAPI + Rust services via gRPC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FastAPI for REST endpoints. gRPC for high-performance communication between Python orchestration and Rust compute.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Frontend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TypeScript + React + Deck.gl / Mapbox GL JS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WebGL-accelerated map rendering for coverage footprints. React for application shell. Tailwind CSS.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Database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PostgreSQL 16 with PostGIS 3.4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Spatial indexing for geographic queries. TimescaleDB extension for time-series Anatel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Cache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Redis 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Frequently accessed computations, session data, job queue.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Object Storage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MinIO (S3-compatible, self-hosted)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SRTM tiles, INPE raster files, generated coverage maps, PDF reports.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Job Queue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Celery with Redis backend (Python) + Tokio tasks (Rust)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Long-running computations (RF designs take minutes). Async processing.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Containerization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Docker + Docker Compose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Reproducible builds. Local development parity with production.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CI/CD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GitHub Actions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Automated testing, Rust compilation, Python linting, frontend builds.</w:t>
            </w:r>
          </w:p>
        </w:tc>
      </w:tr>
    </w:tbl>
    <w:p>
      <w:pPr>
        <w:pStyle w:val="Heading2"/>
        <w:spacing w:before="280" w:after="160"/>
      </w:pPr>
      <w:r>
        <w:rPr>
          <w:rFonts w:ascii="Arial" w:cs="Arial" w:eastAsia="Arial" w:hAnsi="Arial"/>
          <w:b/>
          <w:bCs/>
          <w:sz w:val="28"/>
          <w:szCs w:val="28"/>
        </w:rPr>
        <w:t xml:space="preserve">3.2 Open Source Repositories to Leverage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Repo</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License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We Use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rf-signals (Rust)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github.com/thebracket/rf-signals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GPL2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Longley-Rice/ITM, HATA/COST-231, FSPL, Fresnel — all in pure Rust with SRTM reader. THE core starting point for our RF engine.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splash (Rust)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github.com/passcod/splash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Clean Rust ITM refactor with documented math. Reference for understanding algorithm internals.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SPLAT! (C)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qsl.net/kd2bd/splat.html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GPL2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Validation reference. 20MHz-20GHz coverage maps. Battle-tested since 1997.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GNI FREE (QGIS)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ksavinetworkinventory.com/ftth-design-software-free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Free/Open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Reference for FTTH/GPON planning algorithms — splitter placement, cable routing logic.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ftth_planner (Python)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github.com/ChrisMolanus/ftth_planner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Automated fiber route planning using OSMnx. Simple but demonstrates approach.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OpenFTTH (C#/.NET)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github.com/DAXGRID/open-ftth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 model reference for FTTH network inventory. Route network editing patterns.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basedosdados (Python)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github.com/basedosdados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Pre-cleaned Brazilian government datasets. IBGE census, Anatel data already structured.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H3 (Uber)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github.com/uber/h3 + h3o Rust bindings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Apache 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Hexagonal spatial index for uniform geographic aggregation. Better than irregular setor censitário shapes for analysis.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Deck.gl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github.com/visgl/deck.gl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WebGL map visualization. Renders millions of data points. Coverage heatmaps, 3D terrain views.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GeoRust ecosystem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github.com/georust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MIT/Apache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Rust-native geo, proj (SIRGAS 2000), geojson, shapefile crates.</w:t>
            </w:r>
          </w:p>
        </w:tc>
      </w:tr>
    </w:tbl>
    <w:p>
      <w:r>
        <w:br w:type="page"/>
      </w:r>
    </w:p>
    <w:p>
      <w:pPr>
        <w:pStyle w:val="Heading1"/>
        <w:spacing w:before="360" w:after="200"/>
      </w:pPr>
      <w:r>
        <w:rPr>
          <w:rFonts w:ascii="Arial" w:cs="Arial" w:eastAsia="Arial" w:hAnsi="Arial"/>
          <w:b/>
          <w:bCs/>
          <w:sz w:val="32"/>
          <w:szCs w:val="32"/>
        </w:rPr>
        <w:t xml:space="preserve">4. Component 1 — Data Foundation</w:t>
      </w:r>
    </w:p>
    <w:p>
      <w:pPr>
        <w:spacing w:after="120"/>
      </w:pPr>
      <w:r>
        <w:rPr>
          <w:rFonts w:ascii="Arial" w:cs="Arial" w:eastAsia="Arial" w:hAnsi="Arial"/>
          <w:sz w:val="22"/>
          <w:szCs w:val="22"/>
        </w:rPr>
        <w:t xml:space="preserve">The data foundation is the layer everything else depends on. It ingests, cleans, normalizes, spatially indexes, and serves all open data sources through a unified API. It must be designed from day one with multi-country support (Component 8).</w:t>
      </w:r>
    </w:p>
    <w:p>
      <w:pPr>
        <w:pStyle w:val="Heading2"/>
        <w:spacing w:before="280" w:after="160"/>
      </w:pPr>
      <w:r>
        <w:rPr>
          <w:rFonts w:ascii="Arial" w:cs="Arial" w:eastAsia="Arial" w:hAnsi="Arial"/>
          <w:b/>
          <w:bCs/>
          <w:sz w:val="28"/>
          <w:szCs w:val="28"/>
        </w:rPr>
        <w:t xml:space="preserve">4.1 Database Schema — Core Entities</w:t>
      </w:r>
    </w:p>
    <w:p>
      <w:pPr>
        <w:spacing w:after="120"/>
      </w:pPr>
      <w:r>
        <w:rPr>
          <w:rFonts w:ascii="Arial" w:cs="Arial" w:eastAsia="Arial" w:hAnsi="Arial"/>
          <w:sz w:val="22"/>
          <w:szCs w:val="22"/>
        </w:rPr>
        <w:t xml:space="preserve">All tables include a country_code field (ISO 3166-1 alpha-2) to support multi-country operation. Brazil = 'BR'. Spatial data uses SRID 4326 (WGS84) as the canonical coordinate reference system.</w:t>
      </w:r>
    </w:p>
    <w:p>
      <w:pPr>
        <w:pStyle w:val="Heading3"/>
        <w:spacing w:before="200" w:after="120"/>
      </w:pPr>
      <w:r>
        <w:rPr>
          <w:rFonts w:ascii="Arial" w:cs="Arial" w:eastAsia="Arial" w:hAnsi="Arial"/>
          <w:b/>
          <w:bCs/>
          <w:sz w:val="24"/>
          <w:szCs w:val="24"/>
        </w:rPr>
        <w:t xml:space="preserve">4.1.1 Geographic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countries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code (PK), name, currency, language, regulator_name, crs_code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Manual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Country registry. Brazil: BRL, pt-BR, Anatel, SIRGAS2000.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admin_level_1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 country_code, code, name, geom (MULTIPOLYGON)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IBGE (estados)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States/provinces. Brazil: 27 UFs.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admin_level_2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 country_code, l1_id, code, name, geom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IBGE (municípios)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Municipalities. Brazil: 5,570.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census_tracts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 country_code, l2_id, code, geom, area_km2, situation (urban/rural)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IBGE setores censitários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Most granular demographic unit. Brazil: 468,097.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h3_cells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h3_index (PK), resolution, geom, country_code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Computed from H3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Uber H3 hexagonal grid at resolutions 7-9 for uniform spatial analysis.</w:t>
            </w:r>
          </w:p>
        </w:tc>
      </w:tr>
    </w:tbl>
    <w:p>
      <w:pPr>
        <w:pStyle w:val="Heading3"/>
        <w:spacing w:before="200" w:after="120"/>
      </w:pPr>
      <w:r>
        <w:rPr>
          <w:rFonts w:ascii="Arial" w:cs="Arial" w:eastAsia="Arial" w:hAnsi="Arial"/>
          <w:b/>
          <w:bCs/>
          <w:sz w:val="24"/>
          <w:szCs w:val="24"/>
        </w:rPr>
        <w:t xml:space="preserve">4.1.2 Demographic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census_demographics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tract_id (FK), total_households, total_population, avg_income_per_capita, income_brackets (JSONB), education_levels (JSONB), year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IBGE Censo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Core demand estimation data.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population_projections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l2_id (FK), year, projected_population, growth_rate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IBGE projections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Forward-looking demand.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economic_indicators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l2_id (FK), year, pib_municipal, formal_employment, sector_breakdown (JSONB)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IBGE PIB + RAIS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Economic activity strength.</w:t>
            </w:r>
          </w:p>
        </w:tc>
      </w:tr>
    </w:tbl>
    <w:p>
      <w:pPr>
        <w:pStyle w:val="Heading3"/>
        <w:spacing w:before="200" w:after="120"/>
      </w:pPr>
      <w:r>
        <w:rPr>
          <w:rFonts w:ascii="Arial" w:cs="Arial" w:eastAsia="Arial" w:hAnsi="Arial"/>
          <w:b/>
          <w:bCs/>
          <w:sz w:val="24"/>
          <w:szCs w:val="24"/>
        </w:rPr>
        <w:t xml:space="preserve">4.1.3 Telecom Market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providers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 country_code, name, cnpj, classification (PPP/PMP/PGP), services (JSONB), status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Anatel SCM registry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Every licensed ISP in Brazil.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broadband_subscribers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provider_id, l2_id, technology (fiber/cable/dsl/wireless), subscribers, year_month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Anatel open data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Monthly subscriber counts. Core market intelligence.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base_stations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 provider_id, latitude, longitude, geom (POINT), technology (2G/3G/4G/5G), frequency_mhz, antenna_height_m, azimuth, authorization_date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Anatel STEL/Mosaico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Every cell tower in Brazil. Competitive coverage mapping.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spectrum_licenses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 provider_id, frequency_start_mhz, frequency_end_mhz, bandwidth_mhz, geographic_area, expiry_date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Anatel Mosaico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Spectrum allocation intelligence.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quality_indicators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l2_id, provider_id, metric_type, value, year_month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Anatel quality data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Service quality per municipality.</w:t>
            </w:r>
          </w:p>
        </w:tc>
      </w:tr>
    </w:tbl>
    <w:p>
      <w:pPr>
        <w:pStyle w:val="Heading3"/>
        <w:spacing w:before="200" w:after="120"/>
      </w:pPr>
      <w:r>
        <w:rPr>
          <w:rFonts w:ascii="Arial" w:cs="Arial" w:eastAsia="Arial" w:hAnsi="Arial"/>
          <w:b/>
          <w:bCs/>
          <w:sz w:val="24"/>
          <w:szCs w:val="24"/>
        </w:rPr>
        <w:t xml:space="preserve">4.1.4 Terrain and Environmental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terrain_tiles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tile_id, filepath, bbox (BOX2D), resolution_m, source (SRTM/ALOS)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SRTM via earthdata.nasa.gov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Index of elevation data tiles. Actual raster in object storage.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land_cover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h3_index, cover_type (forest/cerrado/urban/water/agriculture/etc), year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MapBiomas / INPE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Land classification affecting propagation. Linked to biome correction factors.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biome_rf_corrections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biome_type, frequency_range_start, frequency_range_end, additional_loss_db_min, additional_loss_db_max, source_paper, confidence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SciELO/IEEE/SBrT papers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Brazilian-specific propagation corrections. Platform's secret sauce.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weather_stations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 name, latitude, longitude, geom, elevation_m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INMET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Meteorological station locations.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weather_observations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station_id, timestamp, precipitation_mm, temperature_c, wind_speed_ms, lightning_strikes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INMET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Historical and real-time weather for fault correlation.</w:t>
            </w:r>
          </w:p>
        </w:tc>
      </w:tr>
    </w:tbl>
    <w:p>
      <w:pPr>
        <w:pStyle w:val="Heading3"/>
        <w:spacing w:before="200" w:after="120"/>
      </w:pPr>
      <w:r>
        <w:rPr>
          <w:rFonts w:ascii="Arial" w:cs="Arial" w:eastAsia="Arial" w:hAnsi="Arial"/>
          <w:b/>
          <w:bCs/>
          <w:sz w:val="24"/>
          <w:szCs w:val="24"/>
        </w:rPr>
        <w:t xml:space="preserve">4.1.5 Infrastructure Corridor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road_segments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 osm_id, highway_class, name, geom (LINESTRING), surface_type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OpenStreetMap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Primary fiber deployment corridors.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power_lines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 voltage_kv, operator, geom (LINESTRING)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ANEEL SIGEL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Secondary fiber corridors (pole sharing).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railways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 operator, geom (LINESTRING), gauge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ANTT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Private network demand corridors.</w:t>
            </w:r>
          </w:p>
        </w:tc>
      </w:tr>
    </w:tbl>
    <w:p>
      <w:pPr>
        <w:pStyle w:val="Heading2"/>
        <w:spacing w:before="280" w:after="160"/>
      </w:pPr>
      <w:r>
        <w:rPr>
          <w:rFonts w:ascii="Arial" w:cs="Arial" w:eastAsia="Arial" w:hAnsi="Arial"/>
          <w:b/>
          <w:bCs/>
          <w:sz w:val="28"/>
          <w:szCs w:val="28"/>
        </w:rPr>
        <w:t xml:space="preserve">4.2 Data Ingestion Pipeline</w:t>
      </w:r>
    </w:p>
    <w:p>
      <w:pPr>
        <w:spacing w:after="120"/>
      </w:pPr>
      <w:r>
        <w:rPr>
          <w:rFonts w:ascii="Arial" w:cs="Arial" w:eastAsia="Arial" w:hAnsi="Arial"/>
          <w:sz w:val="22"/>
          <w:szCs w:val="22"/>
        </w:rPr>
        <w:t xml:space="preserve">The pipeline is built with Prefect (or Airflow) and runs on configurable schedules. Each data source has its own ingestion flow with download, validation, transformation, and load steps. All flows are idempotent — re-running produces the same result.</w:t>
      </w:r>
    </w:p>
    <w:p>
      <w:pPr>
        <w:pStyle w:val="Heading3"/>
        <w:spacing w:before="200" w:after="120"/>
      </w:pPr>
      <w:r>
        <w:rPr>
          <w:rFonts w:ascii="Arial" w:cs="Arial" w:eastAsia="Arial" w:hAnsi="Arial"/>
          <w:b/>
          <w:bCs/>
          <w:sz w:val="24"/>
          <w:szCs w:val="24"/>
        </w:rPr>
        <w:t xml:space="preserve">4.2.1 Pipeline Architecture</w:t>
      </w:r>
    </w:p>
    <w:p>
      <w:pPr>
        <w:pStyle w:val="ListParagraph"/>
        <w:numPr>
          <w:ilvl w:val="0"/>
          <w:numId w:val="2"/>
        </w:numPr>
        <w:spacing w:after="60"/>
      </w:pPr>
      <w:r>
        <w:rPr>
          <w:rFonts w:ascii="Arial" w:cs="Arial" w:eastAsia="Arial" w:hAnsi="Arial"/>
          <w:sz w:val="22"/>
          <w:szCs w:val="22"/>
        </w:rPr>
        <w:t xml:space="preserve">Scheduler: Prefect with flows defined per data source. Cron-like scheduling.</w:t>
      </w:r>
    </w:p>
    <w:p>
      <w:pPr>
        <w:pStyle w:val="ListParagraph"/>
        <w:numPr>
          <w:ilvl w:val="0"/>
          <w:numId w:val="2"/>
        </w:numPr>
        <w:spacing w:after="60"/>
      </w:pPr>
      <w:r>
        <w:rPr>
          <w:rFonts w:ascii="Arial" w:cs="Arial" w:eastAsia="Arial" w:hAnsi="Arial"/>
          <w:sz w:val="22"/>
          <w:szCs w:val="22"/>
        </w:rPr>
        <w:t xml:space="preserve">Download: HTTP requests to government data portals. Retry logic with exponential backoff. Checksums to detect unchanged files.</w:t>
      </w:r>
    </w:p>
    <w:p>
      <w:pPr>
        <w:pStyle w:val="ListParagraph"/>
        <w:numPr>
          <w:ilvl w:val="0"/>
          <w:numId w:val="2"/>
        </w:numPr>
        <w:spacing w:after="60"/>
      </w:pPr>
      <w:r>
        <w:rPr>
          <w:rFonts w:ascii="Arial" w:cs="Arial" w:eastAsia="Arial" w:hAnsi="Arial"/>
          <w:sz w:val="22"/>
          <w:szCs w:val="22"/>
        </w:rPr>
        <w:t xml:space="preserve">Validation: Schema validation against expected column names and types. Row count sanity checks against previous months. Geographic bounds checking (all coordinates within Brazil's bounding box).</w:t>
      </w:r>
    </w:p>
    <w:p>
      <w:pPr>
        <w:pStyle w:val="ListParagraph"/>
        <w:numPr>
          <w:ilvl w:val="0"/>
          <w:numId w:val="2"/>
        </w:numPr>
        <w:spacing w:after="60"/>
      </w:pPr>
      <w:r>
        <w:rPr>
          <w:rFonts w:ascii="Arial" w:cs="Arial" w:eastAsia="Arial" w:hAnsi="Arial"/>
          <w:sz w:val="22"/>
          <w:szCs w:val="22"/>
        </w:rPr>
        <w:t xml:space="preserve">Transformation: CSV parsing (pandas for flexibility, Rust for large files). Coordinate system transformation to SRID 4326. H3 cell assignment for each geographic entity. Deduplication and conflict resolution for overlapping data sources.</w:t>
      </w:r>
    </w:p>
    <w:p>
      <w:pPr>
        <w:pStyle w:val="ListParagraph"/>
        <w:numPr>
          <w:ilvl w:val="0"/>
          <w:numId w:val="2"/>
        </w:numPr>
        <w:spacing w:after="60"/>
      </w:pPr>
      <w:r>
        <w:rPr>
          <w:rFonts w:ascii="Arial" w:cs="Arial" w:eastAsia="Arial" w:hAnsi="Arial"/>
          <w:sz w:val="22"/>
          <w:szCs w:val="22"/>
        </w:rPr>
        <w:t xml:space="preserve">Load: Upsert into PostgreSQL/PostGIS. Maintain history (don't overwrite — append with year_month versioning). Update materialized views for aggregated statistics.</w:t>
      </w:r>
    </w:p>
    <w:p>
      <w:pPr>
        <w:pStyle w:val="ListParagraph"/>
        <w:numPr>
          <w:ilvl w:val="0"/>
          <w:numId w:val="2"/>
        </w:numPr>
        <w:spacing w:after="60"/>
      </w:pPr>
      <w:r>
        <w:rPr>
          <w:rFonts w:ascii="Arial" w:cs="Arial" w:eastAsia="Arial" w:hAnsi="Arial"/>
          <w:sz w:val="22"/>
          <w:szCs w:val="22"/>
        </w:rPr>
        <w:t xml:space="preserve">Monitoring: Alerting on pipeline failures. Data freshness dashboard showing when each source was last updated.</w:t>
      </w:r>
    </w:p>
    <w:p>
      <w:pPr>
        <w:pStyle w:val="Heading3"/>
        <w:spacing w:before="200" w:after="120"/>
      </w:pPr>
      <w:r>
        <w:rPr>
          <w:rFonts w:ascii="Arial" w:cs="Arial" w:eastAsia="Arial" w:hAnsi="Arial"/>
          <w:b/>
          <w:bCs/>
          <w:sz w:val="24"/>
          <w:szCs w:val="24"/>
        </w:rPr>
        <w:t xml:space="preserve">4.2.2 Critical Data Source Pipelines</w:t>
      </w:r>
    </w:p>
    <w:p>
      <w:pPr>
        <w:spacing w:after="120"/>
      </w:pPr>
      <w:r>
        <w:rPr>
          <w:rFonts w:ascii="Arial" w:cs="Arial" w:eastAsia="Arial" w:hAnsi="Arial"/>
          <w:b/>
          <w:bCs/>
          <w:sz w:val="22"/>
          <w:szCs w:val="22"/>
        </w:rPr>
        <w:t xml:space="preserve">Anatel Broadband Pipeline (Monthly): </w:t>
      </w:r>
      <w:r>
        <w:rPr>
          <w:rFonts w:ascii="Arial" w:cs="Arial" w:eastAsia="Arial" w:hAnsi="Arial"/>
          <w:sz w:val="22"/>
          <w:szCs w:val="22"/>
        </w:rPr>
        <w:t xml:space="preserve">Download CSV from dados.gov.br. Parse provider names (normalize variations — 'VIVO S.A.' vs 'TELEFONICA BRASIL'). Map to municipality codes. Calculate market share, growth rates, and competitive concentration (HHI index) per municipality. This is the highest-priority pipeline — most analyses depend on it.</w:t>
      </w:r>
    </w:p>
    <w:p>
      <w:pPr>
        <w:spacing w:after="120"/>
      </w:pPr>
      <w:r>
        <w:rPr>
          <w:rFonts w:ascii="Arial" w:cs="Arial" w:eastAsia="Arial" w:hAnsi="Arial"/>
          <w:b/>
          <w:bCs/>
          <w:sz w:val="22"/>
          <w:szCs w:val="22"/>
        </w:rPr>
        <w:t xml:space="preserve">IBGE Census Pipeline (Initial + Periodic): </w:t>
      </w:r>
      <w:r>
        <w:rPr>
          <w:rFonts w:ascii="Arial" w:cs="Arial" w:eastAsia="Arial" w:hAnsi="Arial"/>
          <w:sz w:val="22"/>
          <w:szCs w:val="22"/>
        </w:rPr>
        <w:t xml:space="preserve">Download setor censitário shapefiles and census aggregate CSVs. Join geographic boundaries to demographic tables via setor code (15-digit UFMMMMMDDSDSSSS). Compute derived metrics: broadband affordability index (% households above income threshold), urbanization density, growth potential score. This is the heaviest initial load — 468,097 setores with dozens of demographic variables each.</w:t>
      </w:r>
    </w:p>
    <w:p>
      <w:pPr>
        <w:spacing w:after="120"/>
      </w:pPr>
      <w:r>
        <w:rPr>
          <w:rFonts w:ascii="Arial" w:cs="Arial" w:eastAsia="Arial" w:hAnsi="Arial"/>
          <w:b/>
          <w:bCs/>
          <w:sz w:val="22"/>
          <w:szCs w:val="22"/>
        </w:rPr>
        <w:t xml:space="preserve">SRTM Terrain Pipeline (Initial): </w:t>
      </w:r>
      <w:r>
        <w:rPr>
          <w:rFonts w:ascii="Arial" w:cs="Arial" w:eastAsia="Arial" w:hAnsi="Arial"/>
          <w:sz w:val="22"/>
          <w:szCs w:val="22"/>
        </w:rPr>
        <w:t xml:space="preserve">Download 1-arc-second HGT tiles covering Brazil from earthdata.nasa.gov (approximately 800 tiles). Store in MinIO object storage. Build spatial index (terrain_tiles table) mapping each tile to its bounding box. Validate elevation ranges (Brazil: sea level to ~2,900m Pico da Neblina). This is the largest data volume — approximately 25GB of raw elevation data.</w:t>
      </w:r>
    </w:p>
    <w:p>
      <w:pPr>
        <w:spacing w:after="120"/>
      </w:pPr>
      <w:r>
        <w:rPr>
          <w:rFonts w:ascii="Arial" w:cs="Arial" w:eastAsia="Arial" w:hAnsi="Arial"/>
          <w:b/>
          <w:bCs/>
          <w:sz w:val="22"/>
          <w:szCs w:val="22"/>
        </w:rPr>
        <w:t xml:space="preserve">OpenStreetMap Pipeline (Periodic): </w:t>
      </w:r>
      <w:r>
        <w:rPr>
          <w:rFonts w:ascii="Arial" w:cs="Arial" w:eastAsia="Arial" w:hAnsi="Arial"/>
          <w:sz w:val="22"/>
          <w:szCs w:val="22"/>
        </w:rPr>
        <w:t xml:space="preserve">Download brazil-latest.osm.pbf from Geofabrik. Extract road network, building footprints, and POIs using osmium or osm2pgsql. Filter to relevant highway classes (motorway through residential). Load into PostGIS with spatial indexing. Re-extract monthly to capture road network updates.</w:t>
      </w:r>
    </w:p>
    <w:p>
      <w:r>
        <w:br w:type="page"/>
      </w:r>
    </w:p>
    <w:p>
      <w:pPr>
        <w:pStyle w:val="Heading1"/>
        <w:spacing w:before="360" w:after="200"/>
      </w:pPr>
      <w:r>
        <w:rPr>
          <w:rFonts w:ascii="Arial" w:cs="Arial" w:eastAsia="Arial" w:hAnsi="Arial"/>
          <w:b/>
          <w:bCs/>
          <w:sz w:val="32"/>
          <w:szCs w:val="32"/>
        </w:rPr>
        <w:t xml:space="preserve">5. Component 8 — Multi-Country Platform Architecture</w:t>
      </w:r>
    </w:p>
    <w:p>
      <w:pPr>
        <w:spacing w:after="120"/>
      </w:pPr>
      <w:r>
        <w:rPr>
          <w:rFonts w:ascii="Arial" w:cs="Arial" w:eastAsia="Arial" w:hAnsi="Arial"/>
          <w:sz w:val="22"/>
          <w:szCs w:val="22"/>
        </w:rPr>
        <w:t xml:space="preserve">This component is built simultaneously with Component 1 because the multi-country abstraction must be in the data model, the API layer, and the computation engine from day one. Retrofitting internationalization is orders of magnitude harder than building it in.</w:t>
      </w:r>
    </w:p>
    <w:p>
      <w:pPr>
        <w:pStyle w:val="Heading2"/>
        <w:spacing w:before="280" w:after="160"/>
      </w:pPr>
      <w:r>
        <w:rPr>
          <w:rFonts w:ascii="Arial" w:cs="Arial" w:eastAsia="Arial" w:hAnsi="Arial"/>
          <w:b/>
          <w:bCs/>
          <w:sz w:val="28"/>
          <w:szCs w:val="28"/>
        </w:rPr>
        <w:t xml:space="preserve">5.1 Country Module System</w:t>
      </w:r>
    </w:p>
    <w:p>
      <w:pPr>
        <w:spacing w:after="120"/>
      </w:pPr>
      <w:r>
        <w:rPr>
          <w:rFonts w:ascii="Arial" w:cs="Arial" w:eastAsia="Arial" w:hAnsi="Arial"/>
          <w:sz w:val="22"/>
          <w:szCs w:val="22"/>
        </w:rPr>
        <w:t xml:space="preserve">Each country is represented by a pluggable module that defines its data sources, regulatory framework, propagation correction factors, currency, language, and geographic parameters. Adding a new country means creating a new module — not modifying core code.</w:t>
      </w:r>
    </w:p>
    <w:p>
      <w:pPr>
        <w:pStyle w:val="Heading3"/>
        <w:spacing w:before="200" w:after="120"/>
      </w:pPr>
      <w:r>
        <w:rPr>
          <w:rFonts w:ascii="Arial" w:cs="Arial" w:eastAsia="Arial" w:hAnsi="Arial"/>
          <w:b/>
          <w:bCs/>
          <w:sz w:val="24"/>
          <w:szCs w:val="24"/>
        </w:rPr>
        <w:t xml:space="preserve">5.1.1 Country Module Interface</w:t>
      </w:r>
    </w:p>
    <w:p>
      <w:pPr>
        <w:pStyle w:val="ListParagraph"/>
        <w:numPr>
          <w:ilvl w:val="0"/>
          <w:numId w:val="2"/>
        </w:numPr>
        <w:spacing w:after="60"/>
      </w:pPr>
      <w:r>
        <w:rPr>
          <w:rFonts w:ascii="Arial" w:cs="Arial" w:eastAsia="Arial" w:hAnsi="Arial"/>
          <w:sz w:val="22"/>
          <w:szCs w:val="22"/>
        </w:rPr>
        <w:t xml:space="preserve">data_sources: List of data source definitions (URL, format, update schedule, parser class)</w:t>
      </w:r>
    </w:p>
    <w:p>
      <w:pPr>
        <w:pStyle w:val="ListParagraph"/>
        <w:numPr>
          <w:ilvl w:val="0"/>
          <w:numId w:val="2"/>
        </w:numPr>
        <w:spacing w:after="60"/>
      </w:pPr>
      <w:r>
        <w:rPr>
          <w:rFonts w:ascii="Arial" w:cs="Arial" w:eastAsia="Arial" w:hAnsi="Arial"/>
          <w:sz w:val="22"/>
          <w:szCs w:val="22"/>
        </w:rPr>
        <w:t xml:space="preserve">regulatory_framework: Regulatory rules, compliance checks, tax calculations specific to the country</w:t>
      </w:r>
    </w:p>
    <w:p>
      <w:pPr>
        <w:pStyle w:val="ListParagraph"/>
        <w:numPr>
          <w:ilvl w:val="0"/>
          <w:numId w:val="2"/>
        </w:numPr>
        <w:spacing w:after="60"/>
      </w:pPr>
      <w:r>
        <w:rPr>
          <w:rFonts w:ascii="Arial" w:cs="Arial" w:eastAsia="Arial" w:hAnsi="Arial"/>
          <w:sz w:val="22"/>
          <w:szCs w:val="22"/>
        </w:rPr>
        <w:t xml:space="preserve">propagation_corrections: Biome/terrain/vegetation correction factors for the RF engine</w:t>
      </w:r>
    </w:p>
    <w:p>
      <w:pPr>
        <w:pStyle w:val="ListParagraph"/>
        <w:numPr>
          <w:ilvl w:val="0"/>
          <w:numId w:val="2"/>
        </w:numPr>
        <w:spacing w:after="60"/>
      </w:pPr>
      <w:r>
        <w:rPr>
          <w:rFonts w:ascii="Arial" w:cs="Arial" w:eastAsia="Arial" w:hAnsi="Arial"/>
          <w:sz w:val="22"/>
          <w:szCs w:val="22"/>
        </w:rPr>
        <w:t xml:space="preserve">currency: Currency code, formatting rules, exchange rate source</w:t>
      </w:r>
    </w:p>
    <w:p>
      <w:pPr>
        <w:pStyle w:val="ListParagraph"/>
        <w:numPr>
          <w:ilvl w:val="0"/>
          <w:numId w:val="2"/>
        </w:numPr>
        <w:spacing w:after="60"/>
      </w:pPr>
      <w:r>
        <w:rPr>
          <w:rFonts w:ascii="Arial" w:cs="Arial" w:eastAsia="Arial" w:hAnsi="Arial"/>
          <w:sz w:val="22"/>
          <w:szCs w:val="22"/>
        </w:rPr>
        <w:t xml:space="preserve">language: UI language, report language, regulatory document language</w:t>
      </w:r>
    </w:p>
    <w:p>
      <w:pPr>
        <w:pStyle w:val="ListParagraph"/>
        <w:numPr>
          <w:ilvl w:val="0"/>
          <w:numId w:val="2"/>
        </w:numPr>
        <w:spacing w:after="60"/>
      </w:pPr>
      <w:r>
        <w:rPr>
          <w:rFonts w:ascii="Arial" w:cs="Arial" w:eastAsia="Arial" w:hAnsi="Arial"/>
          <w:sz w:val="22"/>
          <w:szCs w:val="22"/>
        </w:rPr>
        <w:t xml:space="preserve">coordinate_system: National CRS (Brazil: SIRGAS 2000 / EPSG:4674), transformation to WGS84</w:t>
      </w:r>
    </w:p>
    <w:p>
      <w:pPr>
        <w:pStyle w:val="ListParagraph"/>
        <w:numPr>
          <w:ilvl w:val="0"/>
          <w:numId w:val="2"/>
        </w:numPr>
        <w:spacing w:after="60"/>
      </w:pPr>
      <w:r>
        <w:rPr>
          <w:rFonts w:ascii="Arial" w:cs="Arial" w:eastAsia="Arial" w:hAnsi="Arial"/>
          <w:sz w:val="22"/>
          <w:szCs w:val="22"/>
        </w:rPr>
        <w:t xml:space="preserve">admin_levels: Administrative hierarchy definition (Brazil: estado → município → setor censitário)</w:t>
      </w:r>
    </w:p>
    <w:p>
      <w:pPr>
        <w:pStyle w:val="ListParagraph"/>
        <w:numPr>
          <w:ilvl w:val="0"/>
          <w:numId w:val="2"/>
        </w:numPr>
        <w:spacing w:after="60"/>
      </w:pPr>
      <w:r>
        <w:rPr>
          <w:rFonts w:ascii="Arial" w:cs="Arial" w:eastAsia="Arial" w:hAnsi="Arial"/>
          <w:sz w:val="22"/>
          <w:szCs w:val="22"/>
        </w:rPr>
        <w:t xml:space="preserve">cost_benchmarks: Published cost data for fiber per km, tower construction, equipment, labor</w:t>
      </w:r>
    </w:p>
    <w:p>
      <w:pPr>
        <w:pStyle w:val="Heading2"/>
        <w:spacing w:before="280" w:after="160"/>
      </w:pPr>
      <w:r>
        <w:rPr>
          <w:rFonts w:ascii="Arial" w:cs="Arial" w:eastAsia="Arial" w:hAnsi="Arial"/>
          <w:b/>
          <w:bCs/>
          <w:sz w:val="28"/>
          <w:szCs w:val="28"/>
        </w:rPr>
        <w:t xml:space="preserve">5.2 Latin American Expansion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Regulator</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Demographic Source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Terrain</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ISP Market Size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Brazil (launch)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Anatel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IBGE Census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SRTM + INPE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10,000-19,000 ISPs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1</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Colombia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CRC (Comisión de Regulación de Comunicaciones)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DANE Census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SRTM + IGAC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Thousands of small ISPs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Year 3</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Mexico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IFT (Instituto Federal de Telecomunicaciones)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INEGI Census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SRTM + INEGI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Massive fragmented market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Year 3</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Peru</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OSIPTEL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INEI Census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SRTM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Growing small ISP market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Year 4</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Argentina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ENACOM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INDEC Census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SRTM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Hundreds of cooperativas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Year 4</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Chile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SUBTEL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INE Census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SRTM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Less fragmented but significant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Year 4</w:t>
            </w:r>
          </w:p>
        </w:tc>
      </w:tr>
    </w:tbl>
    <w:p>
      <w:r>
        <w:br w:type="page"/>
      </w:r>
    </w:p>
    <w:p>
      <w:pPr>
        <w:pStyle w:val="Heading1"/>
        <w:spacing w:before="360" w:after="200"/>
      </w:pPr>
      <w:r>
        <w:rPr>
          <w:rFonts w:ascii="Arial" w:cs="Arial" w:eastAsia="Arial" w:hAnsi="Arial"/>
          <w:b/>
          <w:bCs/>
          <w:sz w:val="32"/>
          <w:szCs w:val="32"/>
        </w:rPr>
        <w:t xml:space="preserve">6. Component 2 — Expansion Planning Engine</w:t>
      </w:r>
    </w:p>
    <w:p>
      <w:pPr>
        <w:spacing w:after="120"/>
      </w:pPr>
      <w:r>
        <w:rPr>
          <w:rFonts w:ascii="Arial" w:cs="Arial" w:eastAsia="Arial" w:hAnsi="Arial"/>
          <w:sz w:val="22"/>
          <w:szCs w:val="22"/>
        </w:rPr>
        <w:t xml:space="preserve">The 'where should I build' intelligence. Takes the data foundation and produces actionable expansion recommendations with financial projections and competitive analysis.</w:t>
      </w:r>
    </w:p>
    <w:p>
      <w:pPr>
        <w:pStyle w:val="Heading2"/>
        <w:spacing w:before="280" w:after="160"/>
      </w:pPr>
      <w:r>
        <w:rPr>
          <w:rFonts w:ascii="Arial" w:cs="Arial" w:eastAsia="Arial" w:hAnsi="Arial"/>
          <w:b/>
          <w:bCs/>
          <w:sz w:val="28"/>
          <w:szCs w:val="28"/>
        </w:rPr>
        <w:t xml:space="preserve">6.1 Sub-Components</w:t>
      </w:r>
    </w:p>
    <w:p>
      <w:pPr>
        <w:pStyle w:val="Heading3"/>
        <w:spacing w:before="200" w:after="120"/>
      </w:pPr>
      <w:r>
        <w:rPr>
          <w:rFonts w:ascii="Arial" w:cs="Arial" w:eastAsia="Arial" w:hAnsi="Arial"/>
          <w:b/>
          <w:bCs/>
          <w:sz w:val="24"/>
          <w:szCs w:val="24"/>
        </w:rPr>
        <w:t xml:space="preserve">6.1.1 Market Opportunity Scoring</w:t>
      </w:r>
    </w:p>
    <w:p>
      <w:pPr>
        <w:spacing w:after="120"/>
      </w:pPr>
      <w:r>
        <w:rPr>
          <w:rFonts w:ascii="Arial" w:cs="Arial" w:eastAsia="Arial" w:hAnsi="Arial"/>
          <w:sz w:val="22"/>
          <w:szCs w:val="22"/>
        </w:rPr>
        <w:t xml:space="preserve">For every geographic unit (setor censitário, H3 cell, municipality), compute a composite opportunity score from 0 to 100.</w:t>
      </w:r>
    </w:p>
    <w:p>
      <w:pPr>
        <w:spacing w:after="120"/>
      </w:pPr>
      <w:r>
        <w:rPr>
          <w:rFonts w:ascii="Arial" w:cs="Arial" w:eastAsia="Arial" w:hAnsi="Arial"/>
          <w:b/>
          <w:bCs/>
          <w:sz w:val="22"/>
          <w:szCs w:val="22"/>
        </w:rPr>
        <w:t xml:space="preserve">Inputs: </w:t>
      </w:r>
      <w:r>
        <w:rPr>
          <w:rFonts w:ascii="Arial" w:cs="Arial" w:eastAsia="Arial" w:hAnsi="Arial"/>
          <w:sz w:val="22"/>
          <w:szCs w:val="22"/>
        </w:rPr>
        <w:t xml:space="preserve">Total households (IBGE), household income distribution (IBGE), current broadband penetration (Anatel subscribers / IBGE households), number of competitors (Anatel provider data), technology mix of competitors (fiber vs wireless — from Anatel), population growth trend (IBGE projections), economic activity (PIB municipal, RAIS employment).</w:t>
      </w:r>
    </w:p>
    <w:p>
      <w:pPr>
        <w:spacing w:after="120"/>
      </w:pPr>
      <w:r>
        <w:rPr>
          <w:rFonts w:ascii="Arial" w:cs="Arial" w:eastAsia="Arial" w:hAnsi="Arial"/>
          <w:b/>
          <w:bCs/>
          <w:sz w:val="22"/>
          <w:szCs w:val="22"/>
        </w:rPr>
        <w:t xml:space="preserve">Model: </w:t>
      </w:r>
      <w:r>
        <w:rPr>
          <w:rFonts w:ascii="Arial" w:cs="Arial" w:eastAsia="Arial" w:hAnsi="Arial"/>
          <w:sz w:val="22"/>
          <w:szCs w:val="22"/>
        </w:rPr>
        <w:t xml:space="preserve">Supervised learning model trained on historical Anatel data — municipalities where ISPs entered and succeeded (subscriber growth &gt; 20% in first 18 months) versus municipalities where ISPs entered and struggled (growth &lt; 5%). Features: income distribution, competition density, technology gap (no fiber present), population density, urbanization rate. Model type: XGBoost gradient boosted trees for interpretability. Output: probability of successful market entry with confidence interval.</w:t>
      </w:r>
    </w:p>
    <w:p>
      <w:pPr>
        <w:spacing w:after="120"/>
      </w:pPr>
      <w:r>
        <w:rPr>
          <w:rFonts w:ascii="Arial" w:cs="Arial" w:eastAsia="Arial" w:hAnsi="Arial"/>
          <w:b/>
          <w:bCs/>
          <w:sz w:val="22"/>
          <w:szCs w:val="22"/>
        </w:rPr>
        <w:t xml:space="preserve">Scoring Formula: </w:t>
      </w:r>
      <w:r>
        <w:rPr>
          <w:rFonts w:ascii="Arial" w:cs="Arial" w:eastAsia="Arial" w:hAnsi="Arial"/>
          <w:sz w:val="22"/>
          <w:szCs w:val="22"/>
        </w:rPr>
        <w:t xml:space="preserve">opportunity_score = w1*demand_score + w2*competition_score + w3*infrastructure_score + w4*growth_score, where each sub-score is normalized 0-100 and weights are learned from historical data.</w:t>
      </w:r>
    </w:p>
    <w:p>
      <w:pPr>
        <w:pStyle w:val="Heading3"/>
        <w:spacing w:before="200" w:after="120"/>
      </w:pPr>
      <w:r>
        <w:rPr>
          <w:rFonts w:ascii="Arial" w:cs="Arial" w:eastAsia="Arial" w:hAnsi="Arial"/>
          <w:b/>
          <w:bCs/>
          <w:sz w:val="24"/>
          <w:szCs w:val="24"/>
        </w:rPr>
        <w:t xml:space="preserve">6.1.2 Competitive Intelligence</w:t>
      </w:r>
    </w:p>
    <w:p>
      <w:pPr>
        <w:spacing w:after="120"/>
      </w:pPr>
      <w:r>
        <w:rPr>
          <w:rFonts w:ascii="Arial" w:cs="Arial" w:eastAsia="Arial" w:hAnsi="Arial"/>
          <w:b/>
          <w:bCs/>
          <w:sz w:val="22"/>
          <w:szCs w:val="22"/>
        </w:rPr>
        <w:t xml:space="preserve">Real-time competitive map: </w:t>
      </w:r>
      <w:r>
        <w:rPr>
          <w:rFonts w:ascii="Arial" w:cs="Arial" w:eastAsia="Arial" w:hAnsi="Arial"/>
          <w:sz w:val="22"/>
          <w:szCs w:val="22"/>
        </w:rPr>
        <w:t xml:space="preserve">For every municipality, show every provider present, their subscriber count, technology type, and market share. Updated monthly from Anatel data.</w:t>
      </w:r>
    </w:p>
    <w:p>
      <w:pPr>
        <w:spacing w:after="120"/>
      </w:pPr>
      <w:r>
        <w:rPr>
          <w:rFonts w:ascii="Arial" w:cs="Arial" w:eastAsia="Arial" w:hAnsi="Arial"/>
          <w:b/>
          <w:bCs/>
          <w:sz w:val="22"/>
          <w:szCs w:val="22"/>
        </w:rPr>
        <w:t xml:space="preserve">Expansion pattern detection: </w:t>
      </w:r>
      <w:r>
        <w:rPr>
          <w:rFonts w:ascii="Arial" w:cs="Arial" w:eastAsia="Arial" w:hAnsi="Arial"/>
          <w:sz w:val="22"/>
          <w:szCs w:val="22"/>
        </w:rPr>
        <w:t xml:space="preserve">Time-series analysis on provider subscriber data. If provider X's subscribers in municipality A jumped 30% while adjacent municipality B has zero presence from X, flag as 'likely expansion target for X.' Uses change-point detection on monthly subscriber time series.</w:t>
      </w:r>
    </w:p>
    <w:p>
      <w:pPr>
        <w:spacing w:after="120"/>
      </w:pPr>
      <w:r>
        <w:rPr>
          <w:rFonts w:ascii="Arial" w:cs="Arial" w:eastAsia="Arial" w:hAnsi="Arial"/>
          <w:b/>
          <w:bCs/>
          <w:sz w:val="22"/>
          <w:szCs w:val="22"/>
        </w:rPr>
        <w:t xml:space="preserve">Competitive threat score: </w:t>
      </w:r>
      <w:r>
        <w:rPr>
          <w:rFonts w:ascii="Arial" w:cs="Arial" w:eastAsia="Arial" w:hAnsi="Arial"/>
          <w:sz w:val="22"/>
          <w:szCs w:val="22"/>
        </w:rPr>
        <w:t xml:space="preserve">For each of the ISP's current service areas, calculate vulnerability to competitor entry based on: number of adjacent municipalities where competitors are present, those competitors' growth rates, the ISP's own market share (higher share = more to lose), and price competitiveness indicators.</w:t>
      </w:r>
    </w:p>
    <w:p>
      <w:pPr>
        <w:pStyle w:val="Heading3"/>
        <w:spacing w:before="200" w:after="120"/>
      </w:pPr>
      <w:r>
        <w:rPr>
          <w:rFonts w:ascii="Arial" w:cs="Arial" w:eastAsia="Arial" w:hAnsi="Arial"/>
          <w:b/>
          <w:bCs/>
          <w:sz w:val="24"/>
          <w:szCs w:val="24"/>
        </w:rPr>
        <w:t xml:space="preserve">6.1.3 Financial Viability Modeling</w:t>
      </w:r>
    </w:p>
    <w:p>
      <w:pPr>
        <w:spacing w:after="120"/>
      </w:pPr>
      <w:r>
        <w:rPr>
          <w:rFonts w:ascii="Arial" w:cs="Arial" w:eastAsia="Arial" w:hAnsi="Arial"/>
          <w:b/>
          <w:bCs/>
          <w:sz w:val="22"/>
          <w:szCs w:val="22"/>
        </w:rPr>
        <w:t xml:space="preserve">Subscriber uptake model: </w:t>
      </w:r>
      <w:r>
        <w:rPr>
          <w:rFonts w:ascii="Arial" w:cs="Arial" w:eastAsia="Arial" w:hAnsi="Arial"/>
          <w:sz w:val="22"/>
          <w:szCs w:val="22"/>
        </w:rPr>
        <w:t xml:space="preserve">Logistic growth curve calibrated from Anatel historical data. Parameters: market size (addressable households), adoption ceiling (function of income distribution), growth rate (function of competition and marketing spend proxy), time to inflection point. Output: projected subscriber count by month for 36 months.</w:t>
      </w:r>
    </w:p>
    <w:p>
      <w:pPr>
        <w:spacing w:after="120"/>
      </w:pPr>
      <w:r>
        <w:rPr>
          <w:rFonts w:ascii="Arial" w:cs="Arial" w:eastAsia="Arial" w:hAnsi="Arial"/>
          <w:b/>
          <w:bCs/>
          <w:sz w:val="22"/>
          <w:szCs w:val="22"/>
        </w:rPr>
        <w:t xml:space="preserve">ARPU estimation: </w:t>
      </w:r>
      <w:r>
        <w:rPr>
          <w:rFonts w:ascii="Arial" w:cs="Arial" w:eastAsia="Arial" w:hAnsi="Arial"/>
          <w:sz w:val="22"/>
          <w:szCs w:val="22"/>
        </w:rPr>
        <w:t xml:space="preserve">Regional pricing analysis from Anatel data. Average revenue per user estimated from the income distribution of the target area and the pricing patterns of similar-sized ISPs in similar-income areas.</w:t>
      </w:r>
    </w:p>
    <w:p>
      <w:pPr>
        <w:spacing w:after="120"/>
      </w:pPr>
      <w:r>
        <w:rPr>
          <w:rFonts w:ascii="Arial" w:cs="Arial" w:eastAsia="Arial" w:hAnsi="Arial"/>
          <w:b/>
          <w:bCs/>
          <w:sz w:val="22"/>
          <w:szCs w:val="22"/>
        </w:rPr>
        <w:t xml:space="preserve">CAPEX estimation: </w:t>
      </w:r>
      <w:r>
        <w:rPr>
          <w:rFonts w:ascii="Arial" w:cs="Arial" w:eastAsia="Arial" w:hAnsi="Arial"/>
          <w:sz w:val="22"/>
          <w:szCs w:val="22"/>
        </w:rPr>
        <w:t xml:space="preserve">Distance from existing network edge × per-km fiber cost (BNDES benchmarks, adjusted for terrain type). Equipment costs from published vendor catalogs. Installation labor from regional labor market data. Output: total investment required with +/-20% range.</w:t>
      </w:r>
    </w:p>
    <w:p>
      <w:pPr>
        <w:spacing w:after="120"/>
      </w:pPr>
      <w:r>
        <w:rPr>
          <w:rFonts w:ascii="Arial" w:cs="Arial" w:eastAsia="Arial" w:hAnsi="Arial"/>
          <w:b/>
          <w:bCs/>
          <w:sz w:val="22"/>
          <w:szCs w:val="22"/>
        </w:rPr>
        <w:t xml:space="preserve">Financial output: </w:t>
      </w:r>
      <w:r>
        <w:rPr>
          <w:rFonts w:ascii="Arial" w:cs="Arial" w:eastAsia="Arial" w:hAnsi="Arial"/>
          <w:sz w:val="22"/>
          <w:szCs w:val="22"/>
        </w:rPr>
        <w:t xml:space="preserve">Projected IRR, payback period, NPV at 15% discount rate. Sensitivity analysis on subscriber uptake (pessimistic/base/optimistic) and ARPU (low/mid/high). Presented as ranges, not point estimates.</w:t>
      </w:r>
    </w:p>
    <w:p>
      <w:pPr>
        <w:pStyle w:val="Heading3"/>
        <w:spacing w:before="200" w:after="120"/>
      </w:pPr>
      <w:r>
        <w:rPr>
          <w:rFonts w:ascii="Arial" w:cs="Arial" w:eastAsia="Arial" w:hAnsi="Arial"/>
          <w:b/>
          <w:bCs/>
          <w:sz w:val="24"/>
          <w:szCs w:val="24"/>
        </w:rPr>
        <w:t xml:space="preserve">6.1.4 Route Pre-Design</w:t>
      </w:r>
    </w:p>
    <w:p>
      <w:pPr>
        <w:spacing w:after="120"/>
      </w:pPr>
      <w:r>
        <w:rPr>
          <w:rFonts w:ascii="Arial" w:cs="Arial" w:eastAsia="Arial" w:hAnsi="Arial"/>
          <w:b/>
          <w:bCs/>
          <w:sz w:val="22"/>
          <w:szCs w:val="22"/>
        </w:rPr>
        <w:t xml:space="preserve">Algorithm: </w:t>
      </w:r>
      <w:r>
        <w:rPr>
          <w:rFonts w:ascii="Arial" w:cs="Arial" w:eastAsia="Arial" w:hAnsi="Arial"/>
          <w:sz w:val="22"/>
          <w:szCs w:val="22"/>
        </w:rPr>
        <w:t xml:space="preserve">Dijkstra shortest path on the OSM road network graph from the ISP's existing network edge to the centroid of the target area. Weights: distance + terrain difficulty factor (elevation change per km) + road class factor (highway = low cost, unpaved track = high cost). Prefer routes along power line corridors (from ANEEL data) where pole-sharing is possible.</w:t>
      </w:r>
    </w:p>
    <w:p>
      <w:pPr>
        <w:spacing w:after="120"/>
      </w:pPr>
      <w:r>
        <w:rPr>
          <w:rFonts w:ascii="Arial" w:cs="Arial" w:eastAsia="Arial" w:hAnsi="Arial"/>
          <w:b/>
          <w:bCs/>
          <w:sz w:val="22"/>
          <w:szCs w:val="22"/>
        </w:rPr>
        <w:t xml:space="preserve">Output: </w:t>
      </w:r>
      <w:r>
        <w:rPr>
          <w:rFonts w:ascii="Arial" w:cs="Arial" w:eastAsia="Arial" w:hAnsi="Arial"/>
          <w:sz w:val="22"/>
          <w:szCs w:val="22"/>
        </w:rPr>
        <w:t xml:space="preserve">Proposed fiber route on map, total cable length, estimated splice points (one per 2km or at route junctions), splitter cabinet locations (one per ~64 premises served), and equipment bill of materials.</w:t>
      </w:r>
    </w:p>
    <w:p>
      <w:r>
        <w:br w:type="page"/>
      </w:r>
    </w:p>
    <w:p>
      <w:pPr>
        <w:pStyle w:val="Heading1"/>
        <w:spacing w:before="360" w:after="200"/>
      </w:pPr>
      <w:r>
        <w:rPr>
          <w:rFonts w:ascii="Arial" w:cs="Arial" w:eastAsia="Arial" w:hAnsi="Arial"/>
          <w:b/>
          <w:bCs/>
          <w:sz w:val="32"/>
          <w:szCs w:val="32"/>
        </w:rPr>
        <w:t xml:space="preserve">7. Component 3 — Private Network Design (RF) Engine</w:t>
      </w:r>
    </w:p>
    <w:p>
      <w:pPr>
        <w:spacing w:after="120"/>
      </w:pPr>
      <w:r>
        <w:rPr>
          <w:rFonts w:ascii="Arial" w:cs="Arial" w:eastAsia="Arial" w:hAnsi="Arial"/>
          <w:sz w:val="22"/>
          <w:szCs w:val="22"/>
        </w:rPr>
        <w:t xml:space="preserve">The computational core of the platform. Designs wireless 4G/5G coverage for private networks across farms, mines, railways, ports, and utilities. Built in Rust for performance. Leverages the rf-signals open source repo as the foundation.</w:t>
      </w:r>
    </w:p>
    <w:p>
      <w:pPr>
        <w:pStyle w:val="Heading2"/>
        <w:spacing w:before="280" w:after="160"/>
      </w:pPr>
      <w:r>
        <w:rPr>
          <w:rFonts w:ascii="Arial" w:cs="Arial" w:eastAsia="Arial" w:hAnsi="Arial"/>
          <w:b/>
          <w:bCs/>
          <w:sz w:val="28"/>
          <w:szCs w:val="28"/>
        </w:rPr>
        <w:t xml:space="preserve">7.1 RF Propagation Engine (Rust)</w:t>
      </w:r>
    </w:p>
    <w:p>
      <w:pPr>
        <w:pStyle w:val="Heading3"/>
        <w:spacing w:before="200" w:after="120"/>
      </w:pPr>
      <w:r>
        <w:rPr>
          <w:rFonts w:ascii="Arial" w:cs="Arial" w:eastAsia="Arial" w:hAnsi="Arial"/>
          <w:b/>
          <w:bCs/>
          <w:sz w:val="24"/>
          <w:szCs w:val="24"/>
        </w:rPr>
        <w:t xml:space="preserve">7.1.1 Propagation Models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Frequency Range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Longley-Rice / ITM v3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 MHz — 20 GHz</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General terrain-based path loss. Primary model for sub-6GHz.</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NTIA ITS. Ported to Rust in rf-signals repo.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Extended Hata / COST-231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150 MHz — 2 GHz</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Urban and suburban macro cells. Used for 700MHz/900MHz rural.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COST Action 231. In rf-signals repo.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3GPP TR 38.901 RMa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0.5 — 100 GHz</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5G Rural Macrocell. Used for 3.5GHz private network design.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3GPP specification. Must implement.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ITU-R P.1812-7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 MHz — 6 GHz</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Point-to-area propagation. Advanced terrain diffraction model.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ITU Recommendation. Must implement.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ITU-R P.530-17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0.7 — 100 GHz</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Point-to-point microwave backhaul link budget.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ITU Recommendation. Must implement.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Brazilian Vegetation Correction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250 MHz — 6 GHz</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Additive correction layer for tropical biomes.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SciELO + IEEE papers. Novel implementation.</w:t>
            </w:r>
          </w:p>
        </w:tc>
      </w:tr>
    </w:tbl>
    <w:p>
      <w:pPr>
        <w:pStyle w:val="Heading3"/>
        <w:spacing w:before="200" w:after="120"/>
      </w:pPr>
      <w:r>
        <w:rPr>
          <w:rFonts w:ascii="Arial" w:cs="Arial" w:eastAsia="Arial" w:hAnsi="Arial"/>
          <w:b/>
          <w:bCs/>
          <w:sz w:val="24"/>
          <w:szCs w:val="24"/>
        </w:rPr>
        <w:t xml:space="preserve">7.1.2 Terrain Profile Extraction</w:t>
      </w:r>
    </w:p>
    <w:p>
      <w:pPr>
        <w:spacing w:after="120"/>
      </w:pPr>
      <w:r>
        <w:rPr>
          <w:rFonts w:ascii="Arial" w:cs="Arial" w:eastAsia="Arial" w:hAnsi="Arial"/>
          <w:b/>
          <w:bCs/>
          <w:sz w:val="22"/>
          <w:szCs w:val="22"/>
        </w:rPr>
        <w:t xml:space="preserve">Input: </w:t>
      </w:r>
      <w:r>
        <w:rPr>
          <w:rFonts w:ascii="Arial" w:cs="Arial" w:eastAsia="Arial" w:hAnsi="Arial"/>
          <w:sz w:val="22"/>
          <w:szCs w:val="22"/>
        </w:rPr>
        <w:t xml:space="preserve">Two geographic coordinates (tower location, target point) + SRTM tile cache.</w:t>
      </w:r>
    </w:p>
    <w:p>
      <w:pPr>
        <w:spacing w:after="120"/>
      </w:pPr>
      <w:r>
        <w:rPr>
          <w:rFonts w:ascii="Arial" w:cs="Arial" w:eastAsia="Arial" w:hAnsi="Arial"/>
          <w:b/>
          <w:bCs/>
          <w:sz w:val="22"/>
          <w:szCs w:val="22"/>
        </w:rPr>
        <w:t xml:space="preserve">Process: </w:t>
      </w:r>
      <w:r>
        <w:rPr>
          <w:rFonts w:ascii="Arial" w:cs="Arial" w:eastAsia="Arial" w:hAnsi="Arial"/>
          <w:sz w:val="22"/>
          <w:szCs w:val="22"/>
        </w:rPr>
        <w:t xml:space="preserve">Sample elevation values along the great-circle path at intervals matching SRTM resolution (30m). Interpolate between grid points using bilinear interpolation. Account for Earth curvature (significant for paths &gt; 5km). Apply atmospheric refraction correction (k-factor, typically 4/3 for standard atmosphere, adjusted for Brazilian tropical refractivity from INMET data).</w:t>
      </w:r>
    </w:p>
    <w:p>
      <w:pPr>
        <w:spacing w:after="120"/>
      </w:pPr>
      <w:r>
        <w:rPr>
          <w:rFonts w:ascii="Arial" w:cs="Arial" w:eastAsia="Arial" w:hAnsi="Arial"/>
          <w:b/>
          <w:bCs/>
          <w:sz w:val="22"/>
          <w:szCs w:val="22"/>
        </w:rPr>
        <w:t xml:space="preserve">Output: </w:t>
      </w:r>
      <w:r>
        <w:rPr>
          <w:rFonts w:ascii="Arial" w:cs="Arial" w:eastAsia="Arial" w:hAnsi="Arial"/>
          <w:sz w:val="22"/>
          <w:szCs w:val="22"/>
        </w:rPr>
        <w:t xml:space="preserve">Array of (distance, elevation) pairs forming the terrain profile. Used as input to knife-edge diffraction calculations.</w:t>
      </w:r>
    </w:p>
    <w:p>
      <w:pPr>
        <w:pStyle w:val="Heading3"/>
        <w:spacing w:before="200" w:after="120"/>
      </w:pPr>
      <w:r>
        <w:rPr>
          <w:rFonts w:ascii="Arial" w:cs="Arial" w:eastAsia="Arial" w:hAnsi="Arial"/>
          <w:b/>
          <w:bCs/>
          <w:sz w:val="24"/>
          <w:szCs w:val="24"/>
        </w:rPr>
        <w:t xml:space="preserve">7.1.3 Diffraction Loss Calculation</w:t>
      </w:r>
    </w:p>
    <w:p>
      <w:pPr>
        <w:spacing w:after="120"/>
      </w:pPr>
      <w:r>
        <w:rPr>
          <w:rFonts w:ascii="Arial" w:cs="Arial" w:eastAsia="Arial" w:hAnsi="Arial"/>
          <w:b/>
          <w:bCs/>
          <w:sz w:val="22"/>
          <w:szCs w:val="22"/>
        </w:rPr>
        <w:t xml:space="preserve">Method: </w:t>
      </w:r>
      <w:r>
        <w:rPr>
          <w:rFonts w:ascii="Arial" w:cs="Arial" w:eastAsia="Arial" w:hAnsi="Arial"/>
          <w:sz w:val="22"/>
          <w:szCs w:val="22"/>
        </w:rPr>
        <w:t xml:space="preserve">Multiple knife-edge diffraction using the Epstein-Peterson or Deygout method. For each obstruction in the terrain profile that exceeds the line-of-sight path, calculate the Fresnel parameter ν and the corresponding diffraction loss using the standard knife-edge formula.</w:t>
      </w:r>
    </w:p>
    <w:p>
      <w:pPr>
        <w:spacing w:after="120"/>
      </w:pPr>
      <w:r>
        <w:rPr>
          <w:rFonts w:ascii="Arial" w:cs="Arial" w:eastAsia="Arial" w:hAnsi="Arial"/>
          <w:b/>
          <w:bCs/>
          <w:sz w:val="22"/>
          <w:szCs w:val="22"/>
        </w:rPr>
        <w:t xml:space="preserve">Optimization: </w:t>
      </w:r>
      <w:r>
        <w:rPr>
          <w:rFonts w:ascii="Arial" w:cs="Arial" w:eastAsia="Arial" w:hAnsi="Arial"/>
          <w:sz w:val="22"/>
          <w:szCs w:val="22"/>
        </w:rPr>
        <w:t xml:space="preserve">Pre-filter terrain profile to identify only significant obstructions (those that penetrate the first Fresnel zone). This reduces computation from O(n) per obstruction to O(k) where k &lt;&lt; n.</w:t>
      </w:r>
    </w:p>
    <w:p>
      <w:pPr>
        <w:pStyle w:val="Heading3"/>
        <w:spacing w:before="200" w:after="120"/>
      </w:pPr>
      <w:r>
        <w:rPr>
          <w:rFonts w:ascii="Arial" w:cs="Arial" w:eastAsia="Arial" w:hAnsi="Arial"/>
          <w:b/>
          <w:bCs/>
          <w:sz w:val="24"/>
          <w:szCs w:val="24"/>
        </w:rPr>
        <w:t xml:space="preserve">7.1.4 Brazilian Vegetation Correction Layer</w:t>
      </w:r>
    </w:p>
    <w:p>
      <w:pPr>
        <w:spacing w:after="120"/>
      </w:pPr>
      <w:r>
        <w:rPr>
          <w:rFonts w:ascii="Arial" w:cs="Arial" w:eastAsia="Arial" w:hAnsi="Arial"/>
          <w:b/>
          <w:bCs/>
          <w:sz w:val="22"/>
          <w:szCs w:val="22"/>
        </w:rPr>
        <w:t xml:space="preserve">Architecture: </w:t>
      </w:r>
      <w:r>
        <w:rPr>
          <w:rFonts w:ascii="Arial" w:cs="Arial" w:eastAsia="Arial" w:hAnsi="Arial"/>
          <w:sz w:val="22"/>
          <w:szCs w:val="22"/>
        </w:rPr>
        <w:t xml:space="preserve">After computing base path loss from the primary propagation model, apply an additive correction based on the land cover classification along the signal path. Query the land_cover table (from MapBiomas/INPE) for each segment of the path. Look up the biome_rf_corrections table for the correction factor corresponding to the land cover type and frequency.</w:t>
      </w:r>
    </w:p>
    <w:p>
      <w:pPr>
        <w:spacing w:after="120"/>
      </w:pPr>
      <w:r>
        <w:rPr>
          <w:rFonts w:ascii="Arial" w:cs="Arial" w:eastAsia="Arial" w:hAnsi="Arial"/>
          <w:b/>
          <w:bCs/>
          <w:sz w:val="22"/>
          <w:szCs w:val="22"/>
        </w:rPr>
        <w:t xml:space="preserve">Implementation: </w:t>
      </w:r>
      <w:r>
        <w:rPr>
          <w:rFonts w:ascii="Arial" w:cs="Arial" w:eastAsia="Arial" w:hAnsi="Arial"/>
          <w:sz w:val="22"/>
          <w:szCs w:val="22"/>
        </w:rPr>
        <w:t xml:space="preserve">For a path that crosses 2km of cerrado at 700 MHz, add 4-8 dB (sampled from the published measurement distribution). For a path through 500m of Amazon canopy, add 15-30 dB. The correction is distance-weighted — a path that crosses 500m of forest in a 5km total path gets less total correction than a path that crosses 2km of forest in a 3km path.</w:t>
      </w:r>
    </w:p>
    <w:p>
      <w:pPr>
        <w:spacing w:after="120"/>
      </w:pPr>
      <w:r>
        <w:rPr>
          <w:rFonts w:ascii="Arial" w:cs="Arial" w:eastAsia="Arial" w:hAnsi="Arial"/>
          <w:b/>
          <w:bCs/>
          <w:sz w:val="22"/>
          <w:szCs w:val="22"/>
        </w:rPr>
        <w:t xml:space="preserve">Validation: </w:t>
      </w:r>
      <w:r>
        <w:rPr>
          <w:rFonts w:ascii="Arial" w:cs="Arial" w:eastAsia="Arial" w:hAnsi="Arial"/>
          <w:sz w:val="22"/>
          <w:szCs w:val="22"/>
        </w:rPr>
        <w:t xml:space="preserve">Compare platform predictions against published measurement data from UFPA, PUC-Rio, INATEL. Establish a correction factor validation database that grows over time as real deployments provide field measurements.</w:t>
      </w:r>
    </w:p>
    <w:p>
      <w:pPr>
        <w:pStyle w:val="Heading2"/>
        <w:spacing w:before="280" w:after="160"/>
      </w:pPr>
      <w:r>
        <w:rPr>
          <w:rFonts w:ascii="Arial" w:cs="Arial" w:eastAsia="Arial" w:hAnsi="Arial"/>
          <w:b/>
          <w:bCs/>
          <w:sz w:val="28"/>
          <w:szCs w:val="28"/>
        </w:rPr>
        <w:t xml:space="preserve">7.2 Tower Placement Optimizer</w:t>
      </w:r>
    </w:p>
    <w:p>
      <w:pPr>
        <w:spacing w:after="120"/>
      </w:pPr>
      <w:r>
        <w:rPr>
          <w:rFonts w:ascii="Arial" w:cs="Arial" w:eastAsia="Arial" w:hAnsi="Arial"/>
          <w:b/>
          <w:bCs/>
          <w:sz w:val="22"/>
          <w:szCs w:val="22"/>
        </w:rPr>
        <w:t xml:space="preserve">Input: </w:t>
      </w:r>
      <w:r>
        <w:rPr>
          <w:rFonts w:ascii="Arial" w:cs="Arial" w:eastAsia="Arial" w:hAnsi="Arial"/>
          <w:sz w:val="22"/>
          <w:szCs w:val="22"/>
        </w:rPr>
        <w:t xml:space="preserve">Coverage area boundary (polygon), coverage target (% of area above minimum signal threshold), frequency band, maximum number of towers, candidate tower locations (generated along roads, at hilltops, at existing infrastructure).</w:t>
      </w:r>
    </w:p>
    <w:p>
      <w:pPr>
        <w:spacing w:after="120"/>
      </w:pPr>
      <w:r>
        <w:rPr>
          <w:rFonts w:ascii="Arial" w:cs="Arial" w:eastAsia="Arial" w:hAnsi="Arial"/>
          <w:b/>
          <w:bCs/>
          <w:sz w:val="22"/>
          <w:szCs w:val="22"/>
        </w:rPr>
        <w:t xml:space="preserve">Algorithm: </w:t>
      </w:r>
      <w:r>
        <w:rPr>
          <w:rFonts w:ascii="Arial" w:cs="Arial" w:eastAsia="Arial" w:hAnsi="Arial"/>
          <w:sz w:val="22"/>
          <w:szCs w:val="22"/>
        </w:rPr>
        <w:t xml:space="preserve">1) Generate candidate locations along OSM roads within and near the boundary, at hilltop positions identified from SRTM local maxima, and at existing power infrastructure points. 2) For each candidate, compute the coverage footprint using the propagation engine. 3) Greedy set-cover: select the candidate that covers the most uncovered area. Repeat until coverage target is met. 4) Refinement: simulated annealing to reduce total tower count while maintaining coverage. Perturb tower positions slightly, swap towers, evaluate total coverage.</w:t>
      </w:r>
    </w:p>
    <w:p>
      <w:pPr>
        <w:spacing w:after="120"/>
      </w:pPr>
      <w:r>
        <w:rPr>
          <w:rFonts w:ascii="Arial" w:cs="Arial" w:eastAsia="Arial" w:hAnsi="Arial"/>
          <w:b/>
          <w:bCs/>
          <w:sz w:val="22"/>
          <w:szCs w:val="22"/>
        </w:rPr>
        <w:t xml:space="preserve">Output: </w:t>
      </w:r>
      <w:r>
        <w:rPr>
          <w:rFonts w:ascii="Arial" w:cs="Arial" w:eastAsia="Arial" w:hAnsi="Arial"/>
          <w:sz w:val="22"/>
          <w:szCs w:val="22"/>
        </w:rPr>
        <w:t xml:space="preserve">Optimal tower locations with GPS coordinates, per-tower coverage maps, frequency plan, inter-cell interference analysis, backhaul design (microwave links between towers calculated using ITU-R P.530), equipment bill of materials, and total CAPEX estimate.</w:t>
      </w:r>
    </w:p>
    <w:p>
      <w:r>
        <w:br w:type="page"/>
      </w:r>
    </w:p>
    <w:p>
      <w:pPr>
        <w:pStyle w:val="Heading1"/>
        <w:spacing w:before="360" w:after="200"/>
      </w:pPr>
      <w:r>
        <w:rPr>
          <w:rFonts w:ascii="Arial" w:cs="Arial" w:eastAsia="Arial" w:hAnsi="Arial"/>
          <w:b/>
          <w:bCs/>
          <w:sz w:val="32"/>
          <w:szCs w:val="32"/>
        </w:rPr>
        <w:t xml:space="preserve">8. Components 4-7 — Phase 3 &amp; 4 Specifications</w:t>
      </w:r>
    </w:p>
    <w:p>
      <w:pPr>
        <w:spacing w:after="120"/>
      </w:pPr>
      <w:r>
        <w:rPr>
          <w:rFonts w:ascii="Arial" w:cs="Arial" w:eastAsia="Arial" w:hAnsi="Arial"/>
          <w:sz w:val="22"/>
          <w:szCs w:val="22"/>
        </w:rPr>
        <w:t xml:space="preserve">Detailed specifications for these components will be elaborated in separate component spec documents. Here we provide the architectural overview and key requirements.</w:t>
      </w:r>
    </w:p>
    <w:p>
      <w:pPr>
        <w:pStyle w:val="Heading2"/>
        <w:spacing w:before="280" w:after="160"/>
      </w:pPr>
      <w:r>
        <w:rPr>
          <w:rFonts w:ascii="Arial" w:cs="Arial" w:eastAsia="Arial" w:hAnsi="Arial"/>
          <w:b/>
          <w:bCs/>
          <w:sz w:val="28"/>
          <w:szCs w:val="28"/>
        </w:rPr>
        <w:t xml:space="preserve">8.1 Component 4 — Regulatory Compliance Engine</w:t>
      </w:r>
    </w:p>
    <w:p>
      <w:pPr>
        <w:pStyle w:val="ListParagraph"/>
        <w:numPr>
          <w:ilvl w:val="0"/>
          <w:numId w:val="2"/>
        </w:numPr>
        <w:spacing w:after="60"/>
      </w:pPr>
      <w:r>
        <w:rPr>
          <w:rFonts w:ascii="Arial" w:cs="Arial" w:eastAsia="Arial" w:hAnsi="Arial"/>
          <w:sz w:val="22"/>
          <w:szCs w:val="22"/>
        </w:rPr>
        <w:t xml:space="preserve">Regulatory knowledge base: Structured database of Anatel resolutions, Norma no. 4 transition rules, state ICMS rates, LGPD requirements, quality standards.</w:t>
      </w:r>
    </w:p>
    <w:p>
      <w:pPr>
        <w:pStyle w:val="ListParagraph"/>
        <w:numPr>
          <w:ilvl w:val="0"/>
          <w:numId w:val="2"/>
        </w:numPr>
        <w:spacing w:after="60"/>
      </w:pPr>
      <w:r>
        <w:rPr>
          <w:rFonts w:ascii="Arial" w:cs="Arial" w:eastAsia="Arial" w:hAnsi="Arial"/>
          <w:sz w:val="22"/>
          <w:szCs w:val="22"/>
        </w:rPr>
        <w:t xml:space="preserve">ISP profile analyzer: Cross-references ISP's state, size, classification, technology against regulatory requirements. Generates compliance status with specific risk flags.</w:t>
      </w:r>
    </w:p>
    <w:p>
      <w:pPr>
        <w:pStyle w:val="ListParagraph"/>
        <w:numPr>
          <w:ilvl w:val="0"/>
          <w:numId w:val="2"/>
        </w:numPr>
        <w:spacing w:after="60"/>
      </w:pPr>
      <w:r>
        <w:rPr>
          <w:rFonts w:ascii="Arial" w:cs="Arial" w:eastAsia="Arial" w:hAnsi="Arial"/>
          <w:sz w:val="22"/>
          <w:szCs w:val="22"/>
        </w:rPr>
        <w:t xml:space="preserve">Tax impact calculator: For each ISP, models the financial impact of SVA→SCM reclassification based on their state's ICMS rate structure.</w:t>
      </w:r>
    </w:p>
    <w:p>
      <w:pPr>
        <w:pStyle w:val="ListParagraph"/>
        <w:numPr>
          <w:ilvl w:val="0"/>
          <w:numId w:val="2"/>
        </w:numPr>
        <w:spacing w:after="60"/>
      </w:pPr>
      <w:r>
        <w:rPr>
          <w:rFonts w:ascii="Arial" w:cs="Arial" w:eastAsia="Arial" w:hAnsi="Arial"/>
          <w:sz w:val="22"/>
          <w:szCs w:val="22"/>
        </w:rPr>
        <w:t xml:space="preserve">Regulatory change monitor: NLP-based scanning of Anatel publications for changes that affect platform users. Portuguese language processing using LLM API calls.</w:t>
      </w:r>
    </w:p>
    <w:p>
      <w:pPr>
        <w:pStyle w:val="ListParagraph"/>
        <w:numPr>
          <w:ilvl w:val="0"/>
          <w:numId w:val="2"/>
        </w:numPr>
        <w:spacing w:after="60"/>
      </w:pPr>
      <w:r>
        <w:rPr>
          <w:rFonts w:ascii="Arial" w:cs="Arial" w:eastAsia="Arial" w:hAnsi="Arial"/>
          <w:sz w:val="22"/>
          <w:szCs w:val="22"/>
        </w:rPr>
        <w:t xml:space="preserve">Compliance countdown: Dashboard showing days until key regulatory deadlines with readiness score.</w:t>
      </w:r>
    </w:p>
    <w:p>
      <w:pPr>
        <w:pStyle w:val="Heading2"/>
        <w:spacing w:before="280" w:after="160"/>
      </w:pPr>
      <w:r>
        <w:rPr>
          <w:rFonts w:ascii="Arial" w:cs="Arial" w:eastAsia="Arial" w:hAnsi="Arial"/>
          <w:b/>
          <w:bCs/>
          <w:sz w:val="28"/>
          <w:szCs w:val="28"/>
        </w:rPr>
        <w:t xml:space="preserve">8.2 Component 5 — Network Health &amp; Fault Intelligence</w:t>
      </w:r>
    </w:p>
    <w:p>
      <w:pPr>
        <w:pStyle w:val="ListParagraph"/>
        <w:numPr>
          <w:ilvl w:val="0"/>
          <w:numId w:val="2"/>
        </w:numPr>
        <w:spacing w:after="60"/>
      </w:pPr>
      <w:r>
        <w:rPr>
          <w:rFonts w:ascii="Arial" w:cs="Arial" w:eastAsia="Arial" w:hAnsi="Arial"/>
          <w:sz w:val="22"/>
          <w:szCs w:val="22"/>
        </w:rPr>
        <w:t xml:space="preserve">Weather-fault correlation: Statistical model linking INMET precipitation/wind/lightning data to Anatel quality degradation events by municipality.</w:t>
      </w:r>
    </w:p>
    <w:p>
      <w:pPr>
        <w:pStyle w:val="ListParagraph"/>
        <w:numPr>
          <w:ilvl w:val="0"/>
          <w:numId w:val="2"/>
        </w:numPr>
        <w:spacing w:after="60"/>
      </w:pPr>
      <w:r>
        <w:rPr>
          <w:rFonts w:ascii="Arial" w:cs="Arial" w:eastAsia="Arial" w:hAnsi="Arial"/>
          <w:sz w:val="22"/>
          <w:szCs w:val="22"/>
        </w:rPr>
        <w:t xml:space="preserve">Quality benchmarking: Per-municipality quality metrics compared to regional and national averages with trend analysis.</w:t>
      </w:r>
    </w:p>
    <w:p>
      <w:pPr>
        <w:pStyle w:val="ListParagraph"/>
        <w:numPr>
          <w:ilvl w:val="0"/>
          <w:numId w:val="2"/>
        </w:numPr>
        <w:spacing w:after="60"/>
      </w:pPr>
      <w:r>
        <w:rPr>
          <w:rFonts w:ascii="Arial" w:cs="Arial" w:eastAsia="Arial" w:hAnsi="Arial"/>
          <w:sz w:val="22"/>
          <w:szCs w:val="22"/>
        </w:rPr>
        <w:t xml:space="preserve">Proactive maintenance alerts: Risk scores based on weather forecasts, infrastructure age estimates, and seasonal patterns.</w:t>
      </w:r>
    </w:p>
    <w:p>
      <w:pPr>
        <w:pStyle w:val="ListParagraph"/>
        <w:numPr>
          <w:ilvl w:val="0"/>
          <w:numId w:val="2"/>
        </w:numPr>
        <w:spacing w:after="60"/>
      </w:pPr>
      <w:r>
        <w:rPr>
          <w:rFonts w:ascii="Arial" w:cs="Arial" w:eastAsia="Arial" w:hAnsi="Arial"/>
          <w:sz w:val="22"/>
          <w:szCs w:val="22"/>
        </w:rPr>
        <w:t xml:space="preserve">OZmap integration API: If ISP connects their OZmap account, the platform gains visibility into actual network topology for much more precise fault prediction (55%→80% solvability).</w:t>
      </w:r>
    </w:p>
    <w:p>
      <w:pPr>
        <w:pStyle w:val="Heading2"/>
        <w:spacing w:before="280" w:after="160"/>
      </w:pPr>
      <w:r>
        <w:rPr>
          <w:rFonts w:ascii="Arial" w:cs="Arial" w:eastAsia="Arial" w:hAnsi="Arial"/>
          <w:b/>
          <w:bCs/>
          <w:sz w:val="28"/>
          <w:szCs w:val="28"/>
        </w:rPr>
        <w:t xml:space="preserve">8.3 Component 6 — Rural Connectivity Planner</w:t>
      </w:r>
    </w:p>
    <w:p>
      <w:pPr>
        <w:pStyle w:val="ListParagraph"/>
        <w:numPr>
          <w:ilvl w:val="0"/>
          <w:numId w:val="2"/>
        </w:numPr>
        <w:spacing w:after="60"/>
      </w:pPr>
      <w:r>
        <w:rPr>
          <w:rFonts w:ascii="Arial" w:cs="Arial" w:eastAsia="Arial" w:hAnsi="Arial"/>
          <w:sz w:val="22"/>
          <w:szCs w:val="22"/>
        </w:rPr>
        <w:t xml:space="preserve">Hybrid architecture designer: Selects optimal technology mix (satellite backhaul + terrestrial wireless + fiber) for remote communities based on population, terrain, power availability, budget.</w:t>
      </w:r>
    </w:p>
    <w:p>
      <w:pPr>
        <w:pStyle w:val="ListParagraph"/>
        <w:numPr>
          <w:ilvl w:val="0"/>
          <w:numId w:val="2"/>
        </w:numPr>
        <w:spacing w:after="60"/>
      </w:pPr>
      <w:r>
        <w:rPr>
          <w:rFonts w:ascii="Arial" w:cs="Arial" w:eastAsia="Arial" w:hAnsi="Arial"/>
          <w:sz w:val="22"/>
          <w:szCs w:val="22"/>
        </w:rPr>
        <w:t xml:space="preserve">Off-grid power sizing: Solar panel array and battery bank design using INPE LABREN irradiance data for the specific deployment location. Accounts for seasonal variation.</w:t>
      </w:r>
    </w:p>
    <w:p>
      <w:pPr>
        <w:pStyle w:val="ListParagraph"/>
        <w:numPr>
          <w:ilvl w:val="0"/>
          <w:numId w:val="2"/>
        </w:numPr>
        <w:spacing w:after="60"/>
      </w:pPr>
      <w:r>
        <w:rPr>
          <w:rFonts w:ascii="Arial" w:cs="Arial" w:eastAsia="Arial" w:hAnsi="Arial"/>
          <w:sz w:val="22"/>
          <w:szCs w:val="22"/>
        </w:rPr>
        <w:t xml:space="preserve">Government funding matcher: Cross-references proposed deployment against FUST, Norte Conectado, New PAC programs. Generates pre-formatted feasibility summaries for funding applications.</w:t>
      </w:r>
    </w:p>
    <w:p>
      <w:pPr>
        <w:pStyle w:val="ListParagraph"/>
        <w:numPr>
          <w:ilvl w:val="0"/>
          <w:numId w:val="2"/>
        </w:numPr>
        <w:spacing w:after="60"/>
      </w:pPr>
      <w:r>
        <w:rPr>
          <w:rFonts w:ascii="Arial" w:cs="Arial" w:eastAsia="Arial" w:hAnsi="Arial"/>
          <w:sz w:val="22"/>
          <w:szCs w:val="22"/>
        </w:rPr>
        <w:t xml:space="preserve">Community network support: Simplified interface for non-technical community operators. Training materials in Portuguese. Integration with NIC.br/Ceptro.br support programs.</w:t>
      </w:r>
    </w:p>
    <w:p>
      <w:pPr>
        <w:pStyle w:val="Heading2"/>
        <w:spacing w:before="280" w:after="160"/>
      </w:pPr>
      <w:r>
        <w:rPr>
          <w:rFonts w:ascii="Arial" w:cs="Arial" w:eastAsia="Arial" w:hAnsi="Arial"/>
          <w:b/>
          <w:bCs/>
          <w:sz w:val="28"/>
          <w:szCs w:val="28"/>
        </w:rPr>
        <w:t xml:space="preserve">8.4 Component 7 — User Interface &amp; Experience</w:t>
      </w:r>
    </w:p>
    <w:p>
      <w:pPr>
        <w:pStyle w:val="ListParagraph"/>
        <w:numPr>
          <w:ilvl w:val="0"/>
          <w:numId w:val="2"/>
        </w:numPr>
        <w:spacing w:after="60"/>
      </w:pPr>
      <w:r>
        <w:rPr>
          <w:rFonts w:ascii="Arial" w:cs="Arial" w:eastAsia="Arial" w:hAnsi="Arial"/>
          <w:sz w:val="22"/>
          <w:szCs w:val="22"/>
        </w:rPr>
        <w:t xml:space="preserve">Map-first interface: Deck.gl or Mapbox GL JS for WebGL-accelerated map rendering. Color-coded opportunity zones, coverage footprints, competitive heat maps. Must work on tablets in the field.</w:t>
      </w:r>
    </w:p>
    <w:p>
      <w:pPr>
        <w:pStyle w:val="ListParagraph"/>
        <w:numPr>
          <w:ilvl w:val="0"/>
          <w:numId w:val="2"/>
        </w:numPr>
        <w:spacing w:after="60"/>
      </w:pPr>
      <w:r>
        <w:rPr>
          <w:rFonts w:ascii="Arial" w:cs="Arial" w:eastAsia="Arial" w:hAnsi="Arial"/>
          <w:sz w:val="22"/>
          <w:szCs w:val="22"/>
        </w:rPr>
        <w:t xml:space="preserve">Report generator: Professional PDF output with embedded maps, charts, and financial projections. In Portuguese. Suitable for bank financing applications and investor presentations.</w:t>
      </w:r>
    </w:p>
    <w:p>
      <w:pPr>
        <w:pStyle w:val="ListParagraph"/>
        <w:numPr>
          <w:ilvl w:val="0"/>
          <w:numId w:val="2"/>
        </w:numPr>
        <w:spacing w:after="60"/>
      </w:pPr>
      <w:r>
        <w:rPr>
          <w:rFonts w:ascii="Arial" w:cs="Arial" w:eastAsia="Arial" w:hAnsi="Arial"/>
          <w:sz w:val="22"/>
          <w:szCs w:val="22"/>
        </w:rPr>
        <w:t xml:space="preserve">Multi-tenant architecture: ISP data isolation. Anonymized aggregate data for model improvement. Role-based access control.</w:t>
      </w:r>
    </w:p>
    <w:p>
      <w:pPr>
        <w:pStyle w:val="ListParagraph"/>
        <w:numPr>
          <w:ilvl w:val="0"/>
          <w:numId w:val="2"/>
        </w:numPr>
        <w:spacing w:after="60"/>
      </w:pPr>
      <w:r>
        <w:rPr>
          <w:rFonts w:ascii="Arial" w:cs="Arial" w:eastAsia="Arial" w:hAnsi="Arial"/>
          <w:sz w:val="22"/>
          <w:szCs w:val="22"/>
        </w:rPr>
        <w:t xml:space="preserve">Tiered access: Free (basic opportunity map), ISP Tier (full planning), Enterprise Tier (competitive intelligence, RF API), Strategic Tier (custom integration).</w:t>
      </w:r>
    </w:p>
    <w:p>
      <w:pPr>
        <w:pStyle w:val="ListParagraph"/>
        <w:numPr>
          <w:ilvl w:val="0"/>
          <w:numId w:val="2"/>
        </w:numPr>
        <w:spacing w:after="60"/>
      </w:pPr>
      <w:r>
        <w:rPr>
          <w:rFonts w:ascii="Arial" w:cs="Arial" w:eastAsia="Arial" w:hAnsi="Arial"/>
          <w:sz w:val="22"/>
          <w:szCs w:val="22"/>
        </w:rPr>
        <w:t xml:space="preserve">Offline capability: Core map visualization and cached analyses available offline for field use in low-connectivity areas.</w:t>
      </w:r>
    </w:p>
    <w:p>
      <w:r>
        <w:br w:type="page"/>
      </w:r>
    </w:p>
    <w:p>
      <w:pPr>
        <w:pStyle w:val="Heading1"/>
        <w:spacing w:before="360" w:after="200"/>
      </w:pPr>
      <w:r>
        <w:rPr>
          <w:rFonts w:ascii="Arial" w:cs="Arial" w:eastAsia="Arial" w:hAnsi="Arial"/>
          <w:b/>
          <w:bCs/>
          <w:sz w:val="32"/>
          <w:szCs w:val="32"/>
        </w:rPr>
        <w:t xml:space="preserve">9. M&amp;A Intelligence — Standalone Product</w:t>
      </w:r>
    </w:p>
    <w:p>
      <w:pPr>
        <w:spacing w:after="120"/>
      </w:pPr>
      <w:r>
        <w:rPr>
          <w:rFonts w:ascii="Arial" w:cs="Arial" w:eastAsia="Arial" w:hAnsi="Arial"/>
          <w:sz w:val="22"/>
          <w:szCs w:val="22"/>
        </w:rPr>
        <w:t xml:space="preserve">Separate codebase, separate brand positioning, shared Data Foundation layer. Two-sided marketplace: institutional acquirers and ISP sellers.</w:t>
      </w:r>
    </w:p>
    <w:p>
      <w:pPr>
        <w:pStyle w:val="Heading2"/>
        <w:spacing w:before="280" w:after="160"/>
      </w:pPr>
      <w:r>
        <w:rPr>
          <w:rFonts w:ascii="Arial" w:cs="Arial" w:eastAsia="Arial" w:hAnsi="Arial"/>
          <w:b/>
          <w:bCs/>
          <w:sz w:val="28"/>
          <w:szCs w:val="28"/>
        </w:rPr>
        <w:t xml:space="preserve">9.1 Acquirer Dashboard</w:t>
      </w:r>
    </w:p>
    <w:p>
      <w:pPr>
        <w:pStyle w:val="ListParagraph"/>
        <w:numPr>
          <w:ilvl w:val="0"/>
          <w:numId w:val="2"/>
        </w:numPr>
        <w:spacing w:after="60"/>
      </w:pPr>
      <w:r>
        <w:rPr>
          <w:rFonts w:ascii="Arial" w:cs="Arial" w:eastAsia="Arial" w:hAnsi="Arial"/>
          <w:sz w:val="22"/>
          <w:szCs w:val="22"/>
        </w:rPr>
        <w:t xml:space="preserve">Continuous target map: Every ISP in Brazil plotted by location, subscriber count, market share, technology mix, growth trajectory.</w:t>
      </w:r>
    </w:p>
    <w:p>
      <w:pPr>
        <w:pStyle w:val="ListParagraph"/>
        <w:numPr>
          <w:ilvl w:val="0"/>
          <w:numId w:val="2"/>
        </w:numPr>
        <w:spacing w:after="60"/>
      </w:pPr>
      <w:r>
        <w:rPr>
          <w:rFonts w:ascii="Arial" w:cs="Arial" w:eastAsia="Arial" w:hAnsi="Arial"/>
          <w:sz w:val="22"/>
          <w:szCs w:val="22"/>
        </w:rPr>
        <w:t xml:space="preserve">Target scoring: Composite acquisition attractiveness score based on subscriber density, market position, geographic fit with acquirer's existing footprint, regulatory vulnerability (Norma no. 4 exposure), estimated EBITDA margin from published benchmarks.</w:t>
      </w:r>
    </w:p>
    <w:p>
      <w:pPr>
        <w:pStyle w:val="ListParagraph"/>
        <w:numPr>
          <w:ilvl w:val="0"/>
          <w:numId w:val="2"/>
        </w:numPr>
        <w:spacing w:after="60"/>
      </w:pPr>
      <w:r>
        <w:rPr>
          <w:rFonts w:ascii="Arial" w:cs="Arial" w:eastAsia="Arial" w:hAnsi="Arial"/>
          <w:sz w:val="22"/>
          <w:szCs w:val="22"/>
        </w:rPr>
        <w:t xml:space="preserve">Deal scenario modeler: 'If you acquire ISPs X, Y, Z — here is the combined footprint, overlap analysis, estimated integration cost, projected subscriber retention.'</w:t>
      </w:r>
    </w:p>
    <w:p>
      <w:pPr>
        <w:pStyle w:val="ListParagraph"/>
        <w:numPr>
          <w:ilvl w:val="0"/>
          <w:numId w:val="2"/>
        </w:numPr>
        <w:spacing w:after="60"/>
      </w:pPr>
      <w:r>
        <w:rPr>
          <w:rFonts w:ascii="Arial" w:cs="Arial" w:eastAsia="Arial" w:hAnsi="Arial"/>
          <w:sz w:val="22"/>
          <w:szCs w:val="22"/>
        </w:rPr>
        <w:t xml:space="preserve">Market alerts: Notifications when ISP subscriber growth stalls (potential distressed seller), when competitive pressure increases (motivates seller), or when regulatory changes create urgency.</w:t>
      </w:r>
    </w:p>
    <w:p>
      <w:pPr>
        <w:pStyle w:val="Heading2"/>
        <w:spacing w:before="280" w:after="160"/>
      </w:pPr>
      <w:r>
        <w:rPr>
          <w:rFonts w:ascii="Arial" w:cs="Arial" w:eastAsia="Arial" w:hAnsi="Arial"/>
          <w:b/>
          <w:bCs/>
          <w:sz w:val="28"/>
          <w:szCs w:val="28"/>
        </w:rPr>
        <w:t xml:space="preserve">9.2 Seller Valuation Tool</w:t>
      </w:r>
    </w:p>
    <w:p>
      <w:pPr>
        <w:pStyle w:val="ListParagraph"/>
        <w:numPr>
          <w:ilvl w:val="0"/>
          <w:numId w:val="2"/>
        </w:numPr>
        <w:spacing w:after="60"/>
      </w:pPr>
      <w:r>
        <w:rPr>
          <w:rFonts w:ascii="Arial" w:cs="Arial" w:eastAsia="Arial" w:hAnsi="Arial"/>
          <w:sz w:val="22"/>
          <w:szCs w:val="22"/>
        </w:rPr>
        <w:t xml:space="preserve">Market benchmark: 'ISPs in your region, your size, your technology mix have been acquired at X-Y multiples.' Based on published deal data and market comparables from Anatel metrics.</w:t>
      </w:r>
    </w:p>
    <w:p>
      <w:pPr>
        <w:pStyle w:val="ListParagraph"/>
        <w:numPr>
          <w:ilvl w:val="0"/>
          <w:numId w:val="2"/>
        </w:numPr>
        <w:spacing w:after="60"/>
      </w:pPr>
      <w:r>
        <w:rPr>
          <w:rFonts w:ascii="Arial" w:cs="Arial" w:eastAsia="Arial" w:hAnsi="Arial"/>
          <w:sz w:val="22"/>
          <w:szCs w:val="22"/>
        </w:rPr>
        <w:t xml:space="preserve">Competitive position report: Where the ISP stands versus neighbors — market share, quality metrics, growth rate — to support negotiation positioning.</w:t>
      </w:r>
    </w:p>
    <w:p>
      <w:pPr>
        <w:pStyle w:val="ListParagraph"/>
        <w:numPr>
          <w:ilvl w:val="0"/>
          <w:numId w:val="2"/>
        </w:numPr>
        <w:spacing w:after="60"/>
      </w:pPr>
      <w:r>
        <w:rPr>
          <w:rFonts w:ascii="Arial" w:cs="Arial" w:eastAsia="Arial" w:hAnsi="Arial"/>
          <w:sz w:val="22"/>
          <w:szCs w:val="22"/>
        </w:rPr>
        <w:t xml:space="preserve">Pre-sale readiness checklist: Regulatory compliance status, documentation completeness, network quality assessment — all computed from open data plus any ISP-provided information.</w:t>
      </w:r>
    </w:p>
    <w:p>
      <w:pPr>
        <w:pStyle w:val="Heading2"/>
        <w:spacing w:before="280" w:after="160"/>
      </w:pPr>
      <w:r>
        <w:rPr>
          <w:rFonts w:ascii="Arial" w:cs="Arial" w:eastAsia="Arial" w:hAnsi="Arial"/>
          <w:b/>
          <w:bCs/>
          <w:sz w:val="28"/>
          <w:szCs w:val="28"/>
        </w:rPr>
        <w:t xml:space="preserve">9.3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Institutional Acquirer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R$10,000 — R$50,000/month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Monthly subscription based on geographic scope and feature access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ISP Seller (one-time valuation)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R$5,000 — R$15,000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 valuation report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Investment Bank / Advisory Firm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R$25,000 — R$75,000/month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Enterprise subscription with API access and white-label reports</w:t>
            </w:r>
          </w:p>
        </w:tc>
      </w:tr>
    </w:tbl>
    <w:p>
      <w:r>
        <w:br w:type="page"/>
      </w:r>
    </w:p>
    <w:p>
      <w:pPr>
        <w:pStyle w:val="Heading1"/>
        <w:spacing w:before="360" w:after="200"/>
      </w:pPr>
      <w:r>
        <w:rPr>
          <w:rFonts w:ascii="Arial" w:cs="Arial" w:eastAsia="Arial" w:hAnsi="Arial"/>
          <w:b/>
          <w:bCs/>
          <w:sz w:val="32"/>
          <w:szCs w:val="32"/>
        </w:rPr>
        <w:t xml:space="preserve">10. Team Structure — 13 to 16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Skills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 Needed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Geospatial Data Engineer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GDAL, PostGIS, Brazilian govt data sources, SRTM, shapefiles, ETL pipelines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RF Propagation Engineer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Electromagnetic theory, Longley-Rice, 3GPP models, field measurement validation. PhD-level preferred. CPqD/ITA/UNICAMP network.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1-2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Rust Systems Engineer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SIMD optimization, memory-mapped I/O, WASM compilation, gRPC services, geospatial Rust crates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1-2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AI/ML Engineer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scikit-learn, XGBoost, time-series analysis, NLP for Portuguese regulatory text, statistical modeling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2-3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Backend Engineer (Python)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FastAPI, Celery, Prefect/Airflow, PostgreSQL, Redis, microservice orchestration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1-2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Frontend Engineer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React, TypeScript, Deck.gl/Mapbox GL JS, WebGL, responsive design, PDF generation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2-4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Database Architect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PostgreSQL, PostGIS, TimescaleDB, spatial indexing, schema design, query optimization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DevOps/Infrastructure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Docker, CI/CD, auto-scaling, MinIO, monitoring (Prometheus/Grafana), security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Product Designer / UX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Map-based interfaces, Brazilian ISP user research, mobile/tablet design, Portuguese UI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2-4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Brazilian Telecom Domain Expert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(part-time/advisory)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Anatel regulatory framework, ISP operations, market dynamics. Del Fiol's network.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phases</w:t>
            </w:r>
          </w:p>
        </w:tc>
      </w:tr>
    </w:tbl>
    <w:p>
      <w:r>
        <w:br w:type="page"/>
      </w:r>
    </w:p>
    <w:p>
      <w:pPr>
        <w:pStyle w:val="Heading1"/>
        <w:spacing w:before="360" w:after="200"/>
      </w:pPr>
      <w:r>
        <w:rPr>
          <w:rFonts w:ascii="Arial" w:cs="Arial" w:eastAsia="Arial" w:hAnsi="Arial"/>
          <w:b/>
          <w:bCs/>
          <w:sz w:val="32"/>
          <w:szCs w:val="32"/>
        </w:rPr>
        <w:t xml:space="preserve">11. Testing and Validation Strategy</w:t>
      </w:r>
    </w:p>
    <w:p>
      <w:pPr>
        <w:spacing w:after="120"/>
      </w:pPr>
      <w:r>
        <w:rPr>
          <w:rFonts w:ascii="Arial" w:cs="Arial" w:eastAsia="Arial" w:hAnsi="Arial"/>
          <w:sz w:val="22"/>
          <w:szCs w:val="22"/>
        </w:rPr>
        <w:t xml:space="preserve">Every component must be validated against real-world Brazilian data. The platform's credibility depends on an engineer like Raul Del Fiol looking at the output and saying 'this is correct.'</w:t>
      </w:r>
    </w:p>
    <w:p>
      <w:pPr>
        <w:pStyle w:val="Heading2"/>
        <w:spacing w:before="280" w:after="160"/>
      </w:pPr>
      <w:r>
        <w:rPr>
          <w:rFonts w:ascii="Arial" w:cs="Arial" w:eastAsia="Arial" w:hAnsi="Arial"/>
          <w:b/>
          <w:bCs/>
          <w:sz w:val="28"/>
          <w:szCs w:val="28"/>
        </w:rPr>
        <w:t xml:space="preserve">11.1 RF Engine Validation</w:t>
      </w:r>
    </w:p>
    <w:p>
      <w:pPr>
        <w:pStyle w:val="ListParagraph"/>
        <w:numPr>
          <w:ilvl w:val="0"/>
          <w:numId w:val="2"/>
        </w:numPr>
        <w:spacing w:after="60"/>
      </w:pPr>
      <w:r>
        <w:rPr>
          <w:rFonts w:ascii="Arial" w:cs="Arial" w:eastAsia="Arial" w:hAnsi="Arial"/>
          <w:sz w:val="22"/>
          <w:szCs w:val="22"/>
        </w:rPr>
        <w:t xml:space="preserve">Compare propagation predictions against published measurement data from UFPA (Amazon cities at 900/1800 MHz), PUC-Rio (Rio de Janeiro urban at 900-1800 MHz), and INATEL (Minas Gerais terrain at various frequencies).</w:t>
      </w:r>
    </w:p>
    <w:p>
      <w:pPr>
        <w:pStyle w:val="ListParagraph"/>
        <w:numPr>
          <w:ilvl w:val="0"/>
          <w:numId w:val="2"/>
        </w:numPr>
        <w:spacing w:after="60"/>
      </w:pPr>
      <w:r>
        <w:rPr>
          <w:rFonts w:ascii="Arial" w:cs="Arial" w:eastAsia="Arial" w:hAnsi="Arial"/>
          <w:sz w:val="22"/>
          <w:szCs w:val="22"/>
        </w:rPr>
        <w:t xml:space="preserve">For each published measurement campaign, recreate the scenario in the platform (same tower location, frequency, power, antenna height) and compare predicted path loss versus measured path loss. Target: mean prediction error &lt; 8 dB (industry standard for empirical models).</w:t>
      </w:r>
    </w:p>
    <w:p>
      <w:pPr>
        <w:pStyle w:val="ListParagraph"/>
        <w:numPr>
          <w:ilvl w:val="0"/>
          <w:numId w:val="2"/>
        </w:numPr>
        <w:spacing w:after="60"/>
      </w:pPr>
      <w:r>
        <w:rPr>
          <w:rFonts w:ascii="Arial" w:cs="Arial" w:eastAsia="Arial" w:hAnsi="Arial"/>
          <w:sz w:val="22"/>
          <w:szCs w:val="22"/>
        </w:rPr>
        <w:t xml:space="preserve">Validate vegetation correction factors by comparing predictions with and without Brazilian corrections against measurement data from SciELO/IEEE papers. The corrected predictions should have lower error than uncorrected international models.</w:t>
      </w:r>
    </w:p>
    <w:p>
      <w:pPr>
        <w:pStyle w:val="Heading2"/>
        <w:spacing w:before="280" w:after="160"/>
      </w:pPr>
      <w:r>
        <w:rPr>
          <w:rFonts w:ascii="Arial" w:cs="Arial" w:eastAsia="Arial" w:hAnsi="Arial"/>
          <w:b/>
          <w:bCs/>
          <w:sz w:val="28"/>
          <w:szCs w:val="28"/>
        </w:rPr>
        <w:t xml:space="preserve">11.2 Expansion Planning Validation</w:t>
      </w:r>
    </w:p>
    <w:p>
      <w:pPr>
        <w:pStyle w:val="ListParagraph"/>
        <w:numPr>
          <w:ilvl w:val="0"/>
          <w:numId w:val="2"/>
        </w:numPr>
        <w:spacing w:after="60"/>
      </w:pPr>
      <w:r>
        <w:rPr>
          <w:rFonts w:ascii="Arial" w:cs="Arial" w:eastAsia="Arial" w:hAnsi="Arial"/>
          <w:sz w:val="22"/>
          <w:szCs w:val="22"/>
        </w:rPr>
        <w:t xml:space="preserve">Backtesting: Take Anatel data from 2020. Run the expansion planning engine to identify the top 100 recommended municipalities for ISP entry. Compare against what actually happened from 2020 to 2025 (which municipalities saw the most ISP growth). Target: &gt; 70% of actual high-growth municipalities should appear in the platform's top 100 recommendations.</w:t>
      </w:r>
    </w:p>
    <w:p>
      <w:pPr>
        <w:pStyle w:val="ListParagraph"/>
        <w:numPr>
          <w:ilvl w:val="0"/>
          <w:numId w:val="2"/>
        </w:numPr>
        <w:spacing w:after="60"/>
      </w:pPr>
      <w:r>
        <w:rPr>
          <w:rFonts w:ascii="Arial" w:cs="Arial" w:eastAsia="Arial" w:hAnsi="Arial"/>
          <w:sz w:val="22"/>
          <w:szCs w:val="22"/>
        </w:rPr>
        <w:t xml:space="preserve">Case study validation: Select 5 known successful ISP expansions and 5 known failures. Run the platform's analysis on the pre-expansion conditions. Verify that the platform correctly identifies the successes as high-opportunity and the failures as high-risk.</w:t>
      </w:r>
    </w:p>
    <w:p>
      <w:pPr>
        <w:pStyle w:val="Heading2"/>
        <w:spacing w:before="280" w:after="160"/>
      </w:pPr>
      <w:r>
        <w:rPr>
          <w:rFonts w:ascii="Arial" w:cs="Arial" w:eastAsia="Arial" w:hAnsi="Arial"/>
          <w:b/>
          <w:bCs/>
          <w:sz w:val="28"/>
          <w:szCs w:val="28"/>
        </w:rPr>
        <w:t xml:space="preserve">11.3 Financial Model Validation</w:t>
      </w:r>
    </w:p>
    <w:p>
      <w:pPr>
        <w:pStyle w:val="ListParagraph"/>
        <w:numPr>
          <w:ilvl w:val="0"/>
          <w:numId w:val="2"/>
        </w:numPr>
        <w:spacing w:after="60"/>
      </w:pPr>
      <w:r>
        <w:rPr>
          <w:rFonts w:ascii="Arial" w:cs="Arial" w:eastAsia="Arial" w:hAnsi="Arial"/>
          <w:sz w:val="22"/>
          <w:szCs w:val="22"/>
        </w:rPr>
        <w:t xml:space="preserve">Compare platform CAPEX estimates against published BNDES telecom infrastructure cost benchmarks and Abrint member survey data.</w:t>
      </w:r>
    </w:p>
    <w:p>
      <w:pPr>
        <w:pStyle w:val="ListParagraph"/>
        <w:numPr>
          <w:ilvl w:val="0"/>
          <w:numId w:val="2"/>
        </w:numPr>
        <w:spacing w:after="60"/>
      </w:pPr>
      <w:r>
        <w:rPr>
          <w:rFonts w:ascii="Arial" w:cs="Arial" w:eastAsia="Arial" w:hAnsi="Arial"/>
          <w:sz w:val="22"/>
          <w:szCs w:val="22"/>
        </w:rPr>
        <w:t xml:space="preserve">Validate subscriber uptake curves against actual Anatel subscriber growth data in municipalities where new ISPs entered in the last 3 years.</w:t>
      </w:r>
    </w:p>
    <w:p>
      <w:pPr>
        <w:pStyle w:val="Heading2"/>
        <w:spacing w:before="280" w:after="160"/>
      </w:pPr>
      <w:r>
        <w:rPr>
          <w:rFonts w:ascii="Arial" w:cs="Arial" w:eastAsia="Arial" w:hAnsi="Arial"/>
          <w:b/>
          <w:bCs/>
          <w:sz w:val="28"/>
          <w:szCs w:val="28"/>
        </w:rPr>
        <w:t xml:space="preserve">11.4 User Acceptance Criteria</w:t>
      </w:r>
    </w:p>
    <w:p>
      <w:pPr>
        <w:pStyle w:val="ListParagraph"/>
        <w:numPr>
          <w:ilvl w:val="0"/>
          <w:numId w:val="2"/>
        </w:numPr>
        <w:spacing w:after="60"/>
      </w:pPr>
      <w:r>
        <w:rPr>
          <w:rFonts w:ascii="Arial" w:cs="Arial" w:eastAsia="Arial" w:hAnsi="Arial"/>
          <w:sz w:val="22"/>
          <w:szCs w:val="22"/>
        </w:rPr>
        <w:t xml:space="preserve">Demo to 3-5 small ISP owners through Abrint network. Have them test the expansion planning on their own service areas. Collect qualitative feedback: 'Does this match what you know about your market? Would you use this to make investment decisions?'</w:t>
      </w:r>
    </w:p>
    <w:p>
      <w:pPr>
        <w:pStyle w:val="ListParagraph"/>
        <w:numPr>
          <w:ilvl w:val="0"/>
          <w:numId w:val="2"/>
        </w:numPr>
        <w:spacing w:after="60"/>
      </w:pPr>
      <w:r>
        <w:rPr>
          <w:rFonts w:ascii="Arial" w:cs="Arial" w:eastAsia="Arial" w:hAnsi="Arial"/>
          <w:sz w:val="22"/>
          <w:szCs w:val="22"/>
        </w:rPr>
        <w:t xml:space="preserve">Demo to Raul Del Fiol and 2-3 senior engineers from his network. Focus on the RF engine output. Have them compare platform coverage predictions against their professional experience for known deployment sites.</w:t>
      </w:r>
    </w:p>
    <w:p>
      <w:pPr>
        <w:pStyle w:val="ListParagraph"/>
        <w:numPr>
          <w:ilvl w:val="0"/>
          <w:numId w:val="2"/>
        </w:numPr>
        <w:spacing w:after="60"/>
      </w:pPr>
      <w:r>
        <w:rPr>
          <w:rFonts w:ascii="Arial" w:cs="Arial" w:eastAsia="Arial" w:hAnsi="Arial"/>
          <w:sz w:val="22"/>
          <w:szCs w:val="22"/>
        </w:rPr>
        <w:t xml:space="preserve">Demo to Trópico sales team. Have them test the private network design module on a real customer scenario (e.g., a farm they've already deployed). Compare platform design against the actual deployment. Measure delta in tower count, coverage area, and CAPEX estimate.</w:t>
      </w:r>
    </w:p>
    <w:p>
      <w:r>
        <w:br w:type="page"/>
      </w:r>
    </w:p>
    <w:p>
      <w:pPr>
        <w:pStyle w:val="Heading1"/>
        <w:spacing w:before="360" w:after="200"/>
      </w:pPr>
      <w:r>
        <w:rPr>
          <w:rFonts w:ascii="Arial" w:cs="Arial" w:eastAsia="Arial" w:hAnsi="Arial"/>
          <w:b/>
          <w:bCs/>
          <w:sz w:val="32"/>
          <w:szCs w:val="32"/>
        </w:rPr>
        <w:t xml:space="preserve">12. Execution Environment — Claude Code Persistent Setup</w:t>
      </w:r>
    </w:p>
    <w:p>
      <w:pPr>
        <w:spacing w:after="120"/>
      </w:pPr>
      <w:r>
        <w:rPr>
          <w:rFonts w:ascii="Arial" w:cs="Arial" w:eastAsia="Arial" w:hAnsi="Arial"/>
          <w:sz w:val="22"/>
          <w:szCs w:val="22"/>
        </w:rPr>
        <w:t xml:space="preserve">The platform is built by Claude Code running persistently on a local machine or server. This section specifies the environment setup, the execution sequence, and the self-validation approach.</w:t>
      </w:r>
    </w:p>
    <w:p>
      <w:pPr>
        <w:pStyle w:val="Heading2"/>
        <w:spacing w:before="280" w:after="160"/>
      </w:pPr>
      <w:r>
        <w:rPr>
          <w:rFonts w:ascii="Arial" w:cs="Arial" w:eastAsia="Arial" w:hAnsi="Arial"/>
          <w:b/>
          <w:bCs/>
          <w:sz w:val="28"/>
          <w:szCs w:val="28"/>
        </w:rPr>
        <w:t xml:space="preserve">12.1 Machine Requirements</w:t>
      </w:r>
    </w:p>
    <w:p>
      <w:pPr>
        <w:pStyle w:val="ListParagraph"/>
        <w:numPr>
          <w:ilvl w:val="0"/>
          <w:numId w:val="2"/>
        </w:numPr>
        <w:spacing w:after="60"/>
      </w:pPr>
      <w:r>
        <w:rPr>
          <w:rFonts w:ascii="Arial" w:cs="Arial" w:eastAsia="Arial" w:hAnsi="Arial"/>
          <w:sz w:val="22"/>
          <w:szCs w:val="22"/>
        </w:rPr>
        <w:t xml:space="preserve">CPU: Minimum 8 cores, recommended 16+ cores. RF propagation calculations are CPU-bound and parallelized.</w:t>
      </w:r>
    </w:p>
    <w:p>
      <w:pPr>
        <w:pStyle w:val="ListParagraph"/>
        <w:numPr>
          <w:ilvl w:val="0"/>
          <w:numId w:val="2"/>
        </w:numPr>
        <w:spacing w:after="60"/>
      </w:pPr>
      <w:r>
        <w:rPr>
          <w:rFonts w:ascii="Arial" w:cs="Arial" w:eastAsia="Arial" w:hAnsi="Arial"/>
          <w:sz w:val="22"/>
          <w:szCs w:val="22"/>
        </w:rPr>
        <w:t xml:space="preserve">RAM: Minimum 32 GB, recommended 64 GB. PostGIS with full Brazil SRTM tile cache and IBGE setores censitários loaded.</w:t>
      </w:r>
    </w:p>
    <w:p>
      <w:pPr>
        <w:pStyle w:val="ListParagraph"/>
        <w:numPr>
          <w:ilvl w:val="0"/>
          <w:numId w:val="2"/>
        </w:numPr>
        <w:spacing w:after="60"/>
      </w:pPr>
      <w:r>
        <w:rPr>
          <w:rFonts w:ascii="Arial" w:cs="Arial" w:eastAsia="Arial" w:hAnsi="Arial"/>
          <w:sz w:val="22"/>
          <w:szCs w:val="22"/>
        </w:rPr>
        <w:t xml:space="preserve">Storage: Minimum 500 GB SSD. SRTM tiles (~25 GB), OSM Brazil extract (~5 GB), IBGE data (~10 GB), PostgreSQL database (~50 GB projected), Docker images, build artifacts.</w:t>
      </w:r>
    </w:p>
    <w:p>
      <w:pPr>
        <w:pStyle w:val="ListParagraph"/>
        <w:numPr>
          <w:ilvl w:val="0"/>
          <w:numId w:val="2"/>
        </w:numPr>
        <w:spacing w:after="60"/>
      </w:pPr>
      <w:r>
        <w:rPr>
          <w:rFonts w:ascii="Arial" w:cs="Arial" w:eastAsia="Arial" w:hAnsi="Arial"/>
          <w:sz w:val="22"/>
          <w:szCs w:val="22"/>
        </w:rPr>
        <w:t xml:space="preserve">Network: Required for initial data downloads (SRTM, OSM, Anatel, IBGE). After initial data load, development can proceed largely offline.</w:t>
      </w:r>
    </w:p>
    <w:p>
      <w:pPr>
        <w:pStyle w:val="ListParagraph"/>
        <w:numPr>
          <w:ilvl w:val="0"/>
          <w:numId w:val="2"/>
        </w:numPr>
        <w:spacing w:after="60"/>
      </w:pPr>
      <w:r>
        <w:rPr>
          <w:rFonts w:ascii="Arial" w:cs="Arial" w:eastAsia="Arial" w:hAnsi="Arial"/>
          <w:sz w:val="22"/>
          <w:szCs w:val="22"/>
        </w:rPr>
        <w:t xml:space="preserve">OS: Ubuntu 22.04 LTS or later. Docker and Docker Compose installed. Rust toolchain (rustup). Python 3.11+. Node.js 18+.</w:t>
      </w:r>
    </w:p>
    <w:p>
      <w:pPr>
        <w:pStyle w:val="Heading2"/>
        <w:spacing w:before="280" w:after="160"/>
      </w:pPr>
      <w:r>
        <w:rPr>
          <w:rFonts w:ascii="Arial" w:cs="Arial" w:eastAsia="Arial" w:hAnsi="Arial"/>
          <w:b/>
          <w:bCs/>
          <w:sz w:val="28"/>
          <w:szCs w:val="28"/>
        </w:rPr>
        <w:t xml:space="preserve">12.2 Claude Code Execution Approach</w:t>
      </w:r>
    </w:p>
    <w:p>
      <w:pPr>
        <w:spacing w:after="120"/>
      </w:pPr>
      <w:r>
        <w:rPr>
          <w:rFonts w:ascii="Arial" w:cs="Arial" w:eastAsia="Arial" w:hAnsi="Arial"/>
          <w:sz w:val="22"/>
          <w:szCs w:val="22"/>
        </w:rPr>
        <w:t xml:space="preserve">Claude Code reads the component specification files sequentially, implementing each component's modules in order. After completing each module, it runs the defined validation tests before proceeding. The execution follows the phase structure: Phase 1 (Data Foundation + Multi-Country Architecture) must be complete and validated before Phase 2 begins.</w:t>
      </w:r>
    </w:p>
    <w:p>
      <w:pPr>
        <w:pStyle w:val="Heading3"/>
        <w:spacing w:before="200" w:after="120"/>
      </w:pPr>
      <w:r>
        <w:rPr>
          <w:rFonts w:ascii="Arial" w:cs="Arial" w:eastAsia="Arial" w:hAnsi="Arial"/>
          <w:b/>
          <w:bCs/>
          <w:sz w:val="24"/>
          <w:szCs w:val="24"/>
        </w:rPr>
        <w:t xml:space="preserve">12.2.1 Project Directory Structure</w:t>
      </w:r>
    </w:p>
    <w:p>
      <w:pPr>
        <w:spacing w:after="120"/>
      </w:pPr>
      <w:r>
        <w:rPr>
          <w:rFonts w:ascii="Arial" w:cs="Arial" w:eastAsia="Arial" w:hAnsi="Arial"/>
          <w:sz w:val="22"/>
          <w:szCs w:val="22"/>
        </w:rPr>
        <w:t xml:space="preserve">enlace/</w:t>
      </w:r>
    </w:p>
    <w:p>
      <w:pPr>
        <w:pStyle w:val="ListParagraph"/>
        <w:numPr>
          <w:ilvl w:val="0"/>
          <w:numId w:val="2"/>
        </w:numPr>
        <w:spacing w:after="60"/>
      </w:pPr>
      <w:r>
        <w:rPr>
          <w:rFonts w:ascii="Arial" w:cs="Arial" w:eastAsia="Arial" w:hAnsi="Arial"/>
          <w:sz w:val="22"/>
          <w:szCs w:val="22"/>
        </w:rPr>
        <w:t xml:space="preserve">rust/ — Rust workspace (RF engine, terrain processor, tower optimizer)</w:t>
      </w:r>
    </w:p>
    <w:p>
      <w:pPr>
        <w:pStyle w:val="ListParagraph"/>
        <w:numPr>
          <w:ilvl w:val="0"/>
          <w:numId w:val="2"/>
        </w:numPr>
        <w:spacing w:after="60"/>
      </w:pPr>
      <w:r>
        <w:rPr>
          <w:rFonts w:ascii="Arial" w:cs="Arial" w:eastAsia="Arial" w:hAnsi="Arial"/>
          <w:sz w:val="22"/>
          <w:szCs w:val="22"/>
        </w:rPr>
        <w:t xml:space="preserve">python/ — Python services (data pipeline, ML models, API, regulatory engine)</w:t>
      </w:r>
    </w:p>
    <w:p>
      <w:pPr>
        <w:pStyle w:val="ListParagraph"/>
        <w:numPr>
          <w:ilvl w:val="0"/>
          <w:numId w:val="2"/>
        </w:numPr>
        <w:spacing w:after="60"/>
      </w:pPr>
      <w:r>
        <w:rPr>
          <w:rFonts w:ascii="Arial" w:cs="Arial" w:eastAsia="Arial" w:hAnsi="Arial"/>
          <w:sz w:val="22"/>
          <w:szCs w:val="22"/>
        </w:rPr>
        <w:t xml:space="preserve">frontend/ — React/TypeScript frontend</w:t>
      </w:r>
    </w:p>
    <w:p>
      <w:pPr>
        <w:pStyle w:val="ListParagraph"/>
        <w:numPr>
          <w:ilvl w:val="0"/>
          <w:numId w:val="2"/>
        </w:numPr>
        <w:spacing w:after="60"/>
      </w:pPr>
      <w:r>
        <w:rPr>
          <w:rFonts w:ascii="Arial" w:cs="Arial" w:eastAsia="Arial" w:hAnsi="Arial"/>
          <w:sz w:val="22"/>
          <w:szCs w:val="22"/>
        </w:rPr>
        <w:t xml:space="preserve">infrastructure/ — Docker configs, CI/CD, deployment scripts</w:t>
      </w:r>
    </w:p>
    <w:p>
      <w:pPr>
        <w:pStyle w:val="ListParagraph"/>
        <w:numPr>
          <w:ilvl w:val="0"/>
          <w:numId w:val="2"/>
        </w:numPr>
        <w:spacing w:after="60"/>
      </w:pPr>
      <w:r>
        <w:rPr>
          <w:rFonts w:ascii="Arial" w:cs="Arial" w:eastAsia="Arial" w:hAnsi="Arial"/>
          <w:sz w:val="22"/>
          <w:szCs w:val="22"/>
        </w:rPr>
        <w:t xml:space="preserve">data/ — Data download scripts, sample data for testing</w:t>
      </w:r>
    </w:p>
    <w:p>
      <w:pPr>
        <w:pStyle w:val="ListParagraph"/>
        <w:numPr>
          <w:ilvl w:val="0"/>
          <w:numId w:val="2"/>
        </w:numPr>
        <w:spacing w:after="60"/>
      </w:pPr>
      <w:r>
        <w:rPr>
          <w:rFonts w:ascii="Arial" w:cs="Arial" w:eastAsia="Arial" w:hAnsi="Arial"/>
          <w:sz w:val="22"/>
          <w:szCs w:val="22"/>
        </w:rPr>
        <w:t xml:space="preserve">docs/ — Component specs, API documentation, architecture diagrams</w:t>
      </w:r>
    </w:p>
    <w:p>
      <w:pPr>
        <w:pStyle w:val="ListParagraph"/>
        <w:numPr>
          <w:ilvl w:val="0"/>
          <w:numId w:val="2"/>
        </w:numPr>
        <w:spacing w:after="60"/>
      </w:pPr>
      <w:r>
        <w:rPr>
          <w:rFonts w:ascii="Arial" w:cs="Arial" w:eastAsia="Arial" w:hAnsi="Arial"/>
          <w:sz w:val="22"/>
          <w:szCs w:val="22"/>
        </w:rPr>
        <w:t xml:space="preserve">tests/ — Integration tests, validation datasets, benchmark scripts</w:t>
      </w:r>
    </w:p>
    <w:p>
      <w:pPr>
        <w:pStyle w:val="ListParagraph"/>
        <w:numPr>
          <w:ilvl w:val="0"/>
          <w:numId w:val="2"/>
        </w:numPr>
        <w:spacing w:after="60"/>
      </w:pPr>
      <w:r>
        <w:rPr>
          <w:rFonts w:ascii="Arial" w:cs="Arial" w:eastAsia="Arial" w:hAnsi="Arial"/>
          <w:sz w:val="22"/>
          <w:szCs w:val="22"/>
        </w:rPr>
        <w:t xml:space="preserve">specs/ — Component specification files (Layer 2 documents) that Claude Code reads</w:t>
      </w:r>
    </w:p>
    <w:p>
      <w:pPr>
        <w:pStyle w:val="Heading3"/>
        <w:spacing w:before="200" w:after="120"/>
      </w:pPr>
      <w:r>
        <w:rPr>
          <w:rFonts w:ascii="Arial" w:cs="Arial" w:eastAsia="Arial" w:hAnsi="Arial"/>
          <w:b/>
          <w:bCs/>
          <w:sz w:val="24"/>
          <w:szCs w:val="24"/>
        </w:rPr>
        <w:t xml:space="preserve">12.2.2 Execution Sequence</w:t>
      </w:r>
    </w:p>
    <w:p>
      <w:pPr>
        <w:spacing w:after="120"/>
      </w:pPr>
      <w:r>
        <w:rPr>
          <w:rFonts w:ascii="Arial" w:cs="Arial" w:eastAsia="Arial" w:hAnsi="Arial"/>
          <w:sz w:val="22"/>
          <w:szCs w:val="22"/>
        </w:rPr>
        <w:t xml:space="preserve">1. Read specs/phase1_data_foundation.md — Build all data pipelines, database schema, and ingestion flows.</w:t>
      </w:r>
    </w:p>
    <w:p>
      <w:pPr>
        <w:spacing w:after="120"/>
      </w:pPr>
      <w:r>
        <w:rPr>
          <w:rFonts w:ascii="Arial" w:cs="Arial" w:eastAsia="Arial" w:hAnsi="Arial"/>
          <w:sz w:val="22"/>
          <w:szCs w:val="22"/>
        </w:rPr>
        <w:t xml:space="preserve">2. Run tests/phase1_validation.py — Verify data loads correctly, spatial queries return expected results, pipeline schedules work.</w:t>
      </w:r>
    </w:p>
    <w:p>
      <w:pPr>
        <w:spacing w:after="120"/>
      </w:pPr>
      <w:r>
        <w:rPr>
          <w:rFonts w:ascii="Arial" w:cs="Arial" w:eastAsia="Arial" w:hAnsi="Arial"/>
          <w:sz w:val="22"/>
          <w:szCs w:val="22"/>
        </w:rPr>
        <w:t xml:space="preserve">3. Read specs/phase1_multicountry.md — Implement country module system, verify Brazil module works, verify adding a second country (Colombia stub) works without breaking Brazil.</w:t>
      </w:r>
    </w:p>
    <w:p>
      <w:pPr>
        <w:spacing w:after="120"/>
      </w:pPr>
      <w:r>
        <w:rPr>
          <w:rFonts w:ascii="Arial" w:cs="Arial" w:eastAsia="Arial" w:hAnsi="Arial"/>
          <w:sz w:val="22"/>
          <w:szCs w:val="22"/>
        </w:rPr>
        <w:t xml:space="preserve">4. Read specs/phase2_expansion_planning.md — Build opportunity scoring, competitive intelligence, financial modeling, route pre-design.</w:t>
      </w:r>
    </w:p>
    <w:p>
      <w:pPr>
        <w:spacing w:after="120"/>
      </w:pPr>
      <w:r>
        <w:rPr>
          <w:rFonts w:ascii="Arial" w:cs="Arial" w:eastAsia="Arial" w:hAnsi="Arial"/>
          <w:sz w:val="22"/>
          <w:szCs w:val="22"/>
        </w:rPr>
        <w:t xml:space="preserve">5. Run tests/phase2_validation.py — Backtest against historical Anatel data. Validate financial models against BNDES benchmarks.</w:t>
      </w:r>
    </w:p>
    <w:p>
      <w:pPr>
        <w:spacing w:after="120"/>
      </w:pPr>
      <w:r>
        <w:rPr>
          <w:rFonts w:ascii="Arial" w:cs="Arial" w:eastAsia="Arial" w:hAnsi="Arial"/>
          <w:sz w:val="22"/>
          <w:szCs w:val="22"/>
        </w:rPr>
        <w:t xml:space="preserve">6. Read specs/phase2_rf_engine.md — Build Rust propagation engine, terrain processor, vegetation correction layer, tower optimizer.</w:t>
      </w:r>
    </w:p>
    <w:p>
      <w:pPr>
        <w:spacing w:after="120"/>
      </w:pPr>
      <w:r>
        <w:rPr>
          <w:rFonts w:ascii="Arial" w:cs="Arial" w:eastAsia="Arial" w:hAnsi="Arial"/>
          <w:sz w:val="22"/>
          <w:szCs w:val="22"/>
        </w:rPr>
        <w:t xml:space="preserve">7. Run tests/phase2_rf_validation.py — Compare predictions against published Brazilian measurement data from UFPA, PUC-Rio, INATEL.</w:t>
      </w:r>
    </w:p>
    <w:p>
      <w:pPr>
        <w:spacing w:after="120"/>
      </w:pPr>
      <w:r>
        <w:rPr>
          <w:rFonts w:ascii="Arial" w:cs="Arial" w:eastAsia="Arial" w:hAnsi="Arial"/>
          <w:sz w:val="22"/>
          <w:szCs w:val="22"/>
        </w:rPr>
        <w:t xml:space="preserve">8. Read specs/phase3_regulatory.md — Build compliance engine, tax calculator, regulatory monitor.</w:t>
      </w:r>
    </w:p>
    <w:p>
      <w:pPr>
        <w:spacing w:after="120"/>
      </w:pPr>
      <w:r>
        <w:rPr>
          <w:rFonts w:ascii="Arial" w:cs="Arial" w:eastAsia="Arial" w:hAnsi="Arial"/>
          <w:sz w:val="22"/>
          <w:szCs w:val="22"/>
        </w:rPr>
        <w:t xml:space="preserve">9. Read specs/phase3_fault_intelligence.md — Build weather correlation, quality benchmarking, maintenance recommendations.</w:t>
      </w:r>
    </w:p>
    <w:p>
      <w:pPr>
        <w:spacing w:after="120"/>
      </w:pPr>
      <w:r>
        <w:rPr>
          <w:rFonts w:ascii="Arial" w:cs="Arial" w:eastAsia="Arial" w:hAnsi="Arial"/>
          <w:sz w:val="22"/>
          <w:szCs w:val="22"/>
        </w:rPr>
        <w:t xml:space="preserve">10. Read specs/phase4_rural.md — Build hybrid network designer, off-grid power sizing, funding matcher.</w:t>
      </w:r>
    </w:p>
    <w:p>
      <w:pPr>
        <w:spacing w:after="120"/>
      </w:pPr>
      <w:r>
        <w:rPr>
          <w:rFonts w:ascii="Arial" w:cs="Arial" w:eastAsia="Arial" w:hAnsi="Arial"/>
          <w:sz w:val="22"/>
          <w:szCs w:val="22"/>
        </w:rPr>
        <w:t xml:space="preserve">11. Read specs/phase4_ui.md — Build map-first frontend, report generator, multi-tenant system.</w:t>
      </w:r>
    </w:p>
    <w:p>
      <w:pPr>
        <w:spacing w:after="120"/>
      </w:pPr>
      <w:r>
        <w:rPr>
          <w:rFonts w:ascii="Arial" w:cs="Arial" w:eastAsia="Arial" w:hAnsi="Arial"/>
          <w:sz w:val="22"/>
          <w:szCs w:val="22"/>
        </w:rPr>
        <w:t xml:space="preserve">12. Read specs/mna_standalone.md — Build M&amp;A Intelligence product (parallel track).</w:t>
      </w:r>
    </w:p>
    <w:p>
      <w:pPr>
        <w:spacing w:after="120"/>
      </w:pPr>
      <w:r>
        <w:rPr>
          <w:rFonts w:ascii="Arial" w:cs="Arial" w:eastAsia="Arial" w:hAnsi="Arial"/>
          <w:sz w:val="22"/>
          <w:szCs w:val="22"/>
        </w:rPr>
        <w:t xml:space="preserve">13. Run tests/full_integration.py — End-to-end test: user creates account, enters ISP profile, views expansion recommendations, generates RF design, checks regulatory compliance, exports PDF report.</w:t>
      </w:r>
    </w:p>
    <w:p>
      <w:r>
        <w:br w:type="page"/>
      </w:r>
    </w:p>
    <w:p>
      <w:pPr>
        <w:pStyle w:val="Heading1"/>
        <w:spacing w:before="360" w:after="200"/>
      </w:pPr>
      <w:r>
        <w:rPr>
          <w:rFonts w:ascii="Arial" w:cs="Arial" w:eastAsia="Arial" w:hAnsi="Arial"/>
          <w:b/>
          <w:bCs/>
          <w:sz w:val="32"/>
          <w:szCs w:val="32"/>
        </w:rPr>
        <w:t xml:space="preserve">13. Market Valuation and Business Model</w:t>
      </w:r>
    </w:p>
    <w:p>
      <w:pPr>
        <w:pStyle w:val="Heading2"/>
        <w:spacing w:before="280" w:after="160"/>
      </w:pPr>
      <w:r>
        <w:rPr>
          <w:rFonts w:ascii="Arial" w:cs="Arial" w:eastAsia="Arial" w:hAnsi="Arial"/>
          <w:b/>
          <w:bCs/>
          <w:sz w:val="28"/>
          <w:szCs w:val="28"/>
        </w:rPr>
        <w:t xml:space="preserve">13.1 Pricing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Monthly Price (R$)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Any ISP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Basic opportunity map with limited municipality coverage. Lead generation.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ISP Standard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Small ISPs (&lt; 5,000 subs)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500 — 2,000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expansion planning, basic competitive intelligence, regulatory compliance dashboard.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ISP Professional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Mid ISPs (5,000-50,000 subs)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2,000 — 8,000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Everything in Standard + private network design, route pre-design, PDF reports.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Enterprise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Large operators, tower companies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20,000 — 100,000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Competitive intelligence on entire PPP market, Brazilian-calibrated RF API, M&amp;A target identification.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Strategic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Vivo, Claro, TIM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Custom integration, white-label reports, coverage obligation planning, spectrum analysis.</w:t>
            </w:r>
          </w:p>
        </w:tc>
      </w:tr>
    </w:tbl>
    <w:p>
      <w:pPr>
        <w:pStyle w:val="Heading2"/>
        <w:spacing w:before="280" w:after="160"/>
      </w:pPr>
      <w:r>
        <w:rPr>
          <w:rFonts w:ascii="Arial" w:cs="Arial" w:eastAsia="Arial" w:hAnsi="Arial"/>
          <w:b/>
          <w:bCs/>
          <w:sz w:val="28"/>
          <w:szCs w:val="28"/>
        </w:rPr>
        <w:t xml:space="preserve">13.2 Revenue Projections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Year 1</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Year 2</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Year 3</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Year 5</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ISP Tier Customers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50-100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200-500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500-950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1,500-3,000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Enterprise Customers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5-15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15-30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M&amp;A Product Subscribers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5-10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15-25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20-40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40-80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ISP ARR (R$ millions)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 — 2.4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4.8 — 12.0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12.0 — 22.8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36 — 72</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Enterprise ARR (R$ millions)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0.5 — 3.0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 — 18.0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3.6 — 36.0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M&amp;A ARR (R$ millions)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 — 3.0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 — 6.0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6.0 — 8.0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 — 16.0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 ARR (R$ millions)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2.2 — 5.4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8.3 — 21.0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19.2 — 48.8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49.6 — 124.0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Valuation @ 10-15x (R$ millions)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22 — 81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83 — 315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192 — 732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496 — 1,860</w:t>
            </w:r>
          </w:p>
        </w:tc>
      </w:tr>
    </w:tbl>
    <w:p>
      <w:pPr>
        <w:pStyle w:val="Heading2"/>
        <w:spacing w:before="280" w:after="160"/>
      </w:pPr>
      <w:r>
        <w:rPr>
          <w:rFonts w:ascii="Arial" w:cs="Arial" w:eastAsia="Arial" w:hAnsi="Arial"/>
          <w:b/>
          <w:bCs/>
          <w:sz w:val="28"/>
          <w:szCs w:val="28"/>
        </w:rPr>
        <w:t xml:space="preserve">13.3 Global Expansion Value</w:t>
      </w:r>
    </w:p>
    <w:p>
      <w:pPr>
        <w:spacing w:after="120"/>
      </w:pPr>
      <w:r>
        <w:rPr>
          <w:rFonts w:ascii="Arial" w:cs="Arial" w:eastAsia="Arial" w:hAnsi="Arial"/>
          <w:sz w:val="22"/>
          <w:szCs w:val="22"/>
        </w:rPr>
        <w:t xml:space="preserve">Latin American expansion to 5 countries by year 4 could double the TAM. A platform serving 15+ countries by year 6 with $40-60M USD ARR growing at 40%+ would command a valuation of $600M to $1.2B USD. The architecture built for Brazil's complexity makes every subsequent country an incremental addition, not a rebuild.</w:t>
      </w:r>
    </w:p>
    <w:p>
      <w:r>
        <w:br w:type="page"/>
      </w:r>
    </w:p>
    <w:p>
      <w:pPr>
        <w:pStyle w:val="Heading1"/>
        <w:spacing w:before="360" w:after="200"/>
      </w:pPr>
      <w:r>
        <w:rPr>
          <w:rFonts w:ascii="Arial" w:cs="Arial" w:eastAsia="Arial" w:hAnsi="Arial"/>
          <w:b/>
          <w:bCs/>
          <w:sz w:val="32"/>
          <w:szCs w:val="32"/>
        </w:rPr>
        <w:t xml:space="preserve">14. Next Steps</w:t>
      </w:r>
    </w:p>
    <w:p>
      <w:pPr>
        <w:spacing w:after="120"/>
      </w:pPr>
      <w:r>
        <w:rPr>
          <w:rFonts w:ascii="Arial" w:cs="Arial" w:eastAsia="Arial" w:hAnsi="Arial"/>
          <w:sz w:val="22"/>
          <w:szCs w:val="22"/>
        </w:rPr>
        <w:t xml:space="preserve">This master plan document (Layer 1) provides the complete architectural overview. The next deliverables are:</w:t>
      </w:r>
    </w:p>
    <w:p>
      <w:pPr>
        <w:pStyle w:val="ListParagraph"/>
        <w:numPr>
          <w:ilvl w:val="0"/>
          <w:numId w:val="2"/>
        </w:numPr>
        <w:spacing w:after="60"/>
      </w:pPr>
      <w:r>
        <w:rPr>
          <w:rFonts w:ascii="Arial" w:cs="Arial" w:eastAsia="Arial" w:hAnsi="Arial"/>
          <w:sz w:val="22"/>
          <w:szCs w:val="22"/>
        </w:rPr>
        <w:t xml:space="preserve">Layer 2: Individual component specification files (specs/phase1_data_foundation.md, specs/phase2_expansion_planning.md, etc.) with function-level detail, exact algorithm pseudocode, database migration scripts, and test case definitions.</w:t>
      </w:r>
    </w:p>
    <w:p>
      <w:pPr>
        <w:pStyle w:val="ListParagraph"/>
        <w:numPr>
          <w:ilvl w:val="0"/>
          <w:numId w:val="2"/>
        </w:numPr>
        <w:spacing w:after="60"/>
      </w:pPr>
      <w:r>
        <w:rPr>
          <w:rFonts w:ascii="Arial" w:cs="Arial" w:eastAsia="Arial" w:hAnsi="Arial"/>
          <w:sz w:val="22"/>
          <w:szCs w:val="22"/>
        </w:rPr>
        <w:t xml:space="preserve">Layer 3: Project scaffolding — Cargo.toml, pyproject.toml, package.json, docker-compose.yml, .env templates, CI/CD configuration, and the directory structure ready for Claude Code to begin implementing.</w:t>
      </w:r>
    </w:p>
    <w:p>
      <w:pPr>
        <w:pStyle w:val="ListParagraph"/>
        <w:numPr>
          <w:ilvl w:val="0"/>
          <w:numId w:val="2"/>
        </w:numPr>
        <w:spacing w:after="60"/>
      </w:pPr>
      <w:r>
        <w:rPr>
          <w:rFonts w:ascii="Arial" w:cs="Arial" w:eastAsia="Arial" w:hAnsi="Arial"/>
          <w:sz w:val="22"/>
          <w:szCs w:val="22"/>
        </w:rPr>
        <w:t xml:space="preserve">Presentation deck for Raul Del Fiol: A focused presentation showing the platform concept, the data sources, the RF engine approach, and the Trópico integration opportunity.</w:t>
      </w:r>
    </w:p>
    <w:p>
      <w:pPr>
        <w:pStyle w:val="ListParagraph"/>
        <w:numPr>
          <w:ilvl w:val="0"/>
          <w:numId w:val="2"/>
        </w:numPr>
        <w:spacing w:after="60"/>
      </w:pPr>
      <w:r>
        <w:rPr>
          <w:rFonts w:ascii="Arial" w:cs="Arial" w:eastAsia="Arial" w:hAnsi="Arial"/>
          <w:sz w:val="22"/>
          <w:szCs w:val="22"/>
        </w:rPr>
        <w:t xml:space="preserve">Demo prototype: A single-function demonstration — the expansion opportunity heat map for one Brazilian state — that can be shown to Raul and potential early customers to validate market demand before full build.</w:t>
      </w:r>
    </w:p>
    <w:p>
      <w:pPr>
        <w:spacing w:before="600"/>
        <w:jc w:val="center"/>
      </w:pPr>
      <w:r>
        <w:rPr>
          <w:rFonts w:ascii="Arial" w:cs="Arial" w:eastAsia="Arial" w:hAnsi="Arial"/>
          <w:i/>
          <w:iCs/>
          <w:color w:val="999999"/>
          <w:sz w:val="22"/>
          <w:szCs w:val="22"/>
        </w:rPr>
        <w:t xml:space="preserve">— End of Master Plan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Confidential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ENLACE — Master Execution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C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7C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2026-03-08T01:48:58.991Z</dcterms:created>
  <dcterms:modified xsi:type="dcterms:W3CDTF">2026-03-08T01:48:58.992Z</dcterms:modified>
</cp:coreProperties>
</file>

<file path=docProps/custom.xml><?xml version="1.0" encoding="utf-8"?>
<Properties xmlns="http://schemas.openxmlformats.org/officeDocument/2006/custom-properties" xmlns:vt="http://schemas.openxmlformats.org/officeDocument/2006/docPropsVTypes"/>
</file>