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Tabla: opciones del teclado matricial y concepto de analítica</w:t>
      </w:r>
    </w:p>
    <w:p>
      <w:r>
        <w:t>Entregable del Componente 2: relación entre cada tecla del menú y el concepto de analítica que aplica, con el endpoint de la API que la respalda.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Tecla</w:t>
            </w:r>
          </w:p>
        </w:tc>
        <w:tc>
          <w:tcPr>
            <w:tcW w:type="dxa" w:w="2160"/>
          </w:tcPr>
          <w:p>
            <w:r>
              <w:t>Opción del menú</w:t>
            </w:r>
          </w:p>
        </w:tc>
        <w:tc>
          <w:tcPr>
            <w:tcW w:type="dxa" w:w="2160"/>
          </w:tcPr>
          <w:p>
            <w:r>
              <w:t>Concepto de analítica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Valor actual de cada sensor</w:t>
            </w:r>
          </w:p>
        </w:tc>
        <w:tc>
          <w:tcPr>
            <w:tcW w:type="dxa" w:w="2160"/>
          </w:tcPr>
          <w:p>
            <w:r>
              <w:t>Lectura en tiempo real / última observación</w:t>
            </w:r>
          </w:p>
        </w:tc>
        <w:tc>
          <w:tcPr>
            <w:tcW w:type="dxa" w:w="2160"/>
          </w:tcPr>
          <w:p>
            <w:r>
              <w:t>/api/v2/menu/realtime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Promedio de la última hora</w:t>
            </w:r>
          </w:p>
        </w:tc>
        <w:tc>
          <w:tcPr>
            <w:tcW w:type="dxa" w:w="2160"/>
          </w:tcPr>
          <w:p>
            <w:r>
              <w:t>Medida de tendencia central (media muestral)</w:t>
            </w:r>
          </w:p>
        </w:tc>
        <w:tc>
          <w:tcPr>
            <w:tcW w:type="dxa" w:w="2160"/>
          </w:tcPr>
          <w:p>
            <w:r>
              <w:t>/api/v2/menu/hourly-average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Máximo y mínimo del día</w:t>
            </w:r>
          </w:p>
        </w:tc>
        <w:tc>
          <w:tcPr>
            <w:tcW w:type="dxa" w:w="2160"/>
          </w:tcPr>
          <w:p>
            <w:r>
              <w:t>Valores extremos y rango</w:t>
            </w:r>
          </w:p>
        </w:tc>
        <w:tc>
          <w:tcPr>
            <w:tcW w:type="dxa" w:w="2160"/>
          </w:tcPr>
          <w:p>
            <w:r>
              <w:t>/api/v2/menu/daily-extremes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Desviación estándar y tendencia</w:t>
            </w:r>
          </w:p>
        </w:tc>
        <w:tc>
          <w:tcPr>
            <w:tcW w:type="dxa" w:w="2160"/>
          </w:tcPr>
          <w:p>
            <w:r>
              <w:t>Dispersión y comparación entre periodos</w:t>
            </w:r>
          </w:p>
        </w:tc>
        <w:tc>
          <w:tcPr>
            <w:tcW w:type="dxa" w:w="2160"/>
          </w:tcPr>
          <w:p>
            <w:r>
              <w:t>/api/v2/menu/trend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Detección de valores atípicos</w:t>
            </w:r>
          </w:p>
        </w:tc>
        <w:tc>
          <w:tcPr>
            <w:tcW w:type="dxa" w:w="2160"/>
          </w:tcPr>
          <w:p>
            <w:r>
              <w:t>Outliers: más de 2σ del promedio diario</w:t>
            </w:r>
          </w:p>
        </w:tc>
        <w:tc>
          <w:tcPr>
            <w:tcW w:type="dxa" w:w="2160"/>
          </w:tcPr>
          <w:p>
            <w:r>
              <w:t>/api/v2/menu/outliers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Conteo de alertas activas</w:t>
            </w:r>
          </w:p>
        </w:tc>
        <w:tc>
          <w:tcPr>
            <w:tcW w:type="dxa" w:w="2160"/>
          </w:tcPr>
          <w:p>
            <w:r>
              <w:t>Reglas de negocio (confort) y calidad del dato</w:t>
            </w:r>
          </w:p>
        </w:tc>
        <w:tc>
          <w:tcPr>
            <w:tcW w:type="dxa" w:w="2160"/>
          </w:tcPr>
          <w:p>
            <w:r>
              <w:t>/api/v2/menu/alerts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Estado de conexión a la nube</w:t>
            </w:r>
          </w:p>
        </w:tc>
        <w:tc>
          <w:tcPr>
            <w:tcW w:type="dxa" w:w="2160"/>
          </w:tcPr>
          <w:p>
            <w:r>
              <w:t>Disponibilidad / last_seen del dispositivo</w:t>
            </w:r>
          </w:p>
        </w:tc>
        <w:tc>
          <w:tcPr>
            <w:tcW w:type="dxa" w:w="2160"/>
          </w:tcPr>
          <w:p>
            <w:r>
              <w:t>/api/v2/menu/connection</w:t>
            </w:r>
          </w:p>
        </w:tc>
      </w:tr>
      <w:tr>
        <w:tc>
          <w:tcPr>
            <w:tcW w:type="dxa" w:w="2160"/>
          </w:tcPr>
          <w:p>
            <w:r>
              <w:t>*</w:t>
            </w:r>
          </w:p>
        </w:tc>
        <w:tc>
          <w:tcPr>
            <w:tcW w:type="dxa" w:w="2160"/>
          </w:tcPr>
          <w:p>
            <w:r>
              <w:t>Volver a la pantalla en vivo</w:t>
            </w:r>
          </w:p>
        </w:tc>
        <w:tc>
          <w:tcPr>
            <w:tcW w:type="dxa" w:w="2160"/>
          </w:tcPr>
          <w:p>
            <w:r>
              <w:t>Navegación del menú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Actualizar opción seleccionada</w:t>
            </w:r>
          </w:p>
        </w:tc>
        <w:tc>
          <w:tcPr>
            <w:tcW w:type="dxa" w:w="2160"/>
          </w:tcPr>
          <w:p>
            <w:r>
              <w:t>Refresco de la consulta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