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96" w:rsidRDefault="00A56314" w:rsidP="00A56314">
      <w:pPr>
        <w:jc w:val="center"/>
        <w:rPr>
          <w:b/>
        </w:rPr>
      </w:pPr>
      <w:r w:rsidRPr="00A56314">
        <w:rPr>
          <w:b/>
        </w:rPr>
        <w:t>Week 1 Data Vis Tutorial (Excel)</w:t>
      </w:r>
    </w:p>
    <w:p w:rsidR="00A56314" w:rsidRDefault="00A56314" w:rsidP="00A56314">
      <w:r w:rsidRPr="00A56314">
        <w:t xml:space="preserve">In this tutorial, you will learn the basics on how to load data and do simple plots using </w:t>
      </w:r>
      <w:r>
        <w:rPr>
          <w:b/>
        </w:rPr>
        <w:t>Excel</w:t>
      </w:r>
      <w:r>
        <w:t>.</w:t>
      </w:r>
    </w:p>
    <w:p w:rsidR="00A56314" w:rsidRDefault="00A56314" w:rsidP="00A56314">
      <w:pPr>
        <w:pStyle w:val="ListParagraph"/>
        <w:numPr>
          <w:ilvl w:val="0"/>
          <w:numId w:val="1"/>
        </w:numPr>
      </w:pPr>
      <w:r>
        <w:t>Open the .csv files using Excel (most PCs by default open .csv with Excel, if yours doesn’t, simply change that setting in the file’s properties).</w:t>
      </w:r>
    </w:p>
    <w:p w:rsidR="00A56314" w:rsidRDefault="00A56314" w:rsidP="00A56314">
      <w:pPr>
        <w:pStyle w:val="ListParagraph"/>
        <w:numPr>
          <w:ilvl w:val="0"/>
          <w:numId w:val="1"/>
        </w:numPr>
      </w:pPr>
      <w:r>
        <w:t>Copy and paste the second column of any of the two files into the other so that you can have all the data in the same file</w:t>
      </w:r>
      <w:r w:rsidR="005E2CC1">
        <w:t xml:space="preserve"> (after I did this, I saved</w:t>
      </w:r>
      <w:r w:rsidR="00A9680A">
        <w:t xml:space="preserve"> the table into a</w:t>
      </w:r>
      <w:r w:rsidR="005E2CC1">
        <w:t xml:space="preserve"> new file </w:t>
      </w:r>
      <w:r w:rsidR="00A9680A">
        <w:t>called</w:t>
      </w:r>
      <w:r w:rsidR="005E2CC1">
        <w:t xml:space="preserve"> </w:t>
      </w:r>
      <w:r w:rsidR="005E2CC1">
        <w:rPr>
          <w:b/>
        </w:rPr>
        <w:t>combined.</w:t>
      </w:r>
      <w:r w:rsidR="00A9680A">
        <w:rPr>
          <w:b/>
        </w:rPr>
        <w:t>xlsx</w:t>
      </w:r>
      <w:r w:rsidR="005E2CC1">
        <w:t>)</w:t>
      </w:r>
      <w:r w:rsidR="00BD25AB">
        <w:t>.</w:t>
      </w:r>
    </w:p>
    <w:p w:rsidR="00A56314" w:rsidRDefault="00B66F90" w:rsidP="00A56314">
      <w:pPr>
        <w:jc w:val="center"/>
      </w:pPr>
      <w:r>
        <w:rPr>
          <w:noProof/>
        </w:rPr>
        <w:drawing>
          <wp:inline distT="0" distB="0" distL="0" distR="0">
            <wp:extent cx="5034915" cy="171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90" w:rsidRDefault="00B66F90" w:rsidP="00B66F90">
      <w:pPr>
        <w:pStyle w:val="ListParagraph"/>
        <w:numPr>
          <w:ilvl w:val="0"/>
          <w:numId w:val="1"/>
        </w:numPr>
      </w:pPr>
      <w:r>
        <w:t xml:space="preserve">Insert a </w:t>
      </w:r>
      <w:r>
        <w:rPr>
          <w:b/>
        </w:rPr>
        <w:t xml:space="preserve">Scatterplot </w:t>
      </w:r>
      <w:r w:rsidRPr="00B66F90">
        <w:t>(</w:t>
      </w:r>
      <w:r>
        <w:t xml:space="preserve">using the </w:t>
      </w:r>
      <w:r w:rsidR="005E2CC1" w:rsidRPr="005E2CC1">
        <w:rPr>
          <w:b/>
        </w:rPr>
        <w:t>Insert</w:t>
      </w:r>
      <w:r>
        <w:t xml:space="preserve"> </w:t>
      </w:r>
      <w:r>
        <w:sym w:font="Wingdings" w:char="F0E0"/>
      </w:r>
      <w:r>
        <w:t xml:space="preserve"> </w:t>
      </w:r>
      <w:r w:rsidR="005E2CC1">
        <w:rPr>
          <w:b/>
        </w:rPr>
        <w:t>Table</w:t>
      </w:r>
      <w:r>
        <w:t xml:space="preserve"> tab</w:t>
      </w:r>
      <w:r w:rsidR="005E2CC1">
        <w:t xml:space="preserve"> option</w:t>
      </w:r>
      <w:r w:rsidRPr="00B66F90">
        <w:t>)</w:t>
      </w:r>
      <w:r>
        <w:t xml:space="preserve"> selecting the second and third column. </w:t>
      </w:r>
    </w:p>
    <w:p w:rsidR="00B66F90" w:rsidRDefault="00B66F90" w:rsidP="00B66F90">
      <w:pPr>
        <w:pStyle w:val="ListParagraph"/>
      </w:pPr>
    </w:p>
    <w:p w:rsidR="00B66F90" w:rsidRDefault="00B66F90" w:rsidP="00EE71D4">
      <w:pPr>
        <w:pStyle w:val="ListParagraph"/>
        <w:jc w:val="center"/>
      </w:pPr>
      <w:r>
        <w:rPr>
          <w:noProof/>
        </w:rPr>
        <w:drawing>
          <wp:inline distT="0" distB="0" distL="0" distR="0" wp14:anchorId="45D605A7" wp14:editId="3EA3B0FC">
            <wp:extent cx="4244340" cy="2994660"/>
            <wp:effectExtent l="0" t="0" r="381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810B47-8A58-4F2B-AD4B-72A5834C05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6F90" w:rsidRDefault="00B66F90" w:rsidP="00B66F90">
      <w:pPr>
        <w:pStyle w:val="ListParagraph"/>
      </w:pPr>
    </w:p>
    <w:p w:rsidR="00B66F90" w:rsidRDefault="00B66F90" w:rsidP="00B66F90">
      <w:pPr>
        <w:pStyle w:val="ListParagraph"/>
        <w:numPr>
          <w:ilvl w:val="0"/>
          <w:numId w:val="1"/>
        </w:numPr>
      </w:pPr>
      <w:r w:rsidRPr="00B66F90">
        <w:t xml:space="preserve">The difference between this plot and the first </w:t>
      </w:r>
      <w:proofErr w:type="spellStart"/>
      <w:r w:rsidRPr="00B66F90">
        <w:t>Pastafarian</w:t>
      </w:r>
      <w:proofErr w:type="spellEnd"/>
      <w:r w:rsidRPr="00B66F90">
        <w:t xml:space="preserve"> one is that, if the year is not considered, then Python (and almost any other plotting tool) will sort the points throughout the x-axis and not by year.</w:t>
      </w:r>
      <w:r>
        <w:t xml:space="preserve"> </w:t>
      </w:r>
      <w:r w:rsidRPr="00B66F90">
        <w:t xml:space="preserve">This is because, in reality, the first </w:t>
      </w:r>
      <w:proofErr w:type="spellStart"/>
      <w:r w:rsidRPr="00B66F90">
        <w:t>Pastafarian</w:t>
      </w:r>
      <w:proofErr w:type="spellEnd"/>
      <w:r w:rsidRPr="00B66F90">
        <w:t xml:space="preserve"> plot is more like a "bar chart" where the number of pirates act as discrete categories ordered by year, and the temperature is the value on the y axis!</w:t>
      </w:r>
      <w:r>
        <w:t xml:space="preserve"> Try using a </w:t>
      </w:r>
      <w:r>
        <w:rPr>
          <w:b/>
        </w:rPr>
        <w:t xml:space="preserve">bar chart </w:t>
      </w:r>
      <w:r>
        <w:t>instead!</w:t>
      </w:r>
      <w:r w:rsidR="005E2CC1">
        <w:t xml:space="preserve"> You should get something </w:t>
      </w:r>
      <w:r w:rsidR="0015500C">
        <w:t>like</w:t>
      </w:r>
      <w:r w:rsidR="005E2CC1">
        <w:t xml:space="preserve"> this:</w:t>
      </w:r>
    </w:p>
    <w:p w:rsidR="00B66F90" w:rsidRDefault="00B66F90" w:rsidP="00B66F90">
      <w:pPr>
        <w:pStyle w:val="ListParagraph"/>
      </w:pPr>
    </w:p>
    <w:p w:rsidR="00B66F90" w:rsidRDefault="00B66F90" w:rsidP="00B66F9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9C4FB97" wp14:editId="24F4AFD7">
            <wp:extent cx="2870200" cy="1676400"/>
            <wp:effectExtent l="0" t="0" r="635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85BBC79-ED08-472F-9D5C-FBD86C4D9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6F90" w:rsidRDefault="00B66F90" w:rsidP="00B66F90">
      <w:pPr>
        <w:pStyle w:val="ListParagraph"/>
      </w:pPr>
    </w:p>
    <w:p w:rsidR="00B66F90" w:rsidRDefault="00B66F90" w:rsidP="00B66F90">
      <w:pPr>
        <w:pStyle w:val="ListParagraph"/>
        <w:numPr>
          <w:ilvl w:val="0"/>
          <w:numId w:val="1"/>
        </w:numPr>
      </w:pPr>
      <w:r>
        <w:t xml:space="preserve">By default, Excel will think that you want bars for both </w:t>
      </w:r>
      <w:r w:rsidR="00AE1B1E">
        <w:t xml:space="preserve">data series separately. In the </w:t>
      </w:r>
      <w:r w:rsidR="00AE1B1E">
        <w:rPr>
          <w:b/>
        </w:rPr>
        <w:t>Design</w:t>
      </w:r>
      <w:r w:rsidR="00AE1B1E">
        <w:t xml:space="preserve"> tab, click </w:t>
      </w:r>
      <w:r w:rsidR="00AE1B1E">
        <w:rPr>
          <w:b/>
        </w:rPr>
        <w:t>Select Data</w:t>
      </w:r>
      <w:r w:rsidR="00AE1B1E">
        <w:t xml:space="preserve"> to open the following pop up:</w:t>
      </w:r>
    </w:p>
    <w:p w:rsidR="00AE1B1E" w:rsidRDefault="00AE1B1E" w:rsidP="00AE1B1E">
      <w:pPr>
        <w:pStyle w:val="ListParagraph"/>
      </w:pPr>
    </w:p>
    <w:p w:rsidR="00AE1B1E" w:rsidRDefault="00AE1B1E" w:rsidP="00023C6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385457" cy="1904444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66" cy="19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1E" w:rsidRDefault="00AE1B1E" w:rsidP="00AE1B1E">
      <w:pPr>
        <w:pStyle w:val="ListParagraph"/>
      </w:pPr>
    </w:p>
    <w:p w:rsidR="00AE1B1E" w:rsidRDefault="00AE1B1E" w:rsidP="00AE1B1E">
      <w:pPr>
        <w:pStyle w:val="ListParagraph"/>
        <w:numPr>
          <w:ilvl w:val="0"/>
          <w:numId w:val="1"/>
        </w:numPr>
      </w:pPr>
      <w:r>
        <w:rPr>
          <w:b/>
        </w:rPr>
        <w:t>Edit</w:t>
      </w:r>
      <w:r>
        <w:t xml:space="preserve"> the horizontal category to be </w:t>
      </w:r>
      <w:r>
        <w:rPr>
          <w:b/>
        </w:rPr>
        <w:t xml:space="preserve">Number of Pirates, </w:t>
      </w:r>
      <w:r>
        <w:t xml:space="preserve">and remove this from </w:t>
      </w:r>
      <w:r>
        <w:rPr>
          <w:b/>
        </w:rPr>
        <w:t xml:space="preserve">Legend Entries (Series). </w:t>
      </w:r>
      <w:r>
        <w:t>This will result in something like this:</w:t>
      </w:r>
    </w:p>
    <w:p w:rsidR="00AE1B1E" w:rsidRPr="00AE1B1E" w:rsidRDefault="00AE1B1E" w:rsidP="00023C68">
      <w:pPr>
        <w:jc w:val="center"/>
      </w:pPr>
      <w:r>
        <w:rPr>
          <w:noProof/>
        </w:rPr>
        <w:drawing>
          <wp:inline distT="0" distB="0" distL="0" distR="0" wp14:anchorId="7C855B5C" wp14:editId="39A74861">
            <wp:extent cx="4223657" cy="1926771"/>
            <wp:effectExtent l="0" t="0" r="5715" b="165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85BBC79-ED08-472F-9D5C-FBD86C4D9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1B1E" w:rsidRDefault="00AE1B1E" w:rsidP="00AE1B1E">
      <w:pPr>
        <w:pStyle w:val="ListParagraph"/>
        <w:numPr>
          <w:ilvl w:val="0"/>
          <w:numId w:val="1"/>
        </w:numPr>
      </w:pPr>
      <w:r>
        <w:t xml:space="preserve">If you right-click on any of the bars, you can </w:t>
      </w:r>
      <w:r>
        <w:rPr>
          <w:b/>
        </w:rPr>
        <w:t>Add Data Labels</w:t>
      </w:r>
      <w:r>
        <w:t xml:space="preserve">. This will add the temperature, but to make our plot more similar to the first </w:t>
      </w:r>
      <w:proofErr w:type="spellStart"/>
      <w:r>
        <w:t>Pastafarian</w:t>
      </w:r>
      <w:proofErr w:type="spellEnd"/>
      <w:r>
        <w:t xml:space="preserve"> one, we need the years instead. To do so,</w:t>
      </w:r>
      <w:r w:rsidR="00A157B7">
        <w:t xml:space="preserve"> right click in any of the bars</w:t>
      </w:r>
      <w:r>
        <w:t xml:space="preserve">. This will open a menu on the right-hand side called </w:t>
      </w:r>
      <w:r>
        <w:rPr>
          <w:b/>
        </w:rPr>
        <w:t>Format Data Label</w:t>
      </w:r>
      <w:r>
        <w:t>:</w:t>
      </w:r>
    </w:p>
    <w:p w:rsidR="00AE1B1E" w:rsidRDefault="005E2CC1" w:rsidP="00AE1B1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670560</wp:posOffset>
                </wp:positionV>
                <wp:extent cx="1935480" cy="1287780"/>
                <wp:effectExtent l="0" t="0" r="2667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287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74BDE" id="Oval 13" o:spid="_x0000_s1026" style="position:absolute;margin-left:137.4pt;margin-top:52.8pt;width:152.4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A157B7">
        <w:rPr>
          <w:noProof/>
        </w:rPr>
        <w:drawing>
          <wp:inline distT="0" distB="0" distL="0" distR="0">
            <wp:extent cx="1737360" cy="32645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884" cy="328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1E" w:rsidRDefault="00AE1B1E" w:rsidP="00AE1B1E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 xml:space="preserve">Label Options / Label Contains </w:t>
      </w:r>
      <w:r w:rsidRPr="00A157B7">
        <w:t>section</w:t>
      </w:r>
      <w:r>
        <w:rPr>
          <w:b/>
        </w:rPr>
        <w:t xml:space="preserve">, </w:t>
      </w:r>
      <w:r>
        <w:t xml:space="preserve">tick the </w:t>
      </w:r>
      <w:r w:rsidR="00A157B7">
        <w:rPr>
          <w:b/>
        </w:rPr>
        <w:t xml:space="preserve">Value </w:t>
      </w:r>
      <w:proofErr w:type="gramStart"/>
      <w:r w:rsidR="00A157B7">
        <w:rPr>
          <w:b/>
        </w:rPr>
        <w:t>From</w:t>
      </w:r>
      <w:proofErr w:type="gramEnd"/>
      <w:r w:rsidR="00A157B7">
        <w:rPr>
          <w:b/>
        </w:rPr>
        <w:t xml:space="preserve"> Cell </w:t>
      </w:r>
      <w:r>
        <w:t xml:space="preserve">box. This will </w:t>
      </w:r>
      <w:r w:rsidR="00A157B7">
        <w:t>open a pop-up which you can use to select the years column:</w:t>
      </w:r>
    </w:p>
    <w:p w:rsidR="005E2CC1" w:rsidRDefault="005E2CC1" w:rsidP="005E2CC1">
      <w:pPr>
        <w:pStyle w:val="ListParagraph"/>
      </w:pPr>
    </w:p>
    <w:p w:rsidR="00A157B7" w:rsidRDefault="00A157B7" w:rsidP="00023C6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237456" cy="2583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08" cy="25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B7" w:rsidRDefault="00A157B7" w:rsidP="00A157B7">
      <w:pPr>
        <w:pStyle w:val="ListParagraph"/>
      </w:pPr>
    </w:p>
    <w:p w:rsidR="00A157B7" w:rsidRDefault="00EF6852" w:rsidP="00A157B7">
      <w:pPr>
        <w:pStyle w:val="ListParagraph"/>
        <w:numPr>
          <w:ilvl w:val="0"/>
          <w:numId w:val="1"/>
        </w:numPr>
      </w:pPr>
      <w:r>
        <w:t>Finally</w:t>
      </w:r>
      <w:r w:rsidR="00A157B7">
        <w:t xml:space="preserve">, untick the </w:t>
      </w:r>
      <w:r w:rsidR="00A157B7">
        <w:rPr>
          <w:b/>
        </w:rPr>
        <w:t xml:space="preserve">Value </w:t>
      </w:r>
      <w:r w:rsidR="00A157B7">
        <w:t>box so that the temperatures disappear.</w:t>
      </w:r>
      <w:r>
        <w:t xml:space="preserve"> You will get a plot like this:</w:t>
      </w:r>
    </w:p>
    <w:p w:rsidR="00A157B7" w:rsidRDefault="00A157B7" w:rsidP="00023C68">
      <w:pPr>
        <w:jc w:val="center"/>
      </w:pPr>
      <w:r>
        <w:rPr>
          <w:noProof/>
        </w:rPr>
        <w:lastRenderedPageBreak/>
        <w:drawing>
          <wp:inline distT="0" distB="0" distL="0" distR="0" wp14:anchorId="4135A56E" wp14:editId="113F6C9B">
            <wp:extent cx="4892040" cy="2164080"/>
            <wp:effectExtent l="0" t="0" r="3810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85BBC79-ED08-472F-9D5C-FBD86C4D9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F6852" w:rsidRDefault="00EF6852" w:rsidP="00A157B7">
      <w:pPr>
        <w:pStyle w:val="ListParagraph"/>
        <w:numPr>
          <w:ilvl w:val="0"/>
          <w:numId w:val="1"/>
        </w:numPr>
      </w:pPr>
      <w:r>
        <w:t xml:space="preserve">You can add the missing axis titles using the </w:t>
      </w:r>
      <w:r>
        <w:rPr>
          <w:b/>
        </w:rPr>
        <w:t xml:space="preserve">Design </w:t>
      </w:r>
      <w:r>
        <w:t>tab to “beautify” your plot</w:t>
      </w:r>
    </w:p>
    <w:p w:rsidR="00EF6852" w:rsidRDefault="00EF6852" w:rsidP="00EF6852">
      <w:r>
        <w:rPr>
          <w:noProof/>
        </w:rPr>
        <w:drawing>
          <wp:inline distT="0" distB="0" distL="0" distR="0" wp14:anchorId="4939F1A4" wp14:editId="06D55D22">
            <wp:extent cx="5731510" cy="2573020"/>
            <wp:effectExtent l="0" t="0" r="2540" b="1778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DBCCE15D-32F0-43AA-A639-AA8FAD743A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157B7" w:rsidRDefault="00A157B7" w:rsidP="00A157B7">
      <w:pPr>
        <w:pStyle w:val="ListParagraph"/>
        <w:numPr>
          <w:ilvl w:val="0"/>
          <w:numId w:val="1"/>
        </w:numPr>
      </w:pPr>
      <w:r>
        <w:t>BONUS: How would you change the bars into points?</w:t>
      </w:r>
    </w:p>
    <w:p w:rsidR="00BD25AB" w:rsidRDefault="00BD25AB" w:rsidP="00BD25AB"/>
    <w:p w:rsidR="00BD25AB" w:rsidRDefault="00BD25AB" w:rsidP="00BD25AB"/>
    <w:p w:rsidR="00EF6852" w:rsidRDefault="00EF6852" w:rsidP="00BD25AB"/>
    <w:p w:rsidR="00EF6852" w:rsidRDefault="00EF6852" w:rsidP="00BD25AB"/>
    <w:p w:rsidR="00EF6852" w:rsidRDefault="00EF6852" w:rsidP="00BD25AB"/>
    <w:p w:rsidR="00EF6852" w:rsidRDefault="00EF6852" w:rsidP="00BD25AB"/>
    <w:p w:rsidR="00EF6852" w:rsidRDefault="00EF6852" w:rsidP="00BD25AB"/>
    <w:p w:rsidR="00EF6852" w:rsidRDefault="00EF6852" w:rsidP="00BD25AB"/>
    <w:p w:rsidR="00EF6852" w:rsidRDefault="00EF6852" w:rsidP="00BD25AB"/>
    <w:p w:rsidR="00EF6852" w:rsidRDefault="00EF6852" w:rsidP="00BD25AB"/>
    <w:p w:rsidR="00EF6852" w:rsidRDefault="00EF6852" w:rsidP="00BD25AB">
      <w:bookmarkStart w:id="0" w:name="_GoBack"/>
      <w:bookmarkEnd w:id="0"/>
    </w:p>
    <w:p w:rsidR="00BD25AB" w:rsidRDefault="00BD25AB" w:rsidP="00BD25AB">
      <w:pPr>
        <w:pStyle w:val="ListParagraph"/>
        <w:numPr>
          <w:ilvl w:val="0"/>
          <w:numId w:val="1"/>
        </w:numPr>
      </w:pPr>
      <w:r>
        <w:lastRenderedPageBreak/>
        <w:t xml:space="preserve">To do the second </w:t>
      </w:r>
      <w:proofErr w:type="spellStart"/>
      <w:r>
        <w:t>Pastafarian</w:t>
      </w:r>
      <w:proofErr w:type="spellEnd"/>
      <w:r>
        <w:t xml:space="preserve"> plot, we now have to select all the data and insert a line plot:</w:t>
      </w:r>
    </w:p>
    <w:p w:rsidR="00BD25AB" w:rsidRDefault="00BD25AB" w:rsidP="00BD25AB">
      <w:pPr>
        <w:jc w:val="center"/>
      </w:pPr>
      <w:r>
        <w:rPr>
          <w:noProof/>
        </w:rPr>
        <w:drawing>
          <wp:inline distT="0" distB="0" distL="0" distR="0" wp14:anchorId="35D094BD" wp14:editId="1DE6F2E6">
            <wp:extent cx="3276600" cy="2006600"/>
            <wp:effectExtent l="0" t="0" r="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BCCE15D-32F0-43AA-A639-AA8FAD743A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D25AB" w:rsidRDefault="00BD25AB" w:rsidP="00BD25AB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Design</w:t>
      </w:r>
      <w:r>
        <w:t xml:space="preserve"> tab, click on </w:t>
      </w:r>
      <w:r>
        <w:rPr>
          <w:b/>
        </w:rPr>
        <w:t>Select Data</w:t>
      </w:r>
      <w:r>
        <w:t xml:space="preserve"> so that you can specify that </w:t>
      </w:r>
      <w:r>
        <w:rPr>
          <w:b/>
        </w:rPr>
        <w:t xml:space="preserve">Year </w:t>
      </w:r>
      <w:r>
        <w:t>is the horizontal data. Similar to step 5, remove it from the series.</w:t>
      </w:r>
    </w:p>
    <w:p w:rsidR="00BD25AB" w:rsidRDefault="00EF6852" w:rsidP="00BD25AB">
      <w:pPr>
        <w:jc w:val="center"/>
      </w:pPr>
      <w:r>
        <w:rPr>
          <w:noProof/>
        </w:rPr>
        <w:drawing>
          <wp:inline distT="0" distB="0" distL="0" distR="0" wp14:anchorId="072AB6C6" wp14:editId="0CB2880C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DBCCE15D-32F0-43AA-A639-AA8FAD743A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D25AB" w:rsidRDefault="00BD25AB" w:rsidP="00BD25AB">
      <w:pPr>
        <w:pStyle w:val="ListParagraph"/>
        <w:numPr>
          <w:ilvl w:val="0"/>
          <w:numId w:val="1"/>
        </w:numPr>
      </w:pPr>
      <w:r w:rsidRPr="00BD25AB">
        <w:t xml:space="preserve">Once again, there are major differences between our plot and the second </w:t>
      </w:r>
      <w:proofErr w:type="spellStart"/>
      <w:r w:rsidRPr="00BD25AB">
        <w:t>Pastafarian</w:t>
      </w:r>
      <w:proofErr w:type="spellEnd"/>
      <w:r w:rsidRPr="00BD25AB">
        <w:t xml:space="preserve"> one! The main issue now is that the scale of the pirate data is vastly different to the temperature one, and thus, the slope in the temperature data cannot be appreciated!</w:t>
      </w:r>
      <w:r>
        <w:t xml:space="preserve"> </w:t>
      </w:r>
      <w:r w:rsidRPr="00BD25AB">
        <w:t>We need to specify that we want both plots drawn with different scales in the same plotting space (something that I highly discourage, we will see why later in this module!)</w:t>
      </w:r>
      <w:r>
        <w:t>. To do s</w:t>
      </w:r>
      <w:r w:rsidR="0015500C">
        <w:t xml:space="preserve">o, right click on the y-axis and select </w:t>
      </w:r>
      <w:r w:rsidR="0015500C">
        <w:rPr>
          <w:b/>
        </w:rPr>
        <w:t xml:space="preserve">Format axis. </w:t>
      </w:r>
      <w:r w:rsidR="0015500C">
        <w:t>You will see a menu like this:</w:t>
      </w:r>
    </w:p>
    <w:p w:rsidR="0015500C" w:rsidRDefault="0015500C" w:rsidP="0015500C">
      <w:pPr>
        <w:ind w:left="360"/>
      </w:pPr>
    </w:p>
    <w:p w:rsidR="0015500C" w:rsidRDefault="0015500C" w:rsidP="0015500C">
      <w:pPr>
        <w:jc w:val="center"/>
      </w:pPr>
      <w:r>
        <w:rPr>
          <w:noProof/>
        </w:rPr>
        <w:lastRenderedPageBreak/>
        <w:drawing>
          <wp:inline distT="0" distB="0" distL="0" distR="0">
            <wp:extent cx="2567940" cy="53340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0C" w:rsidRPr="0015500C" w:rsidRDefault="0015500C" w:rsidP="0015500C">
      <w:pPr>
        <w:pStyle w:val="ListParagraph"/>
        <w:numPr>
          <w:ilvl w:val="0"/>
          <w:numId w:val="1"/>
        </w:numPr>
      </w:pPr>
      <w:r>
        <w:t xml:space="preserve">Click on the </w:t>
      </w:r>
      <w:r>
        <w:rPr>
          <w:b/>
        </w:rPr>
        <w:t xml:space="preserve">Axis Options </w:t>
      </w:r>
      <w:r>
        <w:t xml:space="preserve">drop-down menu and select </w:t>
      </w:r>
      <w:r>
        <w:rPr>
          <w:b/>
        </w:rPr>
        <w:t>Series “Number of Pirates (Approximate)”.</w:t>
      </w:r>
    </w:p>
    <w:p w:rsidR="0015500C" w:rsidRDefault="0015500C" w:rsidP="0015500C">
      <w:pPr>
        <w:jc w:val="center"/>
      </w:pPr>
      <w:r>
        <w:rPr>
          <w:noProof/>
        </w:rPr>
        <w:drawing>
          <wp:inline distT="0" distB="0" distL="0" distR="0">
            <wp:extent cx="2590800" cy="2468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0C" w:rsidRDefault="0015500C" w:rsidP="0015500C">
      <w:pPr>
        <w:pStyle w:val="ListParagraph"/>
        <w:numPr>
          <w:ilvl w:val="0"/>
          <w:numId w:val="1"/>
        </w:numPr>
      </w:pPr>
      <w:r>
        <w:lastRenderedPageBreak/>
        <w:t xml:space="preserve">On the </w:t>
      </w:r>
      <w:r>
        <w:rPr>
          <w:b/>
        </w:rPr>
        <w:t>Series Options</w:t>
      </w:r>
      <w:r>
        <w:t xml:space="preserve"> menu, select </w:t>
      </w:r>
      <w:r>
        <w:rPr>
          <w:b/>
        </w:rPr>
        <w:t xml:space="preserve">Secondary Axis. </w:t>
      </w:r>
      <w:r>
        <w:t>This will change your plot in a way that now you will have two different scales for each line.</w:t>
      </w:r>
    </w:p>
    <w:p w:rsidR="0015500C" w:rsidRDefault="0015500C" w:rsidP="0015500C">
      <w:pPr>
        <w:jc w:val="center"/>
      </w:pPr>
      <w:r>
        <w:rPr>
          <w:noProof/>
        </w:rPr>
        <w:drawing>
          <wp:inline distT="0" distB="0" distL="0" distR="0" wp14:anchorId="19291B5B" wp14:editId="590B223C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DBCCE15D-32F0-43AA-A639-AA8FAD743A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F6852" w:rsidRDefault="00EF6852" w:rsidP="00EF6852">
      <w:pPr>
        <w:pStyle w:val="ListParagraph"/>
        <w:numPr>
          <w:ilvl w:val="0"/>
          <w:numId w:val="1"/>
        </w:numPr>
      </w:pPr>
      <w:r>
        <w:t xml:space="preserve">Finally, “beautify” the plot and add the necessary axis titles using the </w:t>
      </w:r>
      <w:r>
        <w:rPr>
          <w:b/>
        </w:rPr>
        <w:t xml:space="preserve">Design </w:t>
      </w:r>
      <w:r>
        <w:t>tab.</w:t>
      </w:r>
    </w:p>
    <w:p w:rsidR="00EF6852" w:rsidRPr="00A56314" w:rsidRDefault="00EF6852" w:rsidP="00EF6852">
      <w:r>
        <w:rPr>
          <w:noProof/>
        </w:rPr>
        <w:drawing>
          <wp:inline distT="0" distB="0" distL="0" distR="0" wp14:anchorId="7C6907CF" wp14:editId="4B75E1ED">
            <wp:extent cx="5731510" cy="2573020"/>
            <wp:effectExtent l="0" t="0" r="2540" b="1778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BCCE15D-32F0-43AA-A639-AA8FAD743A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EF6852" w:rsidRPr="00A5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51746"/>
    <w:multiLevelType w:val="hybridMultilevel"/>
    <w:tmpl w:val="EA0ED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4"/>
    <w:rsid w:val="0001355B"/>
    <w:rsid w:val="00023C68"/>
    <w:rsid w:val="0015500C"/>
    <w:rsid w:val="001E733A"/>
    <w:rsid w:val="004E5DE0"/>
    <w:rsid w:val="00524E48"/>
    <w:rsid w:val="00586C96"/>
    <w:rsid w:val="005E2CC1"/>
    <w:rsid w:val="00871E8B"/>
    <w:rsid w:val="008C00D0"/>
    <w:rsid w:val="0095532B"/>
    <w:rsid w:val="00A157B7"/>
    <w:rsid w:val="00A27B5B"/>
    <w:rsid w:val="00A56314"/>
    <w:rsid w:val="00A9680A"/>
    <w:rsid w:val="00AE1B1E"/>
    <w:rsid w:val="00B66F90"/>
    <w:rsid w:val="00BD25AB"/>
    <w:rsid w:val="00CC38B7"/>
    <w:rsid w:val="00D0476F"/>
    <w:rsid w:val="00DD7C2C"/>
    <w:rsid w:val="00EE71D4"/>
    <w:rsid w:val="00EF6852"/>
    <w:rsid w:val="00F8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F35B"/>
  <w15:chartTrackingRefBased/>
  <w15:docId w15:val="{CC34CFED-9F94-4CDA-9265-A68574D6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s\Dropbox\RGU\Teaching\2021-2022\Semester%201\CM4125%20-%20Data%20Vis\CM4125%20W1\combine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s\Dropbox\RGU\Teaching\2021-2022\Semester%201\CM4125%20-%20Data%20Vis\CM4125%20W1\combine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s\Dropbox\RGU\Teaching\2021-2022\Semester%201\CM4125%20-%20Data%20Vis\CM4125%20W1\combine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s\Dropbox\RGU\Teaching\2021-2022\Semester%201\CM4125%20-%20Data%20Vis\CM4125%20W1\combined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s\Dropbox\RGU\Teaching\2021-2022\Semester%201\CM4125%20-%20Data%20Vis\CM4125%20W1\combine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s\Dropbox\RGU\Teaching\2021-2022\Semester%201\CM4125%20-%20Data%20Vis\CM4125%20W1\combine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s\Dropbox\RGU\Teaching\2021-2022\Semester%201\CM4125%20-%20Data%20Vis\CM4125%20W1\combine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s\Dropbox\RGU\Teaching\2021-2022\Semester%201\CM4125%20-%20Data%20Vis\CM4125%20W1\combine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os\Dropbox\RGU\Teaching\2021-2022\Semester%201\CM4125%20-%20Data%20Vis\CM4125%20W1\combined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combined!$C$1</c:f>
              <c:strCache>
                <c:ptCount val="1"/>
                <c:pt idx="0">
                  <c:v>Global Average Temperature (Celsius)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combined!$B$2:$B$8</c:f>
              <c:numCache>
                <c:formatCode>General</c:formatCode>
                <c:ptCount val="7"/>
                <c:pt idx="0">
                  <c:v>35000</c:v>
                </c:pt>
                <c:pt idx="1">
                  <c:v>45000</c:v>
                </c:pt>
                <c:pt idx="2">
                  <c:v>20000</c:v>
                </c:pt>
                <c:pt idx="3">
                  <c:v>15000</c:v>
                </c:pt>
                <c:pt idx="4">
                  <c:v>5000</c:v>
                </c:pt>
                <c:pt idx="5">
                  <c:v>400</c:v>
                </c:pt>
                <c:pt idx="6">
                  <c:v>17</c:v>
                </c:pt>
              </c:numCache>
            </c:numRef>
          </c:xVal>
          <c:yVal>
            <c:numRef>
              <c:f>combined!$C$2:$C$8</c:f>
              <c:numCache>
                <c:formatCode>General</c:formatCode>
                <c:ptCount val="7"/>
                <c:pt idx="0">
                  <c:v>14.25</c:v>
                </c:pt>
                <c:pt idx="1">
                  <c:v>14.27</c:v>
                </c:pt>
                <c:pt idx="2">
                  <c:v>14.6</c:v>
                </c:pt>
                <c:pt idx="3">
                  <c:v>14.9</c:v>
                </c:pt>
                <c:pt idx="4">
                  <c:v>15.26</c:v>
                </c:pt>
                <c:pt idx="5">
                  <c:v>15.52</c:v>
                </c:pt>
                <c:pt idx="6">
                  <c:v>15.99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78-4F7D-BE7E-CCD11EA9C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0203583"/>
        <c:axId val="842456783"/>
      </c:scatterChart>
      <c:valAx>
        <c:axId val="850203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456783"/>
        <c:crosses val="autoZero"/>
        <c:crossBetween val="midCat"/>
      </c:valAx>
      <c:valAx>
        <c:axId val="84245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203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combined!$B$1</c:f>
              <c:strCache>
                <c:ptCount val="1"/>
                <c:pt idx="0">
                  <c:v>Number of Pirates (Approximate)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combined!$B$2:$B$8</c:f>
              <c:numCache>
                <c:formatCode>General</c:formatCode>
                <c:ptCount val="7"/>
                <c:pt idx="0">
                  <c:v>35000</c:v>
                </c:pt>
                <c:pt idx="1">
                  <c:v>45000</c:v>
                </c:pt>
                <c:pt idx="2">
                  <c:v>20000</c:v>
                </c:pt>
                <c:pt idx="3">
                  <c:v>15000</c:v>
                </c:pt>
                <c:pt idx="4">
                  <c:v>5000</c:v>
                </c:pt>
                <c:pt idx="5">
                  <c:v>400</c:v>
                </c:pt>
                <c:pt idx="6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E0-4CA7-BCAD-21FF71832B1E}"/>
            </c:ext>
          </c:extLst>
        </c:ser>
        <c:ser>
          <c:idx val="1"/>
          <c:order val="1"/>
          <c:tx>
            <c:strRef>
              <c:f>combined!$C$1</c:f>
              <c:strCache>
                <c:ptCount val="1"/>
                <c:pt idx="0">
                  <c:v>Global Average Temperature (Celsius)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combined!$C$2:$C$8</c:f>
              <c:numCache>
                <c:formatCode>General</c:formatCode>
                <c:ptCount val="7"/>
                <c:pt idx="0">
                  <c:v>14.25</c:v>
                </c:pt>
                <c:pt idx="1">
                  <c:v>14.27</c:v>
                </c:pt>
                <c:pt idx="2">
                  <c:v>14.6</c:v>
                </c:pt>
                <c:pt idx="3">
                  <c:v>14.9</c:v>
                </c:pt>
                <c:pt idx="4">
                  <c:v>15.26</c:v>
                </c:pt>
                <c:pt idx="5">
                  <c:v>15.52</c:v>
                </c:pt>
                <c:pt idx="6">
                  <c:v>15.99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E0-4CA7-BCAD-21FF71832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8394751"/>
        <c:axId val="842458031"/>
      </c:barChart>
      <c:catAx>
        <c:axId val="8383947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458031"/>
        <c:crosses val="autoZero"/>
        <c:auto val="1"/>
        <c:lblAlgn val="ctr"/>
        <c:lblOffset val="100"/>
        <c:noMultiLvlLbl val="0"/>
      </c:catAx>
      <c:valAx>
        <c:axId val="84245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394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Average Temperature (Celsius) vs Number of Pirates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combined!$C$1</c:f>
              <c:strCache>
                <c:ptCount val="1"/>
                <c:pt idx="0">
                  <c:v>Global Average Temperature (Celsius)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combined!$B$2:$B$8</c:f>
              <c:numCache>
                <c:formatCode>General</c:formatCode>
                <c:ptCount val="7"/>
                <c:pt idx="0">
                  <c:v>35000</c:v>
                </c:pt>
                <c:pt idx="1">
                  <c:v>45000</c:v>
                </c:pt>
                <c:pt idx="2">
                  <c:v>20000</c:v>
                </c:pt>
                <c:pt idx="3">
                  <c:v>15000</c:v>
                </c:pt>
                <c:pt idx="4">
                  <c:v>5000</c:v>
                </c:pt>
                <c:pt idx="5">
                  <c:v>400</c:v>
                </c:pt>
                <c:pt idx="6">
                  <c:v>17</c:v>
                </c:pt>
              </c:numCache>
            </c:numRef>
          </c:cat>
          <c:val>
            <c:numRef>
              <c:f>combined!$C$2:$C$8</c:f>
              <c:numCache>
                <c:formatCode>General</c:formatCode>
                <c:ptCount val="7"/>
                <c:pt idx="0">
                  <c:v>14.25</c:v>
                </c:pt>
                <c:pt idx="1">
                  <c:v>14.27</c:v>
                </c:pt>
                <c:pt idx="2">
                  <c:v>14.6</c:v>
                </c:pt>
                <c:pt idx="3">
                  <c:v>14.9</c:v>
                </c:pt>
                <c:pt idx="4">
                  <c:v>15.26</c:v>
                </c:pt>
                <c:pt idx="5">
                  <c:v>15.52</c:v>
                </c:pt>
                <c:pt idx="6">
                  <c:v>15.99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76-4498-8E30-0E9051CF59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8394751"/>
        <c:axId val="842458031"/>
      </c:barChart>
      <c:catAx>
        <c:axId val="838394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458031"/>
        <c:crosses val="autoZero"/>
        <c:auto val="1"/>
        <c:lblAlgn val="ctr"/>
        <c:lblOffset val="100"/>
        <c:noMultiLvlLbl val="0"/>
      </c:catAx>
      <c:valAx>
        <c:axId val="84245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394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Average Temperature</a:t>
            </a:r>
            <a:r>
              <a:rPr lang="en-US" baseline="0"/>
              <a:t> </a:t>
            </a:r>
            <a:r>
              <a:rPr lang="en-US"/>
              <a:t>vs Number of Pirates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combined!$C$1</c:f>
              <c:strCache>
                <c:ptCount val="1"/>
                <c:pt idx="0">
                  <c:v>Global Average Temperature (Celsius)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47ACF1C9-B2C7-4ABE-BD93-EF23ADC60394}" type="CELLRANGE">
                      <a:rPr lang="en-US"/>
                      <a:pPr/>
                      <a:t>[CELLRANGE]</a:t>
                    </a:fld>
                    <a:endParaRPr lang="en-GB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451C-4C88-9FFD-8CC07842DAA3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B88859A-468D-45CB-8208-0EDDF2CF4C25}" type="CELLRANGE">
                      <a:rPr lang="en-GB"/>
                      <a:pPr/>
                      <a:t>[CELLRANGE]</a:t>
                    </a:fld>
                    <a:endParaRPr lang="en-GB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451C-4C88-9FFD-8CC07842DAA3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E48F98B3-6331-4FDF-A1CE-557A546750E6}" type="CELLRANGE">
                      <a:rPr lang="en-GB"/>
                      <a:pPr/>
                      <a:t>[CELLRANGE]</a:t>
                    </a:fld>
                    <a:endParaRPr lang="en-GB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451C-4C88-9FFD-8CC07842DAA3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A041C73F-E907-4E5C-B7A8-1CC205FFF512}" type="CELLRANGE">
                      <a:rPr lang="en-GB"/>
                      <a:pPr/>
                      <a:t>[CELLRANGE]</a:t>
                    </a:fld>
                    <a:endParaRPr lang="en-GB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451C-4C88-9FFD-8CC07842DAA3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A4BC3B0D-0C4C-4E20-AAB6-262E0D809DE2}" type="CELLRANGE">
                      <a:rPr lang="en-GB"/>
                      <a:pPr/>
                      <a:t>[CELLRANGE]</a:t>
                    </a:fld>
                    <a:endParaRPr lang="en-GB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451C-4C88-9FFD-8CC07842DAA3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F8D09B91-7F36-45D3-ACAF-C40F1E0BAE82}" type="CELLRANGE">
                      <a:rPr lang="en-GB"/>
                      <a:pPr/>
                      <a:t>[CELLRANGE]</a:t>
                    </a:fld>
                    <a:endParaRPr lang="en-GB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451C-4C88-9FFD-8CC07842DAA3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AFC135EB-A9CC-4A02-A6CB-922C4724E728}" type="CELLRANGE">
                      <a:rPr lang="en-GB"/>
                      <a:pPr/>
                      <a:t>[CELLRANGE]</a:t>
                    </a:fld>
                    <a:endParaRPr lang="en-GB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451C-4C88-9FFD-8CC07842DA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combined!$B$2:$B$8</c:f>
              <c:numCache>
                <c:formatCode>General</c:formatCode>
                <c:ptCount val="7"/>
                <c:pt idx="0">
                  <c:v>35000</c:v>
                </c:pt>
                <c:pt idx="1">
                  <c:v>45000</c:v>
                </c:pt>
                <c:pt idx="2">
                  <c:v>20000</c:v>
                </c:pt>
                <c:pt idx="3">
                  <c:v>15000</c:v>
                </c:pt>
                <c:pt idx="4">
                  <c:v>5000</c:v>
                </c:pt>
                <c:pt idx="5">
                  <c:v>400</c:v>
                </c:pt>
                <c:pt idx="6">
                  <c:v>17</c:v>
                </c:pt>
              </c:numCache>
            </c:numRef>
          </c:cat>
          <c:val>
            <c:numRef>
              <c:f>combined!$C$2:$C$8</c:f>
              <c:numCache>
                <c:formatCode>General</c:formatCode>
                <c:ptCount val="7"/>
                <c:pt idx="0">
                  <c:v>14.25</c:v>
                </c:pt>
                <c:pt idx="1">
                  <c:v>14.27</c:v>
                </c:pt>
                <c:pt idx="2">
                  <c:v>14.6</c:v>
                </c:pt>
                <c:pt idx="3">
                  <c:v>14.9</c:v>
                </c:pt>
                <c:pt idx="4">
                  <c:v>15.26</c:v>
                </c:pt>
                <c:pt idx="5">
                  <c:v>15.52</c:v>
                </c:pt>
                <c:pt idx="6">
                  <c:v>15.99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combined!$A$2:$A$8</c15:f>
                <c15:dlblRangeCache>
                  <c:ptCount val="7"/>
                  <c:pt idx="0">
                    <c:v>1820</c:v>
                  </c:pt>
                  <c:pt idx="1">
                    <c:v>1860</c:v>
                  </c:pt>
                  <c:pt idx="2">
                    <c:v>1880</c:v>
                  </c:pt>
                  <c:pt idx="3">
                    <c:v>1920</c:v>
                  </c:pt>
                  <c:pt idx="4">
                    <c:v>1940</c:v>
                  </c:pt>
                  <c:pt idx="5">
                    <c:v>1980</c:v>
                  </c:pt>
                  <c:pt idx="6">
                    <c:v>2000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451C-4C88-9FFD-8CC07842D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8394751"/>
        <c:axId val="842458031"/>
      </c:barChart>
      <c:catAx>
        <c:axId val="838394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458031"/>
        <c:crosses val="autoZero"/>
        <c:auto val="1"/>
        <c:lblAlgn val="ctr"/>
        <c:lblOffset val="100"/>
        <c:noMultiLvlLbl val="0"/>
      </c:catAx>
      <c:valAx>
        <c:axId val="84245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394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Global Average Temperature vs Number of Pirates</a:t>
            </a:r>
            <a:endParaRPr lang="en-GB" sz="1200">
              <a:effectLst/>
            </a:endParaRPr>
          </a:p>
        </c:rich>
      </c:tx>
      <c:layout>
        <c:manualLayout>
          <c:xMode val="edge"/>
          <c:yMode val="edge"/>
          <c:x val="0.1467839587383248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1"/>
          <c:tx>
            <c:strRef>
              <c:f>combined!$C$1</c:f>
              <c:strCache>
                <c:ptCount val="1"/>
                <c:pt idx="0">
                  <c:v>Global Average Temperature (Celsius)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combined!$A$2:$A$8</c:f>
              <c:numCache>
                <c:formatCode>General</c:formatCode>
                <c:ptCount val="7"/>
                <c:pt idx="0">
                  <c:v>1820</c:v>
                </c:pt>
                <c:pt idx="1">
                  <c:v>1860</c:v>
                </c:pt>
                <c:pt idx="2">
                  <c:v>1880</c:v>
                </c:pt>
                <c:pt idx="3">
                  <c:v>1920</c:v>
                </c:pt>
                <c:pt idx="4">
                  <c:v>1940</c:v>
                </c:pt>
                <c:pt idx="5">
                  <c:v>1980</c:v>
                </c:pt>
                <c:pt idx="6">
                  <c:v>2000</c:v>
                </c:pt>
              </c:numCache>
            </c:numRef>
          </c:cat>
          <c:val>
            <c:numRef>
              <c:f>combined!$C$2:$C$8</c:f>
              <c:numCache>
                <c:formatCode>General</c:formatCode>
                <c:ptCount val="7"/>
                <c:pt idx="0">
                  <c:v>14.25</c:v>
                </c:pt>
                <c:pt idx="1">
                  <c:v>14.27</c:v>
                </c:pt>
                <c:pt idx="2">
                  <c:v>14.6</c:v>
                </c:pt>
                <c:pt idx="3">
                  <c:v>14.9</c:v>
                </c:pt>
                <c:pt idx="4">
                  <c:v>15.26</c:v>
                </c:pt>
                <c:pt idx="5">
                  <c:v>15.52</c:v>
                </c:pt>
                <c:pt idx="6">
                  <c:v>15.99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74-4DB7-BE51-BE7D82B7E9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8154495"/>
        <c:axId val="890633087"/>
      </c:lineChart>
      <c:lineChart>
        <c:grouping val="standard"/>
        <c:varyColors val="0"/>
        <c:ser>
          <c:idx val="1"/>
          <c:order val="0"/>
          <c:tx>
            <c:strRef>
              <c:f>combined!$B$1</c:f>
              <c:strCache>
                <c:ptCount val="1"/>
                <c:pt idx="0">
                  <c:v>Number of Pirates (Approximate)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combined!$A$2:$A$8</c:f>
              <c:numCache>
                <c:formatCode>General</c:formatCode>
                <c:ptCount val="7"/>
                <c:pt idx="0">
                  <c:v>1820</c:v>
                </c:pt>
                <c:pt idx="1">
                  <c:v>1860</c:v>
                </c:pt>
                <c:pt idx="2">
                  <c:v>1880</c:v>
                </c:pt>
                <c:pt idx="3">
                  <c:v>1920</c:v>
                </c:pt>
                <c:pt idx="4">
                  <c:v>1940</c:v>
                </c:pt>
                <c:pt idx="5">
                  <c:v>1980</c:v>
                </c:pt>
                <c:pt idx="6">
                  <c:v>2000</c:v>
                </c:pt>
              </c:numCache>
            </c:numRef>
          </c:cat>
          <c:val>
            <c:numRef>
              <c:f>combined!$B$2:$B$8</c:f>
              <c:numCache>
                <c:formatCode>General</c:formatCode>
                <c:ptCount val="7"/>
                <c:pt idx="0">
                  <c:v>35000</c:v>
                </c:pt>
                <c:pt idx="1">
                  <c:v>45000</c:v>
                </c:pt>
                <c:pt idx="2">
                  <c:v>20000</c:v>
                </c:pt>
                <c:pt idx="3">
                  <c:v>15000</c:v>
                </c:pt>
                <c:pt idx="4">
                  <c:v>5000</c:v>
                </c:pt>
                <c:pt idx="5">
                  <c:v>400</c:v>
                </c:pt>
                <c:pt idx="6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74-4DB7-BE51-BE7D82B7E9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4573775"/>
        <c:axId val="670415103"/>
      </c:lineChart>
      <c:catAx>
        <c:axId val="8781544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633087"/>
        <c:crosses val="autoZero"/>
        <c:auto val="1"/>
        <c:lblAlgn val="ctr"/>
        <c:lblOffset val="100"/>
        <c:noMultiLvlLbl val="0"/>
      </c:catAx>
      <c:valAx>
        <c:axId val="89063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Global</a:t>
                </a:r>
                <a:r>
                  <a:rPr lang="en-GB" baseline="0"/>
                  <a:t> Temperature (Celsius)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154495"/>
        <c:crosses val="autoZero"/>
        <c:crossBetween val="between"/>
      </c:valAx>
      <c:valAx>
        <c:axId val="67041510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Pirates (Approximate)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573775"/>
        <c:crosses val="max"/>
        <c:crossBetween val="between"/>
      </c:valAx>
      <c:catAx>
        <c:axId val="84457377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7041510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combined!$A$1</c:f>
              <c:strCache>
                <c:ptCount val="1"/>
                <c:pt idx="0">
                  <c:v>Year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combined!$A$2:$A$8</c:f>
              <c:numCache>
                <c:formatCode>General</c:formatCode>
                <c:ptCount val="7"/>
                <c:pt idx="0">
                  <c:v>1820</c:v>
                </c:pt>
                <c:pt idx="1">
                  <c:v>1860</c:v>
                </c:pt>
                <c:pt idx="2">
                  <c:v>1880</c:v>
                </c:pt>
                <c:pt idx="3">
                  <c:v>1920</c:v>
                </c:pt>
                <c:pt idx="4">
                  <c:v>1940</c:v>
                </c:pt>
                <c:pt idx="5">
                  <c:v>1980</c:v>
                </c:pt>
                <c:pt idx="6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36-4135-B3AE-449E5D0E51A6}"/>
            </c:ext>
          </c:extLst>
        </c:ser>
        <c:ser>
          <c:idx val="1"/>
          <c:order val="1"/>
          <c:tx>
            <c:strRef>
              <c:f>combined!$B$1</c:f>
              <c:strCache>
                <c:ptCount val="1"/>
                <c:pt idx="0">
                  <c:v>Number of Pirates (Approximate)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combined!$B$2:$B$8</c:f>
              <c:numCache>
                <c:formatCode>General</c:formatCode>
                <c:ptCount val="7"/>
                <c:pt idx="0">
                  <c:v>35000</c:v>
                </c:pt>
                <c:pt idx="1">
                  <c:v>45000</c:v>
                </c:pt>
                <c:pt idx="2">
                  <c:v>20000</c:v>
                </c:pt>
                <c:pt idx="3">
                  <c:v>15000</c:v>
                </c:pt>
                <c:pt idx="4">
                  <c:v>5000</c:v>
                </c:pt>
                <c:pt idx="5">
                  <c:v>400</c:v>
                </c:pt>
                <c:pt idx="6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36-4135-B3AE-449E5D0E51A6}"/>
            </c:ext>
          </c:extLst>
        </c:ser>
        <c:ser>
          <c:idx val="2"/>
          <c:order val="2"/>
          <c:tx>
            <c:strRef>
              <c:f>combined!$C$1</c:f>
              <c:strCache>
                <c:ptCount val="1"/>
                <c:pt idx="0">
                  <c:v>Global Average Temperature (Celsius)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combined!$C$2:$C$8</c:f>
              <c:numCache>
                <c:formatCode>General</c:formatCode>
                <c:ptCount val="7"/>
                <c:pt idx="0">
                  <c:v>14.25</c:v>
                </c:pt>
                <c:pt idx="1">
                  <c:v>14.27</c:v>
                </c:pt>
                <c:pt idx="2">
                  <c:v>14.6</c:v>
                </c:pt>
                <c:pt idx="3">
                  <c:v>14.9</c:v>
                </c:pt>
                <c:pt idx="4">
                  <c:v>15.26</c:v>
                </c:pt>
                <c:pt idx="5">
                  <c:v>15.52</c:v>
                </c:pt>
                <c:pt idx="6">
                  <c:v>15.99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36-4135-B3AE-449E5D0E5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8154495"/>
        <c:axId val="890633087"/>
      </c:lineChart>
      <c:catAx>
        <c:axId val="8781544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633087"/>
        <c:crosses val="autoZero"/>
        <c:auto val="1"/>
        <c:lblAlgn val="ctr"/>
        <c:lblOffset val="100"/>
        <c:noMultiLvlLbl val="0"/>
      </c:catAx>
      <c:valAx>
        <c:axId val="89063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154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combined!$B$1</c:f>
              <c:strCache>
                <c:ptCount val="1"/>
                <c:pt idx="0">
                  <c:v>Number of Pirates (Approximate)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combined!$A$2:$A$8</c:f>
              <c:numCache>
                <c:formatCode>General</c:formatCode>
                <c:ptCount val="7"/>
                <c:pt idx="0">
                  <c:v>1820</c:v>
                </c:pt>
                <c:pt idx="1">
                  <c:v>1860</c:v>
                </c:pt>
                <c:pt idx="2">
                  <c:v>1880</c:v>
                </c:pt>
                <c:pt idx="3">
                  <c:v>1920</c:v>
                </c:pt>
                <c:pt idx="4">
                  <c:v>1940</c:v>
                </c:pt>
                <c:pt idx="5">
                  <c:v>1980</c:v>
                </c:pt>
                <c:pt idx="6">
                  <c:v>2000</c:v>
                </c:pt>
              </c:numCache>
            </c:numRef>
          </c:cat>
          <c:val>
            <c:numRef>
              <c:f>combined!$B$2:$B$8</c:f>
              <c:numCache>
                <c:formatCode>General</c:formatCode>
                <c:ptCount val="7"/>
                <c:pt idx="0">
                  <c:v>35000</c:v>
                </c:pt>
                <c:pt idx="1">
                  <c:v>45000</c:v>
                </c:pt>
                <c:pt idx="2">
                  <c:v>20000</c:v>
                </c:pt>
                <c:pt idx="3">
                  <c:v>15000</c:v>
                </c:pt>
                <c:pt idx="4">
                  <c:v>5000</c:v>
                </c:pt>
                <c:pt idx="5">
                  <c:v>400</c:v>
                </c:pt>
                <c:pt idx="6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51-4C0F-A8AC-27B5F448E033}"/>
            </c:ext>
          </c:extLst>
        </c:ser>
        <c:ser>
          <c:idx val="2"/>
          <c:order val="1"/>
          <c:tx>
            <c:strRef>
              <c:f>combined!$C$1</c:f>
              <c:strCache>
                <c:ptCount val="1"/>
                <c:pt idx="0">
                  <c:v>Global Average Temperature (Celsius)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combined!$A$2:$A$8</c:f>
              <c:numCache>
                <c:formatCode>General</c:formatCode>
                <c:ptCount val="7"/>
                <c:pt idx="0">
                  <c:v>1820</c:v>
                </c:pt>
                <c:pt idx="1">
                  <c:v>1860</c:v>
                </c:pt>
                <c:pt idx="2">
                  <c:v>1880</c:v>
                </c:pt>
                <c:pt idx="3">
                  <c:v>1920</c:v>
                </c:pt>
                <c:pt idx="4">
                  <c:v>1940</c:v>
                </c:pt>
                <c:pt idx="5">
                  <c:v>1980</c:v>
                </c:pt>
                <c:pt idx="6">
                  <c:v>2000</c:v>
                </c:pt>
              </c:numCache>
            </c:numRef>
          </c:cat>
          <c:val>
            <c:numRef>
              <c:f>combined!$C$2:$C$8</c:f>
              <c:numCache>
                <c:formatCode>General</c:formatCode>
                <c:ptCount val="7"/>
                <c:pt idx="0">
                  <c:v>14.25</c:v>
                </c:pt>
                <c:pt idx="1">
                  <c:v>14.27</c:v>
                </c:pt>
                <c:pt idx="2">
                  <c:v>14.6</c:v>
                </c:pt>
                <c:pt idx="3">
                  <c:v>14.9</c:v>
                </c:pt>
                <c:pt idx="4">
                  <c:v>15.26</c:v>
                </c:pt>
                <c:pt idx="5">
                  <c:v>15.52</c:v>
                </c:pt>
                <c:pt idx="6">
                  <c:v>15.99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51-4C0F-A8AC-27B5F448E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8154495"/>
        <c:axId val="890633087"/>
      </c:lineChart>
      <c:catAx>
        <c:axId val="878154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633087"/>
        <c:crosses val="autoZero"/>
        <c:auto val="1"/>
        <c:lblAlgn val="ctr"/>
        <c:lblOffset val="100"/>
        <c:noMultiLvlLbl val="0"/>
      </c:catAx>
      <c:valAx>
        <c:axId val="89063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154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1"/>
          <c:tx>
            <c:strRef>
              <c:f>combined!$C$1</c:f>
              <c:strCache>
                <c:ptCount val="1"/>
                <c:pt idx="0">
                  <c:v>Global Average Temperature (Celsius)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combined!$A$1:$A$8</c:f>
              <c:strCache>
                <c:ptCount val="8"/>
                <c:pt idx="0">
                  <c:v>Year</c:v>
                </c:pt>
                <c:pt idx="1">
                  <c:v>1820</c:v>
                </c:pt>
                <c:pt idx="2">
                  <c:v>1860</c:v>
                </c:pt>
                <c:pt idx="3">
                  <c:v>1880</c:v>
                </c:pt>
                <c:pt idx="4">
                  <c:v>1920</c:v>
                </c:pt>
                <c:pt idx="5">
                  <c:v>1940</c:v>
                </c:pt>
                <c:pt idx="6">
                  <c:v>1980</c:v>
                </c:pt>
                <c:pt idx="7">
                  <c:v>2000</c:v>
                </c:pt>
              </c:strCache>
            </c:strRef>
          </c:cat>
          <c:val>
            <c:numRef>
              <c:f>combined!$C$2:$C$8</c:f>
              <c:numCache>
                <c:formatCode>General</c:formatCode>
                <c:ptCount val="7"/>
                <c:pt idx="0">
                  <c:v>14.25</c:v>
                </c:pt>
                <c:pt idx="1">
                  <c:v>14.27</c:v>
                </c:pt>
                <c:pt idx="2">
                  <c:v>14.6</c:v>
                </c:pt>
                <c:pt idx="3">
                  <c:v>14.9</c:v>
                </c:pt>
                <c:pt idx="4">
                  <c:v>15.26</c:v>
                </c:pt>
                <c:pt idx="5">
                  <c:v>15.52</c:v>
                </c:pt>
                <c:pt idx="6">
                  <c:v>15.99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45-4771-AFC8-BB74336CC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8154495"/>
        <c:axId val="890633087"/>
      </c:lineChart>
      <c:lineChart>
        <c:grouping val="standard"/>
        <c:varyColors val="0"/>
        <c:ser>
          <c:idx val="1"/>
          <c:order val="0"/>
          <c:tx>
            <c:strRef>
              <c:f>combined!$B$1</c:f>
              <c:strCache>
                <c:ptCount val="1"/>
                <c:pt idx="0">
                  <c:v>Number of Pirates (Approximate)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combined!$A$2:$A$8</c:f>
              <c:numCache>
                <c:formatCode>General</c:formatCode>
                <c:ptCount val="7"/>
                <c:pt idx="0">
                  <c:v>1820</c:v>
                </c:pt>
                <c:pt idx="1">
                  <c:v>1860</c:v>
                </c:pt>
                <c:pt idx="2">
                  <c:v>1880</c:v>
                </c:pt>
                <c:pt idx="3">
                  <c:v>1920</c:v>
                </c:pt>
                <c:pt idx="4">
                  <c:v>1940</c:v>
                </c:pt>
                <c:pt idx="5">
                  <c:v>1980</c:v>
                </c:pt>
                <c:pt idx="6">
                  <c:v>2000</c:v>
                </c:pt>
              </c:numCache>
            </c:numRef>
          </c:cat>
          <c:val>
            <c:numRef>
              <c:f>combined!$B$2:$B$8</c:f>
              <c:numCache>
                <c:formatCode>General</c:formatCode>
                <c:ptCount val="7"/>
                <c:pt idx="0">
                  <c:v>35000</c:v>
                </c:pt>
                <c:pt idx="1">
                  <c:v>45000</c:v>
                </c:pt>
                <c:pt idx="2">
                  <c:v>20000</c:v>
                </c:pt>
                <c:pt idx="3">
                  <c:v>15000</c:v>
                </c:pt>
                <c:pt idx="4">
                  <c:v>5000</c:v>
                </c:pt>
                <c:pt idx="5">
                  <c:v>400</c:v>
                </c:pt>
                <c:pt idx="6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45-4771-AFC8-BB74336CC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4574175"/>
        <c:axId val="718686783"/>
      </c:lineChart>
      <c:catAx>
        <c:axId val="878154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633087"/>
        <c:crosses val="autoZero"/>
        <c:auto val="1"/>
        <c:lblAlgn val="ctr"/>
        <c:lblOffset val="100"/>
        <c:noMultiLvlLbl val="0"/>
      </c:catAx>
      <c:valAx>
        <c:axId val="89063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154495"/>
        <c:crosses val="autoZero"/>
        <c:crossBetween val="between"/>
      </c:valAx>
      <c:valAx>
        <c:axId val="718686783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574175"/>
        <c:crosses val="max"/>
        <c:crossBetween val="between"/>
      </c:valAx>
      <c:catAx>
        <c:axId val="84457417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186867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Global Average Temperature vs Number of Pirates</a:t>
            </a:r>
            <a:endParaRPr lang="en-GB" sz="1200">
              <a:effectLst/>
            </a:endParaRPr>
          </a:p>
        </c:rich>
      </c:tx>
      <c:layout>
        <c:manualLayout>
          <c:xMode val="edge"/>
          <c:yMode val="edge"/>
          <c:x val="0.1467839587383248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1"/>
          <c:tx>
            <c:strRef>
              <c:f>combined!$C$1</c:f>
              <c:strCache>
                <c:ptCount val="1"/>
                <c:pt idx="0">
                  <c:v>Global Average Temperature (Celsius)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combined!$A$2:$A$8</c:f>
              <c:numCache>
                <c:formatCode>General</c:formatCode>
                <c:ptCount val="7"/>
                <c:pt idx="0">
                  <c:v>1820</c:v>
                </c:pt>
                <c:pt idx="1">
                  <c:v>1860</c:v>
                </c:pt>
                <c:pt idx="2">
                  <c:v>1880</c:v>
                </c:pt>
                <c:pt idx="3">
                  <c:v>1920</c:v>
                </c:pt>
                <c:pt idx="4">
                  <c:v>1940</c:v>
                </c:pt>
                <c:pt idx="5">
                  <c:v>1980</c:v>
                </c:pt>
                <c:pt idx="6">
                  <c:v>2000</c:v>
                </c:pt>
              </c:numCache>
            </c:numRef>
          </c:cat>
          <c:val>
            <c:numRef>
              <c:f>combined!$C$2:$C$8</c:f>
              <c:numCache>
                <c:formatCode>General</c:formatCode>
                <c:ptCount val="7"/>
                <c:pt idx="0">
                  <c:v>14.25</c:v>
                </c:pt>
                <c:pt idx="1">
                  <c:v>14.27</c:v>
                </c:pt>
                <c:pt idx="2">
                  <c:v>14.6</c:v>
                </c:pt>
                <c:pt idx="3">
                  <c:v>14.9</c:v>
                </c:pt>
                <c:pt idx="4">
                  <c:v>15.26</c:v>
                </c:pt>
                <c:pt idx="5">
                  <c:v>15.52</c:v>
                </c:pt>
                <c:pt idx="6">
                  <c:v>15.99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F6-4D93-96C1-0B9F412CE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8154495"/>
        <c:axId val="890633087"/>
      </c:lineChart>
      <c:lineChart>
        <c:grouping val="standard"/>
        <c:varyColors val="0"/>
        <c:ser>
          <c:idx val="1"/>
          <c:order val="0"/>
          <c:tx>
            <c:strRef>
              <c:f>combined!$B$1</c:f>
              <c:strCache>
                <c:ptCount val="1"/>
                <c:pt idx="0">
                  <c:v>Number of Pirates (Approximate)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combined!$A$2:$A$8</c:f>
              <c:numCache>
                <c:formatCode>General</c:formatCode>
                <c:ptCount val="7"/>
                <c:pt idx="0">
                  <c:v>1820</c:v>
                </c:pt>
                <c:pt idx="1">
                  <c:v>1860</c:v>
                </c:pt>
                <c:pt idx="2">
                  <c:v>1880</c:v>
                </c:pt>
                <c:pt idx="3">
                  <c:v>1920</c:v>
                </c:pt>
                <c:pt idx="4">
                  <c:v>1940</c:v>
                </c:pt>
                <c:pt idx="5">
                  <c:v>1980</c:v>
                </c:pt>
                <c:pt idx="6">
                  <c:v>2000</c:v>
                </c:pt>
              </c:numCache>
            </c:numRef>
          </c:cat>
          <c:val>
            <c:numRef>
              <c:f>combined!$B$2:$B$8</c:f>
              <c:numCache>
                <c:formatCode>General</c:formatCode>
                <c:ptCount val="7"/>
                <c:pt idx="0">
                  <c:v>35000</c:v>
                </c:pt>
                <c:pt idx="1">
                  <c:v>45000</c:v>
                </c:pt>
                <c:pt idx="2">
                  <c:v>20000</c:v>
                </c:pt>
                <c:pt idx="3">
                  <c:v>15000</c:v>
                </c:pt>
                <c:pt idx="4">
                  <c:v>5000</c:v>
                </c:pt>
                <c:pt idx="5">
                  <c:v>400</c:v>
                </c:pt>
                <c:pt idx="6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F6-4D93-96C1-0B9F412CE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4573775"/>
        <c:axId val="670415103"/>
      </c:lineChart>
      <c:catAx>
        <c:axId val="8781544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633087"/>
        <c:crosses val="autoZero"/>
        <c:auto val="1"/>
        <c:lblAlgn val="ctr"/>
        <c:lblOffset val="100"/>
        <c:noMultiLvlLbl val="0"/>
      </c:catAx>
      <c:valAx>
        <c:axId val="89063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Global</a:t>
                </a:r>
                <a:r>
                  <a:rPr lang="en-GB" baseline="0"/>
                  <a:t> Temperature (Celsius)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154495"/>
        <c:crosses val="autoZero"/>
        <c:crossBetween val="between"/>
      </c:valAx>
      <c:valAx>
        <c:axId val="67041510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Pirates (Approximate)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573775"/>
        <c:crosses val="max"/>
        <c:crossBetween val="between"/>
      </c:valAx>
      <c:catAx>
        <c:axId val="84457377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7041510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Moreno-Garcia (SOC)</dc:creator>
  <cp:keywords/>
  <dc:description/>
  <cp:lastModifiedBy>Carlos Moreno-Garcia (SOC)</cp:lastModifiedBy>
  <cp:revision>13</cp:revision>
  <dcterms:created xsi:type="dcterms:W3CDTF">2021-09-04T15:28:00Z</dcterms:created>
  <dcterms:modified xsi:type="dcterms:W3CDTF">2021-09-04T17:16:00Z</dcterms:modified>
</cp:coreProperties>
</file>