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845A4D">
      <w:pPr>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opencv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(KPM) technique preserves structure information, a grey scale conversion previous to key point detection could be a good option. If color-structure information is relevant to the comparison, it is a good idea to apply the KPM technique to chrominance (</w:t>
      </w:r>
      <w:r w:rsidRPr="00A14C1C">
        <w:rPr>
          <w:i/>
          <w:iCs/>
          <w:lang w:val="en-US"/>
        </w:rPr>
        <w:t>Cb and Cr</w:t>
      </w:r>
      <w:r>
        <w:rPr>
          <w:i/>
          <w:iCs/>
          <w:lang w:val="en-US"/>
        </w:rPr>
        <w:t>) and luminance (Y) channels rather than RGB channels. Where the latter is equivalent to the previous gray-scale conversion.</w:t>
      </w:r>
    </w:p>
    <w:p w14:paraId="3E6A6F48" w14:textId="02CA8A86" w:rsidR="00730C85" w:rsidRDefault="00730C85" w:rsidP="00730C85">
      <w:pPr>
        <w:rPr>
          <w:b/>
          <w:bCs/>
          <w:i/>
          <w:iCs/>
          <w:lang w:val="en-US"/>
        </w:rPr>
      </w:pPr>
      <w:r>
        <w:rPr>
          <w:i/>
          <w:iCs/>
          <w:lang w:val="en-US"/>
        </w:rPr>
        <w:t xml:space="preserve">A very simple metric that can be used is the </w:t>
      </w:r>
      <w:r>
        <w:rPr>
          <w:i/>
          <w:iCs/>
          <w:lang w:val="en-US"/>
        </w:rPr>
        <w:t>sum of distances between</w:t>
      </w:r>
      <w:r>
        <w:rPr>
          <w:i/>
          <w:iCs/>
          <w:lang w:val="en-US"/>
        </w:rPr>
        <w:t xml:space="preserve"> </w:t>
      </w:r>
      <w:r w:rsidR="00FA6A7D">
        <w:rPr>
          <w:i/>
          <w:iCs/>
          <w:lang w:val="en-US"/>
        </w:rPr>
        <w:t xml:space="preserve">n </w:t>
      </w:r>
      <w:r>
        <w:rPr>
          <w:i/>
          <w:iCs/>
          <w:lang w:val="en-US"/>
        </w:rPr>
        <w:t xml:space="preserve">best </w:t>
      </w:r>
      <w:r>
        <w:rPr>
          <w:i/>
          <w:iCs/>
          <w:lang w:val="en-US"/>
        </w:rPr>
        <w:t>matches</w:t>
      </w:r>
      <w:r>
        <w:rPr>
          <w:i/>
          <w:iCs/>
          <w:lang w:val="en-US"/>
        </w:rPr>
        <w:t xml:space="preserve">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 xml:space="preserve">See file image_matching_1.ipynb in repo *** for an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informedness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w:t>
      </w:r>
      <w:r w:rsidRPr="00845A4D">
        <w:rPr>
          <w:i/>
          <w:iCs/>
          <w:lang w:val="en-US"/>
        </w:rPr>
        <w:t xml:space="preserve">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 xml:space="preserve">Use </w:t>
      </w:r>
      <w:r w:rsidRPr="005F2E32">
        <w:rPr>
          <w:i/>
          <w:iCs/>
          <w:lang w:val="en-US"/>
        </w:rPr>
        <w:t>Approach 1</w:t>
      </w:r>
      <w:r w:rsidRPr="005F2E32">
        <w:rPr>
          <w:i/>
          <w:iCs/>
          <w:lang w:val="en-US"/>
        </w:rPr>
        <w:t xml:space="preserve">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6"/>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w:t>
      </w:r>
      <w:r w:rsidR="007B7B24">
        <w:rPr>
          <w:i/>
          <w:iCs/>
          <w:lang w:val="en-US"/>
        </w:rPr>
        <w:t xml:space="preserve">efficient </w:t>
      </w:r>
      <w:r>
        <w:rPr>
          <w:i/>
          <w:iCs/>
          <w:lang w:val="en-US"/>
        </w:rPr>
        <w:t xml:space="preserve">method for minimizing the image error </w:t>
      </w:r>
      <w:r w:rsidR="007B7B24">
        <w:rPr>
          <w:i/>
          <w:iCs/>
          <w:lang w:val="en-US"/>
        </w:rPr>
        <w:t xml:space="preserve">is </w:t>
      </w:r>
      <w:r w:rsidR="0042290A">
        <w:rPr>
          <w:i/>
          <w:iCs/>
          <w:lang w:val="en-US"/>
        </w:rPr>
        <w:t>based on FFT</w:t>
      </w:r>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B. S. Reddy and B. N. Chatterji, "An FFT-based technique for translation, rotation, and scale-invariant image registration," in IEEE Transactions on Image Processing, vol. 5, no. 8, pp. 1266-1271, Aug. 1996, doi: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DFT, such as </w:t>
      </w:r>
      <w:hyperlink r:id="rId7"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w:t>
      </w:r>
      <w:r w:rsidR="00A021BB">
        <w:rPr>
          <w:i/>
          <w:iCs/>
          <w:lang w:val="en-US"/>
        </w:rPr>
        <w:t>matrix</w:t>
      </w:r>
      <w:r w:rsidR="00A021BB">
        <w:rPr>
          <w:i/>
          <w:iCs/>
          <w:lang w:val="en-US"/>
        </w:rPr>
        <w:t xml:space="preserve">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better to use a homography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5BD7B61D"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r w:rsidR="000E7E73" w:rsidRPr="00A021BB">
        <w:rPr>
          <w:i/>
          <w:iCs/>
          <w:lang w:val="en-US"/>
        </w:rPr>
        <w:t>RANdom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image_matching_2.ipynb</w:t>
      </w:r>
      <w:r w:rsidR="00EF1A8D">
        <w:rPr>
          <w:b/>
          <w:bCs/>
          <w:i/>
          <w:iCs/>
          <w:lang w:val="en-US"/>
        </w:rPr>
        <w:t xml:space="preserve"> of the repo </w:t>
      </w:r>
      <w:r w:rsidR="000E7E73">
        <w:rPr>
          <w:b/>
          <w:bCs/>
          <w:i/>
          <w:iCs/>
          <w:lang w:val="en-US"/>
        </w:rPr>
        <w:t>***</w:t>
      </w:r>
      <w:r w:rsidR="00EF1A8D">
        <w:rPr>
          <w:b/>
          <w:bCs/>
          <w:i/>
          <w:iCs/>
          <w:lang w:val="en-US"/>
        </w:rPr>
        <w:t>.</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8"/>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w:t>
      </w:r>
      <w:r w:rsidR="00A57D60" w:rsidRPr="001913D1">
        <w:rPr>
          <w:i/>
          <w:iCs/>
          <w:lang w:val="en-US"/>
        </w:rPr>
        <w:t>the difference-of-Gaussian function provides a close approximation to the scale-normalized</w:t>
      </w:r>
      <w:r w:rsidR="00A57D60" w:rsidRPr="001913D1">
        <w:rPr>
          <w:i/>
          <w:iCs/>
          <w:lang w:val="en-US"/>
        </w:rPr>
        <w:t xml:space="preserve"> </w:t>
      </w:r>
      <w:r w:rsidR="00A57D60" w:rsidRPr="001913D1">
        <w:rPr>
          <w:i/>
          <w:iCs/>
          <w:lang w:val="en-US"/>
        </w:rPr>
        <w:t>Laplacian of Gaussian</w:t>
      </w:r>
      <w:r w:rsidR="00A57D60" w:rsidRPr="001913D1">
        <w:rPr>
          <w:i/>
          <w:iCs/>
          <w:lang w:val="en-US"/>
        </w:rPr>
        <w:t xml:space="preserve">,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 xml:space="preserve">The </w:t>
      </w:r>
      <w:r w:rsidR="00CE553C" w:rsidRPr="001913D1">
        <w:rPr>
          <w:i/>
          <w:iCs/>
          <w:lang w:val="en-US"/>
        </w:rPr>
        <w:t>difference-of-Gaussian function</w:t>
      </w:r>
      <w:r w:rsidR="00CE553C" w:rsidRPr="001913D1">
        <w:rPr>
          <w:i/>
          <w:iCs/>
          <w:lang w:val="en-US"/>
        </w:rPr>
        <w:t xml:space="preserve"> is not explicitly calculated, but distributive property of convolution is exploited to obtain </w:t>
      </w:r>
      <w:r w:rsidR="00CE553C" w:rsidRPr="001913D1">
        <w:rPr>
          <w:i/>
          <w:iCs/>
          <w:lang w:val="en-US"/>
        </w:rPr>
        <w:t>difference-of-Gaussian function</w:t>
      </w:r>
      <w:r w:rsidR="00CE553C" w:rsidRPr="001913D1">
        <w:rPr>
          <w:i/>
          <w:iCs/>
          <w:lang w:val="en-US"/>
        </w:rPr>
        <w:t xml:space="preserve">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effects of illumination change</w:t>
      </w:r>
      <w:r w:rsidRPr="001915DC">
        <w:rPr>
          <w:i/>
          <w:iCs/>
          <w:lang w:val="en-US"/>
        </w:rPr>
        <w:t xml:space="preserv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9"/>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 xml:space="preserve">Structure-from-motion consists in determining a 3D point cloud from </w:t>
      </w:r>
      <w:r>
        <w:rPr>
          <w:i/>
          <w:iCs/>
          <w:lang w:val="en-US"/>
        </w:rPr>
        <w:t>matching</w:t>
      </w:r>
      <w:r>
        <w:rPr>
          <w:i/>
          <w:iCs/>
          <w:lang w:val="en-US"/>
        </w:rPr>
        <w:t xml:space="preserve">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0"/>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homography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homography</w:t>
      </w:r>
      <w:r>
        <w:rPr>
          <w:rFonts w:eastAsiaTheme="minorEastAsia"/>
          <w:i/>
          <w:iCs/>
          <w:lang w:val="en-US"/>
        </w:rPr>
        <w:t>, they can be estimated as:</w:t>
      </w:r>
    </w:p>
    <w:p w14:paraId="2D6C4B7F" w14:textId="5C8A96D5" w:rsidR="00381ECA" w:rsidRDefault="00381ECA"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m:t>
              </m:r>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155CCC"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m:t>
          </m:r>
          <m:r>
            <w:rPr>
              <w:rFonts w:ascii="Cambria Math" w:eastAsiaTheme="minorEastAsia" w:hAnsi="Cambria Math"/>
              <w:lang w:val="en-US"/>
            </w:rPr>
            <m:t>0,</m:t>
          </m:r>
          <m:r>
            <w:rPr>
              <w:rFonts w:ascii="Cambria Math" w:eastAsiaTheme="minorEastAsia" w:hAnsi="Cambria Math"/>
              <w:lang w:val="en-US"/>
            </w:rPr>
            <m:t>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155CCC"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155CCC"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j</m:t>
              </m:r>
              <m:r>
                <w:rPr>
                  <w:rFonts w:ascii="Cambria Math" w:hAnsi="Cambria Math"/>
                  <w:lang w:val="en-US"/>
                </w:rPr>
                <m:t>,</m:t>
              </m:r>
              <m:r>
                <w:rPr>
                  <w:rFonts w:ascii="Cambria Math" w:hAnsi="Cambria Math"/>
                  <w:lang w:val="en-US"/>
                </w:rPr>
                <m:t>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w:t>
      </w:r>
      <w:r w:rsidR="00CE254B">
        <w:rPr>
          <w:i/>
          <w:iCs/>
          <w:lang w:val="en-US"/>
        </w:rPr>
        <w:t xml:space="preserve"> to the first time-step</w:t>
      </w:r>
      <w:r>
        <w:rPr>
          <w:i/>
          <w:iCs/>
          <w:lang w:val="en-US"/>
        </w:rPr>
        <w:t xml:space="preserve"> can be estimated as:</w:t>
      </w:r>
    </w:p>
    <w:p w14:paraId="64CED25C" w14:textId="696672C2" w:rsidR="004C6C55" w:rsidRPr="00155CCC" w:rsidRDefault="004C6C55"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4C6C55"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Then, the subsequent homography matrices can be calculated as:</w:t>
      </w:r>
    </w:p>
    <w:p w14:paraId="6A8D3826" w14:textId="2811BF49" w:rsidR="00183CAB" w:rsidRPr="00183CAB"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 i=2, 3,…</m:t>
          </m:r>
        </m:oMath>
      </m:oMathPara>
    </w:p>
    <w:p w14:paraId="56D1DC31" w14:textId="3D1F9573" w:rsidR="004C6C55" w:rsidRDefault="004C6C55"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If the initial homography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w:t>
      </w:r>
      <w:r>
        <w:rPr>
          <w:rFonts w:eastAsiaTheme="minorEastAsia"/>
          <w:i/>
          <w:iCs/>
          <w:lang w:val="en-US"/>
        </w:rPr>
        <w:t xml:space="preserve">transformation </w:t>
      </w:r>
      <w:r>
        <w:rPr>
          <w:rFonts w:eastAsiaTheme="minorEastAsia"/>
          <w:i/>
          <w:iCs/>
          <w:lang w:val="en-US"/>
        </w:rPr>
        <w:t xml:space="preserve">matrix for planar homography,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ED1275"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homography </w:t>
      </w:r>
      <w:r w:rsidRPr="00A23C5F">
        <w:rPr>
          <w:rFonts w:eastAsiaTheme="minorEastAsia"/>
          <w:i/>
          <w:iCs/>
          <w:lang w:val="en-US"/>
        </w:rPr>
        <w:t xml:space="preserve">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Update the homography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homography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1"/>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BoVW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 xml:space="preserve">(i)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(iv) find the occurrences in the image of each specific word in the vocabulary for constructing the BoW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C69D022" w:rsidR="00134DC3" w:rsidRPr="006D6625" w:rsidRDefault="00134DC3" w:rsidP="00895B2E">
      <w:pPr>
        <w:rPr>
          <w:b/>
          <w:bCs/>
          <w:i/>
          <w:iCs/>
          <w:lang w:val="en-US"/>
        </w:rPr>
      </w:pPr>
      <w:r>
        <w:rPr>
          <w:i/>
          <w:iCs/>
          <w:lang w:val="en-US"/>
        </w:rPr>
        <w:t xml:space="preserve">A </w:t>
      </w:r>
      <w:r w:rsidR="00523926">
        <w:rPr>
          <w:i/>
          <w:iCs/>
          <w:lang w:val="en-US"/>
        </w:rPr>
        <w:t xml:space="preserve">bag of </w:t>
      </w:r>
      <w:r>
        <w:rPr>
          <w:i/>
          <w:iCs/>
          <w:lang w:val="en-US"/>
        </w:rPr>
        <w:t>visual word</w:t>
      </w:r>
      <w:r w:rsidR="00523926">
        <w:rPr>
          <w:i/>
          <w:iCs/>
          <w:lang w:val="en-US"/>
        </w:rPr>
        <w:t>s</w:t>
      </w:r>
      <w:r>
        <w:rPr>
          <w:i/>
          <w:iCs/>
          <w:lang w:val="en-US"/>
        </w:rPr>
        <w:t xml:space="preserve"> is a vector representing the histogram of </w:t>
      </w:r>
      <w:r w:rsidR="00523926">
        <w:rPr>
          <w:i/>
          <w:iCs/>
          <w:lang w:val="en-US"/>
        </w:rPr>
        <w:t xml:space="preserve">visual </w:t>
      </w:r>
      <w:r>
        <w:rPr>
          <w:i/>
          <w:iCs/>
          <w:lang w:val="en-US"/>
        </w:rPr>
        <w:t>word frequencies, where “</w:t>
      </w:r>
      <w:r w:rsidR="00523926">
        <w:rPr>
          <w:i/>
          <w:iCs/>
          <w:lang w:val="en-US"/>
        </w:rPr>
        <w:t xml:space="preserve">visual </w:t>
      </w:r>
      <w:r>
        <w:rPr>
          <w:i/>
          <w:iCs/>
          <w:lang w:val="en-US"/>
        </w:rPr>
        <w:t>word” means one of the possible values of a quantized local descriptor</w:t>
      </w:r>
      <w:r w:rsidR="00604351">
        <w:rPr>
          <w:i/>
          <w:iCs/>
          <w:lang w:val="en-US"/>
        </w:rPr>
        <w:t xml:space="preserve"> (abstract representation of a pattern)</w:t>
      </w:r>
      <w:r>
        <w:rPr>
          <w:i/>
          <w:iCs/>
          <w:lang w:val="en-US"/>
        </w:rPr>
        <w:t xml:space="preserve">.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2"/>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Maria Tzelepi, Anastasios Tefas,</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the BVLC Reference CaffeNet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512FA811">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559C9884" w14:textId="159DEC2B" w:rsidR="00CB6D9B"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15D1C997" w14:textId="32DBDEF5" w:rsidR="008348CB"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layers</w:t>
      </w:r>
      <w:r w:rsidR="008348CB">
        <w:rPr>
          <w:i/>
          <w:iCs/>
          <w:lang w:val="en-US"/>
        </w:rPr>
        <w:t>,</w:t>
      </w:r>
      <w:r>
        <w:rPr>
          <w:i/>
          <w:iCs/>
          <w:lang w:val="en-US"/>
        </w:rPr>
        <w:t xml:space="preserve"> the patterns correspond to different space scales</w:t>
      </w:r>
      <w:r w:rsidR="00034D52">
        <w:rPr>
          <w:i/>
          <w:iCs/>
          <w:lang w:val="en-US"/>
        </w:rPr>
        <w:t>, being the last ones those with the coarser scales</w:t>
      </w:r>
      <w:r>
        <w:rPr>
          <w:i/>
          <w:iCs/>
          <w:lang w:val="en-US"/>
        </w:rPr>
        <w:t>.</w:t>
      </w:r>
    </w:p>
    <w:p w14:paraId="38053951" w14:textId="77777777" w:rsidR="008348CB" w:rsidRDefault="008348CB">
      <w:pPr>
        <w:rPr>
          <w:i/>
          <w:iCs/>
          <w:lang w:val="en-US"/>
        </w:rPr>
      </w:pPr>
      <w:r>
        <w:rPr>
          <w:i/>
          <w:iCs/>
          <w:lang w:val="en-US"/>
        </w:rPr>
        <w:br w:type="page"/>
      </w:r>
    </w:p>
    <w:p w14:paraId="3B2C7045" w14:textId="594A3021" w:rsidR="00D92D6B" w:rsidRDefault="008348CB" w:rsidP="006A6369">
      <w:pPr>
        <w:rPr>
          <w:i/>
          <w:iCs/>
          <w:lang w:val="en-US"/>
        </w:rPr>
      </w:pPr>
      <w:r w:rsidRPr="008348CB">
        <w:rPr>
          <w:i/>
          <w:iCs/>
          <w:lang w:val="en-US"/>
        </w:rPr>
        <w:lastRenderedPageBreak/>
        <w:drawing>
          <wp:inline distT="0" distB="0" distL="0" distR="0" wp14:anchorId="0E254738" wp14:editId="5BCC52DD">
            <wp:extent cx="5612130" cy="553085"/>
            <wp:effectExtent l="0" t="0" r="7620" b="0"/>
            <wp:docPr id="30012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51" name=""/>
                    <pic:cNvPicPr/>
                  </pic:nvPicPr>
                  <pic:blipFill>
                    <a:blip r:embed="rId14"/>
                    <a:stretch>
                      <a:fillRect/>
                    </a:stretch>
                  </pic:blipFill>
                  <pic:spPr>
                    <a:xfrm>
                      <a:off x="0" y="0"/>
                      <a:ext cx="5612130" cy="553085"/>
                    </a:xfrm>
                    <a:prstGeom prst="rect">
                      <a:avLst/>
                    </a:prstGeom>
                  </pic:spPr>
                </pic:pic>
              </a:graphicData>
            </a:graphic>
          </wp:inline>
        </w:drawing>
      </w:r>
    </w:p>
    <w:p w14:paraId="6CA08F0B" w14:textId="4B253788" w:rsidR="00523926" w:rsidRDefault="00523926" w:rsidP="006A6369">
      <w:pPr>
        <w:rPr>
          <w:i/>
          <w:iCs/>
          <w:lang w:val="en-US"/>
        </w:rPr>
      </w:pPr>
      <w:r>
        <w:rPr>
          <w:i/>
          <w:iCs/>
          <w:lang w:val="en-US"/>
        </w:rPr>
        <w:t xml:space="preserve">The MAC outputs of the retrained model can be used a fingerprint of the image, similar to </w:t>
      </w:r>
      <w:r>
        <w:rPr>
          <w:i/>
          <w:iCs/>
          <w:lang w:val="en-US"/>
        </w:rPr>
        <w:t>a</w:t>
      </w:r>
      <w:r>
        <w:rPr>
          <w:i/>
          <w:iCs/>
          <w:lang w:val="en-US"/>
        </w:rPr>
        <w:t xml:space="preserve"> </w:t>
      </w:r>
      <w:r w:rsidR="00622881">
        <w:rPr>
          <w:i/>
          <w:iCs/>
          <w:lang w:val="en-US"/>
        </w:rPr>
        <w:t xml:space="preserve">bag of </w:t>
      </w:r>
      <w:r>
        <w:rPr>
          <w:i/>
          <w:iCs/>
          <w:lang w:val="en-US"/>
        </w:rPr>
        <w:t>visual word</w:t>
      </w:r>
      <w:r w:rsidR="00622881">
        <w:rPr>
          <w:i/>
          <w:iCs/>
          <w:lang w:val="en-US"/>
        </w:rPr>
        <w:t>s</w:t>
      </w:r>
      <w:r>
        <w:rPr>
          <w:i/>
          <w:iCs/>
          <w:lang w:val="en-US"/>
        </w:rPr>
        <w:t xml:space="preserve">. </w:t>
      </w:r>
    </w:p>
    <w:p w14:paraId="2E9160CE" w14:textId="77777777" w:rsidR="00622881" w:rsidRDefault="00622881" w:rsidP="006A6369">
      <w:pPr>
        <w:rPr>
          <w:i/>
          <w:iCs/>
          <w:lang w:val="en-US"/>
        </w:rPr>
      </w:pPr>
      <w:r>
        <w:rPr>
          <w:i/>
          <w:iCs/>
          <w:lang w:val="en-US"/>
        </w:rPr>
        <w:t>The main disadvantage of BoVW is that the spatial distribution of characteristic patterns is lost in the histogram step. CNN preserves information of spatial distribution, but is sensitive to the training datasets.</w:t>
      </w:r>
      <w:r w:rsidRPr="00622881">
        <w:rPr>
          <w:i/>
          <w:iCs/>
          <w:lang w:val="en-US"/>
        </w:rPr>
        <w:t xml:space="preserve"> </w:t>
      </w:r>
    </w:p>
    <w:p w14:paraId="0D9856AF" w14:textId="621143C6" w:rsidR="00CF6360" w:rsidRDefault="00622881" w:rsidP="006A6369">
      <w:pPr>
        <w:rPr>
          <w:i/>
          <w:iCs/>
          <w:lang w:val="en-US"/>
        </w:rPr>
      </w:pPr>
      <w:r>
        <w:rPr>
          <w:i/>
          <w:iCs/>
          <w:lang w:val="en-US"/>
        </w:rPr>
        <w:t xml:space="preserve">Obviously, </w:t>
      </w:r>
      <w:r>
        <w:rPr>
          <w:i/>
          <w:iCs/>
          <w:lang w:val="en-US"/>
        </w:rPr>
        <w:t>the ML</w:t>
      </w:r>
      <w:r>
        <w:rPr>
          <w:i/>
          <w:iCs/>
          <w:lang w:val="en-US"/>
        </w:rPr>
        <w:t xml:space="preserve"> approach is conditioned by the pre-training dataset and the number of classes. However, the general idea of pre-training on classification and retraining the convolutional part to amplify similarity recognition can be applied to more specific datasets.</w:t>
      </w:r>
    </w:p>
    <w:p w14:paraId="4B61F126" w14:textId="77777777" w:rsidR="00CF6360" w:rsidRDefault="00CF6360">
      <w:pPr>
        <w:rPr>
          <w:i/>
          <w:iCs/>
          <w:lang w:val="en-US"/>
        </w:rPr>
      </w:pPr>
      <w:r>
        <w:rPr>
          <w:i/>
          <w:iCs/>
          <w:lang w:val="en-US"/>
        </w:rPr>
        <w:br w:type="page"/>
      </w:r>
    </w:p>
    <w:p w14:paraId="6DD36687" w14:textId="66428CC2" w:rsidR="00CF6360" w:rsidRDefault="00CF6360" w:rsidP="006A6369">
      <w:pPr>
        <w:rPr>
          <w:i/>
          <w:iCs/>
          <w:lang w:val="en-US"/>
        </w:rPr>
      </w:pPr>
      <w:r w:rsidRPr="00CF6360">
        <w:rPr>
          <w:i/>
          <w:iCs/>
          <w:lang w:val="en-US"/>
        </w:rPr>
        <w:lastRenderedPageBreak/>
        <w:drawing>
          <wp:inline distT="0" distB="0" distL="0" distR="0" wp14:anchorId="221ED761" wp14:editId="5CF78911">
            <wp:extent cx="5612130" cy="1325880"/>
            <wp:effectExtent l="0" t="0" r="7620" b="7620"/>
            <wp:docPr id="111686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4856" name=""/>
                    <pic:cNvPicPr/>
                  </pic:nvPicPr>
                  <pic:blipFill>
                    <a:blip r:embed="rId15"/>
                    <a:stretch>
                      <a:fillRect/>
                    </a:stretch>
                  </pic:blipFill>
                  <pic:spPr>
                    <a:xfrm>
                      <a:off x="0" y="0"/>
                      <a:ext cx="5612130" cy="1325880"/>
                    </a:xfrm>
                    <a:prstGeom prst="rect">
                      <a:avLst/>
                    </a:prstGeom>
                  </pic:spPr>
                </pic:pic>
              </a:graphicData>
            </a:graphic>
          </wp:inline>
        </w:drawing>
      </w:r>
    </w:p>
    <w:p w14:paraId="333CB118" w14:textId="13DA496F" w:rsidR="00CF6360" w:rsidRDefault="00BD057C" w:rsidP="006A6369">
      <w:pPr>
        <w:rPr>
          <w:i/>
          <w:iCs/>
          <w:lang w:val="en-US"/>
        </w:rPr>
      </w:pPr>
      <w:r w:rsidRPr="00BD057C">
        <w:rPr>
          <w:i/>
          <w:iCs/>
          <w:lang w:val="en-US"/>
        </w:rPr>
        <w:t>FLANN is a library for performing fast approximate nearest neighbor searches in high dimensional spaces.</w:t>
      </w:r>
      <w:r>
        <w:rPr>
          <w:i/>
          <w:iCs/>
          <w:lang w:val="en-US"/>
        </w:rPr>
        <w:t xml:space="preserve"> It </w:t>
      </w:r>
      <w:r w:rsidRPr="00BD057C">
        <w:rPr>
          <w:i/>
          <w:iCs/>
          <w:lang w:val="en-US"/>
        </w:rPr>
        <w:t>is written in C++ and contains bindings for the following languages: C, MATLAB, Python, and Ruby.</w:t>
      </w:r>
      <w:r w:rsidR="004B21DB">
        <w:rPr>
          <w:i/>
          <w:iCs/>
          <w:lang w:val="en-US"/>
        </w:rPr>
        <w:t xml:space="preserve"> This library implements algorithms that use one of two data structures:</w:t>
      </w:r>
    </w:p>
    <w:p w14:paraId="382ED92E" w14:textId="507921AB" w:rsidR="004B21DB" w:rsidRPr="00EB5DE1" w:rsidRDefault="004B21DB" w:rsidP="00AC3A64">
      <w:pPr>
        <w:pStyle w:val="Prrafodelista"/>
        <w:numPr>
          <w:ilvl w:val="0"/>
          <w:numId w:val="2"/>
        </w:numPr>
        <w:rPr>
          <w:i/>
          <w:iCs/>
          <w:lang w:val="en-US"/>
        </w:rPr>
      </w:pPr>
      <w:r w:rsidRPr="00EB5DE1">
        <w:rPr>
          <w:i/>
          <w:iCs/>
          <w:lang w:val="en-US"/>
        </w:rPr>
        <w:t>hierarchical k-means tree</w:t>
      </w:r>
      <w:r w:rsidR="00EB5DE1" w:rsidRPr="00EB5DE1">
        <w:rPr>
          <w:i/>
          <w:iCs/>
          <w:lang w:val="en-US"/>
        </w:rPr>
        <w:t xml:space="preserve">: it is </w:t>
      </w:r>
      <w:r w:rsidR="00EB5DE1" w:rsidRPr="00EB5DE1">
        <w:rPr>
          <w:i/>
          <w:iCs/>
          <w:lang w:val="en-US"/>
        </w:rPr>
        <w:t>constructed by splitting the data points at each level into K distinct regions using a k-means clustering, and then applying the same method recursively to the points in</w:t>
      </w:r>
      <w:r w:rsidR="00EB5DE1">
        <w:rPr>
          <w:i/>
          <w:iCs/>
          <w:lang w:val="en-US"/>
        </w:rPr>
        <w:t xml:space="preserve"> </w:t>
      </w:r>
      <w:r w:rsidR="00EB5DE1" w:rsidRPr="00EB5DE1">
        <w:rPr>
          <w:i/>
          <w:iCs/>
          <w:lang w:val="en-US"/>
        </w:rPr>
        <w:t>each region.</w:t>
      </w:r>
    </w:p>
    <w:p w14:paraId="06888754" w14:textId="5A85EDB3" w:rsidR="004B21DB" w:rsidRDefault="004B21DB" w:rsidP="00375F7F">
      <w:pPr>
        <w:pStyle w:val="Prrafodelista"/>
        <w:numPr>
          <w:ilvl w:val="0"/>
          <w:numId w:val="2"/>
        </w:numPr>
        <w:rPr>
          <w:i/>
          <w:iCs/>
          <w:lang w:val="en-US"/>
        </w:rPr>
      </w:pPr>
      <w:r w:rsidRPr="00EB5DE1">
        <w:rPr>
          <w:i/>
          <w:iCs/>
          <w:lang w:val="en-US"/>
        </w:rPr>
        <w:t>multiple randomized kd-trees</w:t>
      </w:r>
      <w:r w:rsidR="00EB5DE1" w:rsidRPr="00EB5DE1">
        <w:rPr>
          <w:i/>
          <w:iCs/>
          <w:lang w:val="en-US"/>
        </w:rPr>
        <w:t>: they</w:t>
      </w:r>
      <w:r w:rsidR="00EB5DE1" w:rsidRPr="00EB5DE1">
        <w:rPr>
          <w:i/>
          <w:iCs/>
          <w:lang w:val="en-US"/>
        </w:rPr>
        <w:t xml:space="preserve"> are built</w:t>
      </w:r>
      <w:r w:rsidR="00EB5DE1" w:rsidRPr="00EB5DE1">
        <w:rPr>
          <w:i/>
          <w:iCs/>
          <w:lang w:val="en-US"/>
        </w:rPr>
        <w:t xml:space="preserve"> </w:t>
      </w:r>
      <w:r w:rsidR="00EB5DE1" w:rsidRPr="00EB5DE1">
        <w:rPr>
          <w:i/>
          <w:iCs/>
          <w:lang w:val="en-US"/>
        </w:rPr>
        <w:t>by choosing the split dimension randomly from the</w:t>
      </w:r>
      <w:r w:rsidR="00EB5DE1">
        <w:rPr>
          <w:i/>
          <w:iCs/>
          <w:lang w:val="en-US"/>
        </w:rPr>
        <w:t xml:space="preserve"> </w:t>
      </w:r>
      <w:r w:rsidR="00EB5DE1" w:rsidRPr="00EB5DE1">
        <w:rPr>
          <w:i/>
          <w:iCs/>
          <w:lang w:val="en-US"/>
        </w:rPr>
        <w:t>first D</w:t>
      </w:r>
      <w:r w:rsidR="00EB5DE1">
        <w:rPr>
          <w:i/>
          <w:iCs/>
          <w:lang w:val="en-US"/>
        </w:rPr>
        <w:t xml:space="preserve"> (typically 5)</w:t>
      </w:r>
      <w:r w:rsidR="00EB5DE1" w:rsidRPr="00EB5DE1">
        <w:rPr>
          <w:i/>
          <w:iCs/>
          <w:lang w:val="en-US"/>
        </w:rPr>
        <w:t xml:space="preserve"> dimensions on which data has the greatest variance</w:t>
      </w:r>
      <w:r w:rsidR="0094060D">
        <w:rPr>
          <w:i/>
          <w:iCs/>
          <w:lang w:val="en-US"/>
        </w:rPr>
        <w:t>.</w:t>
      </w:r>
    </w:p>
    <w:p w14:paraId="244ACFC9" w14:textId="02045060" w:rsidR="0094060D" w:rsidRPr="0094060D" w:rsidRDefault="0094060D" w:rsidP="0094060D">
      <w:pPr>
        <w:rPr>
          <w:i/>
          <w:iCs/>
          <w:lang w:val="en-US"/>
        </w:rPr>
      </w:pPr>
      <w:r>
        <w:rPr>
          <w:i/>
          <w:iCs/>
          <w:lang w:val="en-US"/>
        </w:rPr>
        <w:t>FLANN has the advantage of automatic algorithm configuration from a dataset.</w:t>
      </w:r>
    </w:p>
    <w:p w14:paraId="36BCB47D" w14:textId="77777777" w:rsidR="00CF6360" w:rsidRDefault="00CF6360">
      <w:pPr>
        <w:rPr>
          <w:i/>
          <w:iCs/>
          <w:lang w:val="en-US"/>
        </w:rPr>
      </w:pPr>
      <w:r>
        <w:rPr>
          <w:i/>
          <w:iCs/>
          <w:lang w:val="en-US"/>
        </w:rPr>
        <w:br w:type="page"/>
      </w:r>
    </w:p>
    <w:p w14:paraId="0EE9F3A3" w14:textId="77777777" w:rsidR="00622881" w:rsidRPr="001477ED" w:rsidRDefault="00622881" w:rsidP="006A6369">
      <w:pPr>
        <w:rPr>
          <w:i/>
          <w:iCs/>
          <w:lang w:val="en-US"/>
        </w:rPr>
      </w:pPr>
    </w:p>
    <w:sectPr w:rsidR="00622881" w:rsidRPr="001477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50D03"/>
    <w:rsid w:val="00072CD7"/>
    <w:rsid w:val="0009036D"/>
    <w:rsid w:val="000C7C94"/>
    <w:rsid w:val="000E7E73"/>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81ECA"/>
    <w:rsid w:val="00383CEE"/>
    <w:rsid w:val="003F5010"/>
    <w:rsid w:val="0042290A"/>
    <w:rsid w:val="00440D61"/>
    <w:rsid w:val="00452DB2"/>
    <w:rsid w:val="004B21DB"/>
    <w:rsid w:val="004B359E"/>
    <w:rsid w:val="004C6C55"/>
    <w:rsid w:val="004F1CD6"/>
    <w:rsid w:val="00523926"/>
    <w:rsid w:val="00557485"/>
    <w:rsid w:val="0056663D"/>
    <w:rsid w:val="005713A3"/>
    <w:rsid w:val="005A1962"/>
    <w:rsid w:val="005D2304"/>
    <w:rsid w:val="005D3C03"/>
    <w:rsid w:val="005F2E32"/>
    <w:rsid w:val="00604351"/>
    <w:rsid w:val="00622881"/>
    <w:rsid w:val="006830F3"/>
    <w:rsid w:val="006A6369"/>
    <w:rsid w:val="006D6625"/>
    <w:rsid w:val="006D744B"/>
    <w:rsid w:val="00730C85"/>
    <w:rsid w:val="007874BD"/>
    <w:rsid w:val="007A1EFC"/>
    <w:rsid w:val="007B7B24"/>
    <w:rsid w:val="007C559A"/>
    <w:rsid w:val="008348CB"/>
    <w:rsid w:val="00841782"/>
    <w:rsid w:val="00845A4D"/>
    <w:rsid w:val="00895B2E"/>
    <w:rsid w:val="008F656D"/>
    <w:rsid w:val="0094060D"/>
    <w:rsid w:val="009A5C47"/>
    <w:rsid w:val="009E62A3"/>
    <w:rsid w:val="00A021BB"/>
    <w:rsid w:val="00A14C1C"/>
    <w:rsid w:val="00A23C5F"/>
    <w:rsid w:val="00A35B69"/>
    <w:rsid w:val="00A57D60"/>
    <w:rsid w:val="00A75EA8"/>
    <w:rsid w:val="00AB30AD"/>
    <w:rsid w:val="00AB46C4"/>
    <w:rsid w:val="00AB657B"/>
    <w:rsid w:val="00AF198A"/>
    <w:rsid w:val="00B42A32"/>
    <w:rsid w:val="00B70E7D"/>
    <w:rsid w:val="00B742CC"/>
    <w:rsid w:val="00B863B3"/>
    <w:rsid w:val="00B93EC5"/>
    <w:rsid w:val="00BD057C"/>
    <w:rsid w:val="00BD7E5C"/>
    <w:rsid w:val="00BF2F35"/>
    <w:rsid w:val="00C679F4"/>
    <w:rsid w:val="00CB6D9B"/>
    <w:rsid w:val="00CE254B"/>
    <w:rsid w:val="00CE553C"/>
    <w:rsid w:val="00CF6360"/>
    <w:rsid w:val="00D77015"/>
    <w:rsid w:val="00D7754F"/>
    <w:rsid w:val="00D92D6B"/>
    <w:rsid w:val="00D95BDA"/>
    <w:rsid w:val="00DE7CF8"/>
    <w:rsid w:val="00DF2022"/>
    <w:rsid w:val="00E760DA"/>
    <w:rsid w:val="00EA5273"/>
    <w:rsid w:val="00EB5DE1"/>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github.com/matejak/imreg_dft"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13</Pages>
  <Words>2598</Words>
  <Characters>14290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71</cp:revision>
  <dcterms:created xsi:type="dcterms:W3CDTF">2023-12-21T19:56:00Z</dcterms:created>
  <dcterms:modified xsi:type="dcterms:W3CDTF">2023-12-22T20:17:00Z</dcterms:modified>
</cp:coreProperties>
</file>