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3946" w:rsidRDefault="00D67A60" w:rsidP="00F23946">
      <w:pPr>
        <w:jc w:val="center"/>
        <w:rPr>
          <w:rFonts w:ascii="Times New Roman" w:hAnsi="Times New Roman" w:cs="Times New Roman"/>
          <w:sz w:val="28"/>
          <w:szCs w:val="28"/>
        </w:rPr>
      </w:pPr>
      <w:r>
        <w:rPr>
          <w:rFonts w:ascii="Times New Roman" w:hAnsi="Times New Roman" w:cs="Times New Roman"/>
          <w:noProof/>
          <w:sz w:val="28"/>
          <w:szCs w:val="28"/>
          <w:lang w:val="es-MX" w:eastAsia="es-MX"/>
        </w:rPr>
        <w:drawing>
          <wp:anchor distT="0" distB="0" distL="114300" distR="114300" simplePos="0" relativeHeight="251658240" behindDoc="0" locked="0" layoutInCell="1" allowOverlap="1">
            <wp:simplePos x="0" y="0"/>
            <wp:positionH relativeFrom="page">
              <wp:posOffset>200025</wp:posOffset>
            </wp:positionH>
            <wp:positionV relativeFrom="paragraph">
              <wp:posOffset>2014855</wp:posOffset>
            </wp:positionV>
            <wp:extent cx="7084027" cy="9184005"/>
            <wp:effectExtent l="0" t="0" r="317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84027" cy="91840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2A0698" w:rsidRDefault="002A0698">
      <w:pPr>
        <w:sectPr w:rsidR="002A0698" w:rsidSect="00855E33">
          <w:pgSz w:w="11907" w:h="16839" w:code="9"/>
          <w:pgMar w:top="1417" w:right="1701" w:bottom="1417" w:left="1701" w:header="720" w:footer="720" w:gutter="0"/>
          <w:cols w:space="708"/>
          <w:docGrid w:linePitch="299"/>
        </w:sectPr>
      </w:pPr>
    </w:p>
    <w:p w:rsidR="00D67A60" w:rsidRDefault="00D67A60" w:rsidP="00FB08BE">
      <w:pPr>
        <w:pStyle w:val="Ttulo1"/>
        <w:numPr>
          <w:ilvl w:val="0"/>
          <w:numId w:val="0"/>
        </w:numPr>
        <w:jc w:val="center"/>
        <w:rPr>
          <w:rFonts w:cs="Arial"/>
          <w:sz w:val="22"/>
          <w:szCs w:val="22"/>
        </w:rPr>
      </w:pPr>
      <w:bookmarkStart w:id="0" w:name="_Toc529961684"/>
      <w:bookmarkStart w:id="1" w:name="_Toc448312764"/>
      <w:bookmarkStart w:id="2" w:name="_Toc482716607"/>
      <w:bookmarkStart w:id="3" w:name="_Toc487441424"/>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FF633C" w:rsidP="00D67A60">
      <w:pPr>
        <w:spacing w:after="292" w:line="259" w:lineRule="auto"/>
        <w:jc w:val="center"/>
        <w:rPr>
          <w:rFonts w:eastAsia="Arial"/>
          <w:b/>
          <w:color w:val="000000"/>
          <w:lang w:eastAsia="es-CO"/>
        </w:rPr>
      </w:pPr>
      <w:r>
        <w:rPr>
          <w:rFonts w:eastAsia="Arial"/>
          <w:b/>
          <w:color w:val="000000"/>
          <w:lang w:eastAsia="es-CO"/>
        </w:rPr>
        <w:t>EVIDENCIA DE APRENDIZAJE 3</w:t>
      </w:r>
    </w:p>
    <w:p w:rsidR="00222CA6" w:rsidRDefault="002C72BE" w:rsidP="00D67A60">
      <w:pPr>
        <w:spacing w:after="231" w:line="259" w:lineRule="auto"/>
        <w:ind w:left="10" w:right="9" w:hanging="10"/>
        <w:jc w:val="center"/>
        <w:rPr>
          <w:rFonts w:eastAsia="Arial"/>
          <w:b/>
          <w:color w:val="000000"/>
          <w:lang w:eastAsia="es-CO"/>
        </w:rPr>
      </w:pPr>
      <w:r w:rsidRPr="002C72BE">
        <w:rPr>
          <w:rFonts w:eastAsia="Arial"/>
          <w:b/>
          <w:color w:val="000000"/>
          <w:lang w:eastAsia="es-CO"/>
        </w:rPr>
        <w:t>Análisis de una necesidad de ingeniería de datos</w:t>
      </w:r>
    </w:p>
    <w:p w:rsidR="00D67A60" w:rsidRPr="006731BD" w:rsidRDefault="00D67A60" w:rsidP="00D67A60">
      <w:pPr>
        <w:spacing w:after="231" w:line="259" w:lineRule="auto"/>
        <w:ind w:left="10" w:right="9" w:hanging="10"/>
        <w:jc w:val="center"/>
        <w:rPr>
          <w:rFonts w:eastAsia="Arial"/>
          <w:b/>
          <w:color w:val="000000"/>
          <w:lang w:eastAsia="es-CO"/>
        </w:rPr>
      </w:pPr>
      <w:r w:rsidRPr="006731BD">
        <w:rPr>
          <w:rFonts w:eastAsia="Arial"/>
          <w:b/>
          <w:color w:val="000000"/>
          <w:lang w:eastAsia="es-CO"/>
        </w:rPr>
        <w:t xml:space="preserve">Por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bookmarkStart w:id="4" w:name="_GoBack"/>
      <w:bookmarkEnd w:id="4"/>
    </w:p>
    <w:p w:rsidR="00D67A60" w:rsidRDefault="00D67A60" w:rsidP="00D67A60">
      <w:pPr>
        <w:spacing w:after="232" w:line="259" w:lineRule="auto"/>
        <w:ind w:left="56"/>
        <w:jc w:val="center"/>
        <w:rPr>
          <w:rFonts w:eastAsia="Arial"/>
          <w:b/>
          <w:color w:val="000000"/>
          <w:lang w:eastAsia="es-CO"/>
        </w:rPr>
      </w:pPr>
      <w:r>
        <w:rPr>
          <w:rFonts w:eastAsia="Arial"/>
          <w:b/>
          <w:color w:val="000000"/>
          <w:lang w:eastAsia="es-CO"/>
        </w:rPr>
        <w:t>CARLOS ALBERTO ISAZA ARANGO</w:t>
      </w:r>
    </w:p>
    <w:p w:rsidR="00D67A60" w:rsidRPr="006731BD" w:rsidRDefault="00D67A60" w:rsidP="00D67A60">
      <w:pPr>
        <w:spacing w:after="232" w:line="259" w:lineRule="auto"/>
        <w:ind w:left="56"/>
        <w:jc w:val="center"/>
        <w:rPr>
          <w:rFonts w:eastAsia="Arial"/>
          <w:b/>
          <w:color w:val="000000"/>
          <w:lang w:eastAsia="es-CO"/>
        </w:rPr>
      </w:pPr>
      <w:r>
        <w:rPr>
          <w:rFonts w:eastAsia="Arial"/>
          <w:b/>
          <w:color w:val="000000"/>
          <w:lang w:eastAsia="es-CO"/>
        </w:rPr>
        <w:t>OCTAVIO DE JESUS BEDOYA HENAO</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1" w:line="259" w:lineRule="auto"/>
        <w:ind w:left="10" w:right="6" w:hanging="10"/>
        <w:jc w:val="center"/>
        <w:rPr>
          <w:rFonts w:eastAsia="Arial"/>
          <w:b/>
          <w:color w:val="000000"/>
          <w:lang w:eastAsia="es-CO"/>
        </w:rPr>
      </w:pPr>
      <w:r w:rsidRPr="006731BD">
        <w:rPr>
          <w:rFonts w:eastAsia="Arial"/>
          <w:b/>
          <w:color w:val="000000"/>
          <w:lang w:eastAsia="es-CO"/>
        </w:rPr>
        <w:t xml:space="preserve">Materia </w:t>
      </w:r>
    </w:p>
    <w:p w:rsidR="00D67A60" w:rsidRPr="006731BD" w:rsidRDefault="00D67A60" w:rsidP="00D67A60">
      <w:pPr>
        <w:spacing w:after="231" w:line="259" w:lineRule="auto"/>
        <w:ind w:left="10" w:right="5" w:hanging="10"/>
        <w:jc w:val="center"/>
        <w:rPr>
          <w:rFonts w:eastAsia="Arial"/>
          <w:b/>
          <w:color w:val="000000"/>
          <w:lang w:eastAsia="es-CO"/>
        </w:rPr>
      </w:pPr>
      <w:r>
        <w:rPr>
          <w:rFonts w:eastAsia="Arial"/>
          <w:b/>
          <w:color w:val="000000"/>
          <w:lang w:eastAsia="es-CO"/>
        </w:rPr>
        <w:t>PROYECTO INTEGRADO V</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1" w:line="259" w:lineRule="auto"/>
        <w:ind w:left="10" w:right="6" w:hanging="10"/>
        <w:jc w:val="center"/>
        <w:rPr>
          <w:rFonts w:eastAsia="Arial"/>
          <w:b/>
          <w:color w:val="000000"/>
          <w:lang w:eastAsia="es-CO"/>
        </w:rPr>
      </w:pPr>
      <w:r w:rsidRPr="006731BD">
        <w:rPr>
          <w:rFonts w:eastAsia="Arial"/>
          <w:b/>
          <w:color w:val="000000"/>
          <w:lang w:eastAsia="es-CO"/>
        </w:rPr>
        <w:t xml:space="preserve">Docente </w:t>
      </w:r>
    </w:p>
    <w:p w:rsidR="00D67A60" w:rsidRPr="006731BD" w:rsidRDefault="00D67A60" w:rsidP="00D67A60">
      <w:pPr>
        <w:spacing w:after="233" w:line="259" w:lineRule="auto"/>
        <w:ind w:left="56"/>
        <w:jc w:val="center"/>
        <w:rPr>
          <w:rFonts w:eastAsia="Arial"/>
          <w:b/>
          <w:color w:val="000000"/>
          <w:lang w:eastAsia="es-CO"/>
        </w:rPr>
      </w:pPr>
      <w:r w:rsidRPr="00F50D0B">
        <w:rPr>
          <w:rFonts w:eastAsia="Arial"/>
          <w:b/>
          <w:color w:val="000000"/>
          <w:lang w:eastAsia="es-CO"/>
        </w:rPr>
        <w:br/>
      </w:r>
      <w:r>
        <w:rPr>
          <w:rFonts w:eastAsia="Arial"/>
          <w:b/>
          <w:color w:val="000000"/>
          <w:lang w:eastAsia="es-CO"/>
        </w:rPr>
        <w:t>ANDRE FELIPE CALLEJA JARAMILLO</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1" w:line="259" w:lineRule="auto"/>
        <w:ind w:left="10" w:right="8" w:hanging="10"/>
        <w:jc w:val="center"/>
        <w:rPr>
          <w:rFonts w:eastAsia="Arial"/>
          <w:b/>
          <w:color w:val="000000"/>
          <w:lang w:eastAsia="es-CO"/>
        </w:rPr>
      </w:pPr>
      <w:r w:rsidRPr="006731BD">
        <w:rPr>
          <w:rFonts w:eastAsia="Arial"/>
          <w:b/>
          <w:color w:val="000000"/>
          <w:lang w:eastAsia="es-CO"/>
        </w:rPr>
        <w:t xml:space="preserve">INSTITUCIÓN UNIVERSITARIA DIGITAL DE ANTIOQUIA </w:t>
      </w:r>
    </w:p>
    <w:p w:rsidR="00D67A60" w:rsidRPr="006731BD" w:rsidRDefault="00D67A60" w:rsidP="00D67A60">
      <w:pPr>
        <w:spacing w:after="231" w:line="259" w:lineRule="auto"/>
        <w:ind w:left="10" w:right="7" w:hanging="10"/>
        <w:jc w:val="center"/>
        <w:rPr>
          <w:rFonts w:eastAsia="Arial"/>
          <w:b/>
          <w:color w:val="000000"/>
          <w:lang w:eastAsia="es-CO"/>
        </w:rPr>
      </w:pPr>
      <w:r w:rsidRPr="006731BD">
        <w:rPr>
          <w:rFonts w:eastAsia="Arial"/>
          <w:b/>
          <w:color w:val="000000"/>
          <w:lang w:eastAsia="es-CO"/>
        </w:rPr>
        <w:t xml:space="preserve">MEDELLÍN </w:t>
      </w:r>
    </w:p>
    <w:p w:rsidR="00D67A60" w:rsidRDefault="00D67A60" w:rsidP="00D67A60">
      <w:pPr>
        <w:spacing w:after="231" w:line="259" w:lineRule="auto"/>
        <w:ind w:left="10" w:right="5" w:hanging="10"/>
        <w:jc w:val="center"/>
        <w:rPr>
          <w:rFonts w:eastAsia="Arial"/>
          <w:b/>
          <w:color w:val="000000"/>
          <w:lang w:eastAsia="es-CO"/>
        </w:rPr>
      </w:pPr>
      <w:r>
        <w:rPr>
          <w:rFonts w:eastAsia="Arial"/>
          <w:b/>
          <w:color w:val="000000"/>
          <w:lang w:eastAsia="es-CO"/>
        </w:rPr>
        <w:t>2025</w:t>
      </w:r>
    </w:p>
    <w:p w:rsidR="00D67A60" w:rsidRDefault="00D67A60" w:rsidP="00D67A60">
      <w:pPr>
        <w:spacing w:after="231" w:line="259" w:lineRule="auto"/>
        <w:ind w:left="10" w:right="5" w:hanging="10"/>
        <w:jc w:val="center"/>
        <w:rPr>
          <w:rFonts w:eastAsia="Arial"/>
          <w:b/>
          <w:color w:val="000000"/>
          <w:lang w:eastAsia="es-CO"/>
        </w:rPr>
      </w:pPr>
    </w:p>
    <w:p w:rsidR="00ED2671" w:rsidRDefault="00ED2671" w:rsidP="00D67A60">
      <w:pPr>
        <w:spacing w:after="231" w:line="259" w:lineRule="auto"/>
        <w:ind w:left="10" w:right="5" w:hanging="10"/>
        <w:jc w:val="center"/>
        <w:rPr>
          <w:rFonts w:eastAsia="Arial"/>
          <w:b/>
          <w:color w:val="000000"/>
          <w:lang w:eastAsia="es-CO"/>
        </w:rPr>
      </w:pPr>
    </w:p>
    <w:p w:rsidR="00D67A60" w:rsidRDefault="00D67A60" w:rsidP="00FB08BE">
      <w:pPr>
        <w:pStyle w:val="Ttulo1"/>
        <w:numPr>
          <w:ilvl w:val="0"/>
          <w:numId w:val="0"/>
        </w:numPr>
        <w:jc w:val="center"/>
        <w:rPr>
          <w:rFonts w:cs="Arial"/>
          <w:sz w:val="22"/>
          <w:szCs w:val="22"/>
        </w:rPr>
      </w:pPr>
    </w:p>
    <w:p w:rsidR="00ED2671" w:rsidRDefault="00ED2671" w:rsidP="00FF3A7F">
      <w:pPr>
        <w:pStyle w:val="TDC3"/>
        <w:numPr>
          <w:ilvl w:val="0"/>
          <w:numId w:val="0"/>
        </w:numPr>
      </w:pPr>
      <w:bookmarkStart w:id="5" w:name="_Toc213558436"/>
      <w:bookmarkStart w:id="6" w:name="_Toc213588067"/>
      <w:bookmarkStart w:id="7" w:name="_Toc213588166"/>
      <w:bookmarkStart w:id="8" w:name="_Toc213588222"/>
      <w:bookmarkStart w:id="9" w:name="_Toc213588421"/>
    </w:p>
    <w:p w:rsidR="00773329" w:rsidRPr="00773329" w:rsidRDefault="00773329" w:rsidP="00FF3A7F">
      <w:pPr>
        <w:pStyle w:val="TDC3"/>
        <w:numPr>
          <w:ilvl w:val="0"/>
          <w:numId w:val="0"/>
        </w:numPr>
      </w:pPr>
      <w:r w:rsidRPr="00773329">
        <w:lastRenderedPageBreak/>
        <w:t xml:space="preserve">Tablas, índices, figuras, ilustraciones y diagramas </w:t>
      </w:r>
    </w:p>
    <w:p w:rsidR="00773329" w:rsidRDefault="00773329" w:rsidP="00FE774B">
      <w:pPr>
        <w:pStyle w:val="Ttulo1"/>
        <w:numPr>
          <w:ilvl w:val="0"/>
          <w:numId w:val="0"/>
        </w:numPr>
        <w:rPr>
          <w:rFonts w:cs="Arial"/>
          <w:sz w:val="22"/>
          <w:szCs w:val="22"/>
        </w:rPr>
      </w:pPr>
    </w:p>
    <w:p w:rsidR="008B36DA" w:rsidRPr="008940B2" w:rsidRDefault="008940B2" w:rsidP="008B36DA">
      <w:pPr>
        <w:rPr>
          <w:b/>
          <w:sz w:val="24"/>
          <w:szCs w:val="24"/>
        </w:rPr>
      </w:pPr>
      <w:r w:rsidRPr="008940B2">
        <w:rPr>
          <w:b/>
          <w:sz w:val="24"/>
          <w:szCs w:val="24"/>
        </w:rPr>
        <w:t>Repositorio:</w:t>
      </w:r>
    </w:p>
    <w:p w:rsidR="008B36DA" w:rsidRPr="008940B2" w:rsidRDefault="0054319C" w:rsidP="008B36DA">
      <w:pPr>
        <w:rPr>
          <w:sz w:val="24"/>
          <w:szCs w:val="24"/>
        </w:rPr>
      </w:pPr>
      <w:hyperlink r:id="rId9" w:history="1">
        <w:r w:rsidR="008940B2" w:rsidRPr="008940B2">
          <w:rPr>
            <w:rStyle w:val="Hipervnculo"/>
            <w:sz w:val="24"/>
            <w:szCs w:val="24"/>
          </w:rPr>
          <w:t>https://github.com/carlosisaza/piv_2025_2</w:t>
        </w:r>
      </w:hyperlink>
    </w:p>
    <w:p w:rsidR="008940B2" w:rsidRDefault="008940B2"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Pr="008B36DA" w:rsidRDefault="008B36DA" w:rsidP="008B36DA"/>
    <w:p w:rsidR="00FE774B" w:rsidRPr="008B36DA" w:rsidRDefault="006D4F40" w:rsidP="00FE774B">
      <w:pPr>
        <w:pStyle w:val="Ttulo1"/>
        <w:numPr>
          <w:ilvl w:val="0"/>
          <w:numId w:val="0"/>
        </w:numPr>
        <w:rPr>
          <w:rFonts w:cs="Arial"/>
          <w:sz w:val="36"/>
          <w:szCs w:val="36"/>
        </w:rPr>
      </w:pPr>
      <w:r w:rsidRPr="008B36DA">
        <w:rPr>
          <w:rFonts w:cs="Arial"/>
          <w:sz w:val="36"/>
          <w:szCs w:val="36"/>
        </w:rPr>
        <w:lastRenderedPageBreak/>
        <w:t>R</w:t>
      </w:r>
      <w:bookmarkEnd w:id="5"/>
      <w:bookmarkEnd w:id="6"/>
      <w:bookmarkEnd w:id="7"/>
      <w:bookmarkEnd w:id="8"/>
      <w:bookmarkEnd w:id="9"/>
      <w:r w:rsidR="008B36DA" w:rsidRPr="008B36DA">
        <w:rPr>
          <w:rFonts w:cs="Arial"/>
          <w:sz w:val="36"/>
          <w:szCs w:val="36"/>
        </w:rPr>
        <w:t>esumen</w:t>
      </w:r>
    </w:p>
    <w:p w:rsidR="003D3CC4" w:rsidRPr="003D3CC4" w:rsidRDefault="003D3CC4" w:rsidP="003D3CC4">
      <w:pPr>
        <w:rPr>
          <w:sz w:val="24"/>
          <w:szCs w:val="24"/>
        </w:rPr>
      </w:pPr>
      <w:r w:rsidRPr="003D3CC4">
        <w:rPr>
          <w:sz w:val="24"/>
          <w:szCs w:val="24"/>
        </w:rPr>
        <w:t>El abandono de clientes, o churn, representa uno de los desafíos financieros y estratégicos más significativos para la industria de las telecomunicaciones, un sector caracterizado por la alta competencia y los costos elevados de adquisición de nuevos usuarios. Este proyecto aborda dicho problema desde una perspectiva de ingeniería de datos y análisis descriptivo, con el objetivo de transformar la estrategia de retención de la empresa Telco de un modelo reactivo a uno proactivo.</w:t>
      </w:r>
    </w:p>
    <w:p w:rsidR="003D3CC4" w:rsidRPr="003D3CC4" w:rsidRDefault="003D3CC4" w:rsidP="003D3CC4">
      <w:pPr>
        <w:rPr>
          <w:sz w:val="24"/>
          <w:szCs w:val="24"/>
        </w:rPr>
      </w:pPr>
    </w:p>
    <w:p w:rsidR="003D3CC4" w:rsidRPr="003D3CC4" w:rsidRDefault="003D3CC4" w:rsidP="003D3CC4">
      <w:pPr>
        <w:rPr>
          <w:sz w:val="24"/>
          <w:szCs w:val="24"/>
        </w:rPr>
      </w:pPr>
      <w:r w:rsidRPr="003D3CC4">
        <w:rPr>
          <w:sz w:val="24"/>
          <w:szCs w:val="24"/>
        </w:rPr>
        <w:t>El núcleo de este trabajo se fundamenta en el análisis del conocido dataset "Telco Customer Churn", el cual proporciona un insumo de 7,043 registros de clientes y 21 atributos detallados. A diferencia de un enfoque predictivo, esta investigación se concentra en la estadística descriptiva para construir un perfilamiento profundo de los clientes que abandonan el servicio. Se parte de la hipótesis de que la fuga no es un evento aleatorio, sino que está correlacionada con características y patrones de consumo específicos.</w:t>
      </w:r>
    </w:p>
    <w:p w:rsidR="003D3CC4" w:rsidRPr="003D3CC4" w:rsidRDefault="003D3CC4" w:rsidP="003D3CC4">
      <w:pPr>
        <w:rPr>
          <w:sz w:val="24"/>
          <w:szCs w:val="24"/>
        </w:rPr>
      </w:pPr>
    </w:p>
    <w:p w:rsidR="003D3CC4" w:rsidRPr="003D3CC4" w:rsidRDefault="003D3CC4" w:rsidP="003D3CC4">
      <w:pPr>
        <w:rPr>
          <w:sz w:val="24"/>
          <w:szCs w:val="24"/>
        </w:rPr>
      </w:pPr>
      <w:r w:rsidRPr="003D3CC4">
        <w:rPr>
          <w:sz w:val="24"/>
          <w:szCs w:val="24"/>
        </w:rPr>
        <w:t>La metodología se centra en estructurar estos datos en una base de datos local (SQLite) para facilitar su consumo y análisis. Posteriormente, se realizará un análisis de segmentación, evaluando la tasa de abandono (Churn) contra variables clave identificadas en el dataset, tales como el tipo de contrato (Contract), la antigüedad del cliente (tenure), el método de pago (PaymentMethod), y crucialmente, el portafolio de servicios contratados (ej. TechSupport, OnlineSecurity, StreamingMovies). El objetivo es responder preguntas como: ¿Los clientes con contratos "Mes a Mes" y sin soporte técnico tienen una tasa de abandono significativamente mayor? ¿El abandono disminuye a medida que el cliente contrata más servicios?</w:t>
      </w:r>
    </w:p>
    <w:p w:rsidR="003D3CC4" w:rsidRPr="003D3CC4" w:rsidRDefault="003D3CC4" w:rsidP="003D3CC4">
      <w:pPr>
        <w:rPr>
          <w:sz w:val="24"/>
          <w:szCs w:val="24"/>
        </w:rPr>
      </w:pPr>
    </w:p>
    <w:p w:rsidR="006D4F40" w:rsidRPr="003D3CC4" w:rsidRDefault="003D3CC4" w:rsidP="003D3CC4">
      <w:pPr>
        <w:rPr>
          <w:sz w:val="24"/>
          <w:szCs w:val="24"/>
        </w:rPr>
      </w:pPr>
      <w:r w:rsidRPr="003D3CC4">
        <w:rPr>
          <w:sz w:val="24"/>
          <w:szCs w:val="24"/>
        </w:rPr>
        <w:t>El resultado final de este proyecto no es un modelo de predicción, sino un conjunto de insumos analíticos accionables. Se entregará un "mapa" detallado del abandono, identificando los perfiles de clientes más vulnerables. Esto permitirá al departamento de Retención y Marketing diseñar estrategias focalizadas, optimizar la inversión en campañas y dejar de malgastar recursos en esfuerzos de retención masivos y poco efectivos.</w:t>
      </w:r>
    </w:p>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0C6304" w:rsidRDefault="000C6304" w:rsidP="006D4F40"/>
    <w:p w:rsidR="00773329" w:rsidRDefault="00773329" w:rsidP="00FF3A7F">
      <w:pPr>
        <w:pStyle w:val="TDC3"/>
        <w:numPr>
          <w:ilvl w:val="0"/>
          <w:numId w:val="0"/>
        </w:numPr>
        <w:ind w:left="720"/>
      </w:pPr>
      <w:bookmarkStart w:id="10" w:name="_Toc213558440"/>
      <w:bookmarkEnd w:id="0"/>
    </w:p>
    <w:p w:rsidR="000C6304" w:rsidRPr="00FF3A7F" w:rsidRDefault="00ED2671" w:rsidP="00FF3A7F">
      <w:pPr>
        <w:pStyle w:val="TDC3"/>
      </w:pPr>
      <w:r w:rsidRPr="00FF3A7F">
        <w:lastRenderedPageBreak/>
        <w:t>Introducción</w:t>
      </w:r>
    </w:p>
    <w:p w:rsidR="008949DE" w:rsidRPr="008949DE" w:rsidRDefault="008949DE" w:rsidP="008949DE">
      <w:pPr>
        <w:rPr>
          <w:sz w:val="24"/>
          <w:szCs w:val="24"/>
        </w:rPr>
      </w:pPr>
      <w:r w:rsidRPr="008949DE">
        <w:rPr>
          <w:sz w:val="24"/>
          <w:szCs w:val="24"/>
        </w:rPr>
        <w:t>El sector global de las telecomunicaciones se ha consolidado como uno de los pilares de la infraestructura económica moderna. Sin embargo, su propia madurez ha generado un mercado de alta saturación y competencia feroz, donde las compañías luchan agresivamente por la cuota de mercado. En este escenario, el paradigma de crecimiento ha cambiado drásticamente: el Costo de Adquisición de Clientes (CAC) se ha disparado, volviéndose financieramente insostenible depender únicamente de la captación de nuevos usuarios.</w:t>
      </w:r>
    </w:p>
    <w:p w:rsidR="008949DE" w:rsidRPr="008949DE" w:rsidRDefault="008949DE" w:rsidP="008949DE">
      <w:pPr>
        <w:rPr>
          <w:sz w:val="24"/>
          <w:szCs w:val="24"/>
        </w:rPr>
      </w:pPr>
    </w:p>
    <w:p w:rsidR="008949DE" w:rsidRPr="008949DE" w:rsidRDefault="008949DE" w:rsidP="008949DE">
      <w:pPr>
        <w:rPr>
          <w:sz w:val="24"/>
          <w:szCs w:val="24"/>
        </w:rPr>
      </w:pPr>
      <w:r w:rsidRPr="008949DE">
        <w:rPr>
          <w:sz w:val="24"/>
          <w:szCs w:val="24"/>
        </w:rPr>
        <w:t>La métrica clave para la supervivencia y rentabilidad ha pasado a ser la retención y la maximización del Valor de Vida del Cliente (CLV). Por consiguiente, la fuga de clientes, o churn, se ha convertido en el principal antagonista financiero. Un alto índice de churn no solo representa una pérdida directa de ingresos recurrentes, sino que actúa como un lastre operativo, obligando a los departamentos de marketing a redoblar esfuerzos y presupuestos solo para mantener el equilibrio financiero.</w:t>
      </w:r>
    </w:p>
    <w:p w:rsidR="008949DE" w:rsidRPr="008949DE" w:rsidRDefault="008949DE" w:rsidP="008949DE">
      <w:pPr>
        <w:rPr>
          <w:sz w:val="24"/>
          <w:szCs w:val="24"/>
        </w:rPr>
      </w:pPr>
    </w:p>
    <w:bookmarkEnd w:id="10"/>
    <w:p w:rsidR="00B41F2B" w:rsidRPr="00B41F2B" w:rsidRDefault="00B41F2B" w:rsidP="00B41F2B">
      <w:pPr>
        <w:rPr>
          <w:sz w:val="24"/>
          <w:szCs w:val="24"/>
          <w:lang w:val="es-MX"/>
        </w:rPr>
      </w:pPr>
      <w:r w:rsidRPr="00B41F2B">
        <w:rPr>
          <w:sz w:val="24"/>
          <w:szCs w:val="24"/>
          <w:lang w:val="es-MX"/>
        </w:rPr>
        <w:t xml:space="preserve">Para combatir este fenómeno, las estrategias reactivas han demostrado ser ineficaces. Este proyecto propone una solución de </w:t>
      </w:r>
      <w:r w:rsidRPr="00B41F2B">
        <w:rPr>
          <w:b/>
          <w:bCs/>
          <w:sz w:val="24"/>
          <w:szCs w:val="24"/>
          <w:lang w:val="es-MX"/>
        </w:rPr>
        <w:t>ingeniería de datos</w:t>
      </w:r>
      <w:r w:rsidRPr="00B41F2B">
        <w:rPr>
          <w:sz w:val="24"/>
          <w:szCs w:val="24"/>
          <w:lang w:val="es-MX"/>
        </w:rPr>
        <w:t xml:space="preserve"> integral: desde la estructuración de la información histórica hasta la implementación de </w:t>
      </w:r>
      <w:r w:rsidRPr="00B41F2B">
        <w:rPr>
          <w:b/>
          <w:bCs/>
          <w:sz w:val="24"/>
          <w:szCs w:val="24"/>
          <w:lang w:val="es-MX"/>
        </w:rPr>
        <w:t>herramientas de visualización geo-referenciada</w:t>
      </w:r>
      <w:r w:rsidRPr="00B41F2B">
        <w:rPr>
          <w:sz w:val="24"/>
          <w:szCs w:val="24"/>
          <w:lang w:val="es-MX"/>
        </w:rPr>
        <w:t>, permitiendo pasar de un análisis nacional genérico a una estrategia de retención localizada y precisa.</w:t>
      </w:r>
    </w:p>
    <w:p w:rsidR="006D4F40" w:rsidRDefault="006D4F40" w:rsidP="006D4F40"/>
    <w:p w:rsidR="006D4F40" w:rsidRDefault="006D4F40" w:rsidP="006D4F40"/>
    <w:p w:rsidR="006D4F40" w:rsidRDefault="006D4F40" w:rsidP="006D4F40"/>
    <w:p w:rsidR="002A0698" w:rsidRDefault="002A0698" w:rsidP="006D4F40">
      <w:pPr>
        <w:sectPr w:rsidR="002A0698" w:rsidSect="00356862">
          <w:footerReference w:type="default" r:id="rId10"/>
          <w:pgSz w:w="11907" w:h="16839" w:code="9"/>
          <w:pgMar w:top="1418" w:right="1701" w:bottom="1418" w:left="1701" w:header="720" w:footer="720" w:gutter="0"/>
          <w:pgNumType w:fmt="lowerRoman" w:start="2"/>
          <w:cols w:space="708"/>
          <w:docGrid w:linePitch="299"/>
        </w:sectPr>
      </w:pPr>
    </w:p>
    <w:p w:rsidR="00D67A60" w:rsidRDefault="00D67A60" w:rsidP="00FF3A7F">
      <w:pPr>
        <w:pStyle w:val="TDC3"/>
      </w:pPr>
      <w:bookmarkStart w:id="11" w:name="_Toc213558442"/>
      <w:bookmarkStart w:id="12" w:name="_Toc213588071"/>
      <w:bookmarkStart w:id="13" w:name="_Toc213588170"/>
      <w:bookmarkStart w:id="14" w:name="_Toc213588226"/>
      <w:bookmarkStart w:id="15" w:name="_Toc213588425"/>
      <w:bookmarkStart w:id="16" w:name="_Toc529961699"/>
      <w:bookmarkEnd w:id="1"/>
      <w:bookmarkEnd w:id="2"/>
      <w:bookmarkEnd w:id="3"/>
      <w:r w:rsidRPr="00A36592">
        <w:lastRenderedPageBreak/>
        <w:t>Descripción del problema</w:t>
      </w:r>
      <w:bookmarkEnd w:id="11"/>
      <w:bookmarkEnd w:id="12"/>
      <w:bookmarkEnd w:id="13"/>
      <w:bookmarkEnd w:id="14"/>
      <w:bookmarkEnd w:id="15"/>
    </w:p>
    <w:p w:rsidR="00875F2C" w:rsidRPr="00875F2C" w:rsidRDefault="00875F2C" w:rsidP="00875F2C">
      <w:pPr>
        <w:rPr>
          <w:sz w:val="24"/>
          <w:szCs w:val="24"/>
          <w:lang w:val="es-MX"/>
        </w:rPr>
      </w:pPr>
      <w:r>
        <w:rPr>
          <w:lang w:val="es-MX"/>
        </w:rPr>
        <w:t xml:space="preserve">            </w:t>
      </w:r>
      <w:r w:rsidRPr="00875F2C">
        <w:rPr>
          <w:sz w:val="24"/>
          <w:szCs w:val="24"/>
          <w:lang w:val="es-MX"/>
        </w:rPr>
        <w:t>Contextualización del Problema: Actualmente, el departamento de retención de Telco opera bajo un modelo reactivo. La acción principal de retención ocurre en el momento más costoso e ineficiente: cuando el cliente ya ha tomado la decisión de irse y llama a cancelar el servicio. En este punto, la probabilidad de retenerlo es baja y el costo (vía descuentos de "último minuto") es alto. La causa raíz de esta ineficiencia operativa es la falta de inteligencia de negocio y de insumos analíticos.</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05033C">
        <w:rPr>
          <w:b/>
          <w:sz w:val="24"/>
          <w:szCs w:val="24"/>
          <w:lang w:val="es-MX"/>
        </w:rPr>
        <w:t>Caso</w:t>
      </w:r>
      <w:r w:rsidR="00FE08F4">
        <w:rPr>
          <w:b/>
          <w:sz w:val="24"/>
          <w:szCs w:val="24"/>
          <w:lang w:val="es-MX"/>
        </w:rPr>
        <w:t xml:space="preserve"> de Uso</w:t>
      </w:r>
      <w:r w:rsidRPr="0005033C">
        <w:rPr>
          <w:b/>
          <w:sz w:val="24"/>
          <w:szCs w:val="24"/>
          <w:lang w:val="es-MX"/>
        </w:rPr>
        <w:t>:</w:t>
      </w:r>
      <w:r w:rsidRPr="00875F2C">
        <w:rPr>
          <w:sz w:val="24"/>
          <w:szCs w:val="24"/>
          <w:lang w:val="es-MX"/>
        </w:rPr>
        <w:t xml:space="preserve"> El problema central no es la falta de datos (el dataset existe), sino la falta de información accionable. La organización no puede responder preguntas críticas de negocio: ¿Existe un perfil demográfico claro del cliente que abandona? ¿Los</w:t>
      </w:r>
      <w:r w:rsidR="0005033C">
        <w:rPr>
          <w:sz w:val="24"/>
          <w:szCs w:val="24"/>
          <w:lang w:val="es-MX"/>
        </w:rPr>
        <w:t xml:space="preserve"> adultos mayores</w:t>
      </w:r>
      <w:r w:rsidRPr="00875F2C">
        <w:rPr>
          <w:sz w:val="24"/>
          <w:szCs w:val="24"/>
          <w:lang w:val="es-MX"/>
        </w:rPr>
        <w:t xml:space="preserve"> se van más o menos que las familias con dependientes?</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875F2C">
        <w:rPr>
          <w:sz w:val="24"/>
          <w:szCs w:val="24"/>
          <w:lang w:val="es-MX"/>
        </w:rPr>
        <w:t>Más importante aún, se desconoce la relación entre el portafolio de productos del cliente y su lealtad. ¿Un cliente con 5 servicios (Internet, TV, Teléfono, Soporte, Seguridad) es menos propenso a irse que un cliente con un solo servicio? ¿El tipo de contrato (Contract) es un factor más decisivo que e</w:t>
      </w:r>
      <w:r w:rsidR="0005033C">
        <w:rPr>
          <w:sz w:val="24"/>
          <w:szCs w:val="24"/>
          <w:lang w:val="es-MX"/>
        </w:rPr>
        <w:t>l costo mensual</w:t>
      </w:r>
      <w:r w:rsidRPr="00875F2C">
        <w:rPr>
          <w:sz w:val="24"/>
          <w:szCs w:val="24"/>
          <w:lang w:val="es-MX"/>
        </w:rPr>
        <w:t>?</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05033C">
        <w:rPr>
          <w:b/>
          <w:sz w:val="24"/>
          <w:szCs w:val="24"/>
          <w:lang w:val="es-MX"/>
        </w:rPr>
        <w:t>Justificación (El Valor del Análisis Descriptivo):</w:t>
      </w:r>
      <w:r w:rsidRPr="00875F2C">
        <w:rPr>
          <w:sz w:val="24"/>
          <w:szCs w:val="24"/>
          <w:lang w:val="es-MX"/>
        </w:rPr>
        <w:t xml:space="preserve"> Sin un perfilamiento claro y un análisis descriptivo de los factores correlacionados, la empresa desperdicia recursos. Cualquier estrategia de retención (ej. "enviar un descuento del 10% a todos los clientes") es un esfuerzo desenfocado que malgasta dinero en clientes que no pensaban irse y falla en retener a los que sí.</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875F2C">
        <w:rPr>
          <w:sz w:val="24"/>
          <w:szCs w:val="24"/>
          <w:lang w:val="es-MX"/>
        </w:rPr>
        <w:t>Este proyecto se justifica en la necesidad de generar esos insumos analíticos. Al utilizar la estadística descriptiva para segmentar la población de clientes y analizar sus tasas de abandan_o_ por perfil, se proveerá al departamento de Retención un "mapa" de dónde se origina la fuga. Esto permitirá, en un futuro, focalizar las estrategias de retención solo en los segmentos de alto riesgo, optimizando la inversión y maximizando el impacto.</w:t>
      </w:r>
    </w:p>
    <w:p w:rsidR="00D67A60" w:rsidRPr="00ED0777" w:rsidRDefault="00D67A60" w:rsidP="00D67A60">
      <w:pPr>
        <w:rPr>
          <w:lang w:val="es-MX"/>
        </w:rPr>
      </w:pPr>
    </w:p>
    <w:p w:rsidR="00D67A60" w:rsidRPr="00A36592" w:rsidRDefault="00D67A60" w:rsidP="00FF3A7F">
      <w:pPr>
        <w:pStyle w:val="TDC3"/>
      </w:pPr>
      <w:bookmarkStart w:id="17" w:name="_Toc213558443"/>
      <w:bookmarkStart w:id="18" w:name="_Toc213588072"/>
      <w:bookmarkStart w:id="19" w:name="_Toc213588171"/>
      <w:bookmarkStart w:id="20" w:name="_Toc213588227"/>
      <w:bookmarkStart w:id="21" w:name="_Toc213588426"/>
      <w:r w:rsidRPr="00A36592">
        <w:t>Objetivos</w:t>
      </w:r>
      <w:bookmarkEnd w:id="17"/>
      <w:bookmarkEnd w:id="18"/>
      <w:bookmarkEnd w:id="19"/>
      <w:bookmarkEnd w:id="20"/>
      <w:bookmarkEnd w:id="21"/>
    </w:p>
    <w:p w:rsidR="00D67A60" w:rsidRDefault="00D67A60" w:rsidP="00D67A60">
      <w:pPr>
        <w:rPr>
          <w:b/>
          <w:color w:val="4472C4"/>
          <w:sz w:val="24"/>
          <w:szCs w:val="24"/>
          <w:lang w:val="es-MX"/>
        </w:rPr>
      </w:pPr>
      <w:r w:rsidRPr="000A38B3">
        <w:rPr>
          <w:b/>
          <w:color w:val="4472C4"/>
          <w:sz w:val="24"/>
          <w:szCs w:val="24"/>
          <w:lang w:val="es-MX"/>
        </w:rPr>
        <w:t>Objetivo general</w:t>
      </w:r>
    </w:p>
    <w:p w:rsidR="003F2BF7" w:rsidRDefault="003F2BF7" w:rsidP="00D67A60">
      <w:pPr>
        <w:rPr>
          <w:sz w:val="24"/>
          <w:szCs w:val="24"/>
          <w:lang w:val="es-MX"/>
        </w:rPr>
      </w:pPr>
      <w:r w:rsidRPr="003F2BF7">
        <w:rPr>
          <w:sz w:val="24"/>
          <w:szCs w:val="24"/>
          <w:lang w:val="es-MX"/>
        </w:rPr>
        <w:t>Analizar los patrones de comportamiento de los clientes de Telco mediante la implementación de un proceso de ingeniería de datos y estadística descriptiva, con el fin de generar insumos de información que permitan mitigar la deserción (churn).</w:t>
      </w:r>
    </w:p>
    <w:p w:rsidR="00FE08F4" w:rsidRPr="003F2BF7" w:rsidRDefault="00FE08F4" w:rsidP="00D67A60">
      <w:pPr>
        <w:rPr>
          <w:sz w:val="24"/>
          <w:szCs w:val="24"/>
          <w:lang w:val="es-MX"/>
        </w:rPr>
      </w:pPr>
    </w:p>
    <w:p w:rsidR="00D67A60" w:rsidRDefault="00D67A60" w:rsidP="00D67A60">
      <w:pPr>
        <w:rPr>
          <w:b/>
          <w:color w:val="4472C4"/>
          <w:sz w:val="24"/>
          <w:szCs w:val="24"/>
          <w:lang w:val="es-MX"/>
        </w:rPr>
      </w:pPr>
      <w:r w:rsidRPr="000A38B3">
        <w:rPr>
          <w:b/>
          <w:color w:val="4472C4"/>
          <w:sz w:val="24"/>
          <w:szCs w:val="24"/>
          <w:lang w:val="es-MX"/>
        </w:rPr>
        <w:t>Objetivos específicos</w:t>
      </w:r>
    </w:p>
    <w:p w:rsidR="003F2BF7" w:rsidRPr="00ED2671" w:rsidRDefault="003F2BF7" w:rsidP="00F30FD4">
      <w:pPr>
        <w:pStyle w:val="Prrafodelista"/>
        <w:widowControl w:val="0"/>
        <w:numPr>
          <w:ilvl w:val="0"/>
          <w:numId w:val="17"/>
        </w:numPr>
        <w:pBdr>
          <w:top w:val="nil"/>
          <w:left w:val="nil"/>
          <w:bottom w:val="nil"/>
          <w:right w:val="nil"/>
          <w:between w:val="nil"/>
        </w:pBdr>
        <w:spacing w:line="275" w:lineRule="auto"/>
        <w:jc w:val="left"/>
        <w:rPr>
          <w:rFonts w:ascii="Arial" w:hAnsi="Arial" w:cs="Arial"/>
        </w:rPr>
      </w:pPr>
      <w:r w:rsidRPr="00ED2671">
        <w:rPr>
          <w:rFonts w:ascii="Arial" w:eastAsia="Google Sans Text" w:hAnsi="Arial" w:cs="Arial"/>
          <w:b/>
          <w:bCs/>
          <w:color w:val="1F1F1F"/>
        </w:rPr>
        <w:t>Implementar un repositorio de datos centralizado (SQLite)</w:t>
      </w:r>
      <w:r w:rsidRPr="00ED2671">
        <w:rPr>
          <w:rFonts w:ascii="Arial" w:eastAsia="Google Sans Text" w:hAnsi="Arial" w:cs="Arial"/>
          <w:color w:val="1F1F1F"/>
        </w:rPr>
        <w:t xml:space="preserve"> que permita la ingesta, persistencia y consulta estructurada de la información histórica de los clientes, garantizando su disponibilidad para el análisis.</w:t>
      </w:r>
    </w:p>
    <w:p w:rsidR="003F2BF7" w:rsidRPr="00ED2671" w:rsidRDefault="003F2BF7" w:rsidP="003F2BF7">
      <w:pPr>
        <w:widowControl w:val="0"/>
        <w:numPr>
          <w:ilvl w:val="0"/>
          <w:numId w:val="17"/>
        </w:numPr>
        <w:pBdr>
          <w:top w:val="nil"/>
          <w:left w:val="nil"/>
          <w:bottom w:val="nil"/>
          <w:right w:val="nil"/>
          <w:between w:val="nil"/>
        </w:pBdr>
        <w:spacing w:after="0" w:line="275" w:lineRule="auto"/>
        <w:jc w:val="left"/>
        <w:rPr>
          <w:rFonts w:cs="Arial"/>
          <w:sz w:val="24"/>
          <w:szCs w:val="24"/>
        </w:rPr>
      </w:pPr>
      <w:r w:rsidRPr="00ED2671">
        <w:rPr>
          <w:rFonts w:eastAsia="Google Sans Text" w:cs="Arial"/>
          <w:b/>
          <w:bCs/>
          <w:color w:val="1F1F1F"/>
          <w:sz w:val="24"/>
          <w:szCs w:val="24"/>
        </w:rPr>
        <w:t xml:space="preserve">Ejecutar procesos de limpieza y transformación de datos (Data </w:t>
      </w:r>
      <w:r w:rsidRPr="00ED2671">
        <w:rPr>
          <w:rFonts w:eastAsia="Google Sans Text" w:cs="Arial"/>
          <w:b/>
          <w:bCs/>
          <w:color w:val="1F1F1F"/>
          <w:sz w:val="24"/>
          <w:szCs w:val="24"/>
        </w:rPr>
        <w:lastRenderedPageBreak/>
        <w:t>Quality)</w:t>
      </w:r>
      <w:r w:rsidRPr="00ED2671">
        <w:rPr>
          <w:rFonts w:eastAsia="Google Sans Text" w:cs="Arial"/>
          <w:color w:val="1F1F1F"/>
          <w:sz w:val="24"/>
          <w:szCs w:val="24"/>
        </w:rPr>
        <w:t xml:space="preserve"> para normalizar variables y asegurar la integridad del dataset previo a su explotación analítica.</w:t>
      </w:r>
    </w:p>
    <w:p w:rsidR="003F2BF7" w:rsidRPr="00ED2671" w:rsidRDefault="003F2BF7" w:rsidP="003F2BF7">
      <w:pPr>
        <w:widowControl w:val="0"/>
        <w:numPr>
          <w:ilvl w:val="0"/>
          <w:numId w:val="17"/>
        </w:numPr>
        <w:pBdr>
          <w:top w:val="nil"/>
          <w:left w:val="nil"/>
          <w:bottom w:val="nil"/>
          <w:right w:val="nil"/>
          <w:between w:val="nil"/>
        </w:pBdr>
        <w:spacing w:after="0" w:line="275" w:lineRule="auto"/>
        <w:jc w:val="left"/>
        <w:rPr>
          <w:rFonts w:cs="Arial"/>
          <w:sz w:val="24"/>
          <w:szCs w:val="24"/>
        </w:rPr>
      </w:pPr>
      <w:r w:rsidRPr="00ED2671">
        <w:rPr>
          <w:rFonts w:eastAsia="Google Sans Text" w:cs="Arial"/>
          <w:b/>
          <w:bCs/>
          <w:color w:val="1F1F1F"/>
          <w:sz w:val="24"/>
          <w:szCs w:val="24"/>
        </w:rPr>
        <w:t>Caracterizar los perfiles de los clientes desertores</w:t>
      </w:r>
      <w:r w:rsidRPr="00ED2671">
        <w:rPr>
          <w:rFonts w:eastAsia="Google Sans Text" w:cs="Arial"/>
          <w:color w:val="1F1F1F"/>
          <w:sz w:val="24"/>
          <w:szCs w:val="24"/>
        </w:rPr>
        <w:t xml:space="preserve"> a través de técnicas de análisis exploratorio (EDA), identificando correlaciones entre las variables de servicio (contratos, productos) y la tasa de abandono.</w:t>
      </w:r>
    </w:p>
    <w:p w:rsidR="003F2BF7" w:rsidRPr="00ED2671" w:rsidRDefault="003F2BF7" w:rsidP="003F2BF7">
      <w:pPr>
        <w:widowControl w:val="0"/>
        <w:numPr>
          <w:ilvl w:val="0"/>
          <w:numId w:val="17"/>
        </w:numPr>
        <w:pBdr>
          <w:top w:val="nil"/>
          <w:left w:val="nil"/>
          <w:bottom w:val="nil"/>
          <w:right w:val="nil"/>
          <w:between w:val="nil"/>
        </w:pBdr>
        <w:spacing w:after="120" w:line="275" w:lineRule="auto"/>
        <w:jc w:val="left"/>
        <w:rPr>
          <w:rFonts w:cs="Arial"/>
          <w:sz w:val="24"/>
          <w:szCs w:val="24"/>
        </w:rPr>
      </w:pPr>
      <w:r w:rsidRPr="00ED2671">
        <w:rPr>
          <w:rFonts w:eastAsia="Google Sans Text" w:cs="Arial"/>
          <w:b/>
          <w:bCs/>
          <w:color w:val="1F1F1F"/>
          <w:sz w:val="24"/>
          <w:szCs w:val="24"/>
        </w:rPr>
        <w:t>Segmentar la base de clientes</w:t>
      </w:r>
      <w:r w:rsidRPr="00ED2671">
        <w:rPr>
          <w:rFonts w:eastAsia="Google Sans Text" w:cs="Arial"/>
          <w:color w:val="1F1F1F"/>
          <w:sz w:val="24"/>
          <w:szCs w:val="24"/>
        </w:rPr>
        <w:t xml:space="preserve"> según su nivel de riesgo y patrones de consumo, proporcionando al negocio grupos poblacionales definidos para la aplicación de estrategias de retención.</w:t>
      </w:r>
    </w:p>
    <w:p w:rsidR="003F2BF7" w:rsidRPr="000A38B3" w:rsidRDefault="003F2BF7" w:rsidP="00D67A60">
      <w:pPr>
        <w:rPr>
          <w:b/>
          <w:color w:val="4472C4"/>
          <w:sz w:val="24"/>
          <w:szCs w:val="24"/>
          <w:lang w:val="es-MX"/>
        </w:rPr>
      </w:pPr>
    </w:p>
    <w:p w:rsidR="00D67A60" w:rsidRPr="0005033C" w:rsidRDefault="00D67A60" w:rsidP="00FF3A7F">
      <w:pPr>
        <w:pStyle w:val="TDC3"/>
      </w:pPr>
      <w:bookmarkStart w:id="22" w:name="_Toc213558444"/>
      <w:bookmarkStart w:id="23" w:name="_Toc213588073"/>
      <w:bookmarkStart w:id="24" w:name="_Toc213588172"/>
      <w:bookmarkStart w:id="25" w:name="_Toc213588228"/>
      <w:bookmarkStart w:id="26" w:name="_Toc213588427"/>
      <w:r w:rsidRPr="0005033C">
        <w:t>Descripción de los datos disponibles</w:t>
      </w:r>
      <w:bookmarkEnd w:id="22"/>
      <w:bookmarkEnd w:id="23"/>
      <w:bookmarkEnd w:id="24"/>
      <w:bookmarkEnd w:id="25"/>
      <w:bookmarkEnd w:id="26"/>
    </w:p>
    <w:p w:rsidR="000A38B3" w:rsidRPr="000A38B3" w:rsidRDefault="000A38B3" w:rsidP="000A38B3">
      <w:pPr>
        <w:rPr>
          <w:sz w:val="24"/>
          <w:szCs w:val="24"/>
          <w:lang w:val="es-MX"/>
        </w:rPr>
      </w:pPr>
      <w:r w:rsidRPr="000A38B3">
        <w:rPr>
          <w:sz w:val="24"/>
          <w:szCs w:val="24"/>
          <w:lang w:val="es-MX"/>
        </w:rPr>
        <w:t xml:space="preserve">Esta sección detalla el dataset que </w:t>
      </w:r>
      <w:r w:rsidR="0005033C">
        <w:rPr>
          <w:sz w:val="24"/>
          <w:szCs w:val="24"/>
          <w:lang w:val="es-MX"/>
        </w:rPr>
        <w:t>elegimimos</w:t>
      </w:r>
      <w:r w:rsidRPr="000A38B3">
        <w:rPr>
          <w:sz w:val="24"/>
          <w:szCs w:val="24"/>
          <w:lang w:val="es-MX"/>
        </w:rPr>
        <w:t>.</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Nombre:</w:t>
      </w:r>
      <w:r w:rsidRPr="000A38B3">
        <w:rPr>
          <w:rFonts w:ascii="Arial" w:hAnsi="Arial" w:cs="Arial"/>
          <w:lang w:val="es-MX"/>
        </w:rPr>
        <w:t xml:space="preserve"> Telco Customer Churn</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Autor/Publicador</w:t>
      </w:r>
      <w:r w:rsidRPr="000A38B3">
        <w:rPr>
          <w:rFonts w:ascii="Arial" w:hAnsi="Arial" w:cs="Arial"/>
          <w:lang w:val="es-MX"/>
        </w:rPr>
        <w:t>: BlastChar</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Fuente Original:</w:t>
      </w:r>
      <w:r w:rsidRPr="000A38B3">
        <w:rPr>
          <w:rFonts w:ascii="Arial" w:hAnsi="Arial" w:cs="Arial"/>
          <w:lang w:val="es-MX"/>
        </w:rPr>
        <w:t xml:space="preserve"> IBM Sample Data Sets</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Enlace:</w:t>
      </w:r>
      <w:r w:rsidRPr="000A38B3">
        <w:rPr>
          <w:rFonts w:ascii="Arial" w:hAnsi="Arial" w:cs="Arial"/>
          <w:lang w:val="es-MX"/>
        </w:rPr>
        <w:t xml:space="preserve"> </w:t>
      </w:r>
      <w:hyperlink r:id="rId11" w:history="1">
        <w:r w:rsidRPr="000A38B3">
          <w:rPr>
            <w:rStyle w:val="Hipervnculo"/>
            <w:rFonts w:ascii="Arial" w:hAnsi="Arial" w:cs="Arial"/>
            <w:lang w:val="es-MX"/>
          </w:rPr>
          <w:t>https://www.kaggle.com/datasets/blastchar/telco-customer-churn</w:t>
        </w:r>
      </w:hyperlink>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Licencia:</w:t>
      </w:r>
      <w:r w:rsidRPr="000A38B3">
        <w:rPr>
          <w:rFonts w:ascii="Arial" w:hAnsi="Arial" w:cs="Arial"/>
          <w:lang w:val="es-MX"/>
        </w:rPr>
        <w:t xml:space="preserve"> No especificada (Unknown).</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Descripción:</w:t>
      </w:r>
      <w:r w:rsidRPr="000A38B3">
        <w:rPr>
          <w:rFonts w:ascii="Arial" w:hAnsi="Arial" w:cs="Arial"/>
          <w:lang w:val="es-MX"/>
        </w:rPr>
        <w:t xml:space="preserve"> El dataset contiene 7,043 registros (clientes) y 21 variables que incluyen datos demográficos, servicios contratados, información de cuenta y la variable objetivo </w:t>
      </w:r>
      <w:r w:rsidRPr="0005033C">
        <w:rPr>
          <w:rFonts w:ascii="Arial" w:hAnsi="Arial" w:cs="Arial"/>
          <w:b/>
          <w:lang w:val="es-MX"/>
        </w:rPr>
        <w:t>Churn</w:t>
      </w:r>
      <w:r w:rsidRPr="000A38B3">
        <w:rPr>
          <w:rFonts w:ascii="Arial" w:hAnsi="Arial" w:cs="Arial"/>
          <w:lang w:val="es-MX"/>
        </w:rPr>
        <w:t>.</w:t>
      </w:r>
    </w:p>
    <w:p w:rsidR="000A38B3" w:rsidRPr="000A38B3" w:rsidRDefault="000A38B3" w:rsidP="00C34860">
      <w:pPr>
        <w:pStyle w:val="Prrafodelista"/>
        <w:numPr>
          <w:ilvl w:val="0"/>
          <w:numId w:val="7"/>
        </w:numPr>
        <w:rPr>
          <w:rFonts w:ascii="Arial" w:hAnsi="Arial" w:cs="Arial"/>
          <w:b/>
          <w:lang w:val="es-MX"/>
        </w:rPr>
      </w:pPr>
      <w:r w:rsidRPr="000A38B3">
        <w:rPr>
          <w:rFonts w:ascii="Arial" w:hAnsi="Arial" w:cs="Arial"/>
          <w:b/>
          <w:lang w:val="es-MX"/>
        </w:rPr>
        <w:t>Variables Clave:</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Churn (Objetivo):</w:t>
      </w:r>
      <w:r w:rsidRPr="000A38B3">
        <w:rPr>
          <w:rFonts w:ascii="Arial" w:hAnsi="Arial" w:cs="Arial"/>
          <w:lang w:val="es-MX"/>
        </w:rPr>
        <w:t xml:space="preserve"> "Yes" o "No". Indica si el cliente abandonó.</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Contract:</w:t>
      </w:r>
      <w:r w:rsidRPr="000A38B3">
        <w:rPr>
          <w:rFonts w:ascii="Arial" w:hAnsi="Arial" w:cs="Arial"/>
          <w:lang w:val="es-MX"/>
        </w:rPr>
        <w:t xml:space="preserve"> "Month-to-month", "One year", "Two year". Fundamental, los contratos cortos son más riesgosos.</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tenure:</w:t>
      </w:r>
      <w:r w:rsidRPr="000A38B3">
        <w:rPr>
          <w:rFonts w:ascii="Arial" w:hAnsi="Arial" w:cs="Arial"/>
          <w:lang w:val="es-MX"/>
        </w:rPr>
        <w:t xml:space="preserve"> Antigüedad (en meses). Clientes nuevos (poca antigüedad) tienden a irse más.</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MonthlyCharges:</w:t>
      </w:r>
      <w:r w:rsidRPr="000A38B3">
        <w:rPr>
          <w:rFonts w:ascii="Arial" w:hAnsi="Arial" w:cs="Arial"/>
          <w:lang w:val="es-MX"/>
        </w:rPr>
        <w:t xml:space="preserve"> Cargos mensuales. Precios altos pueden ser un factor de abandono.</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TechSupport:</w:t>
      </w:r>
      <w:r w:rsidRPr="000A38B3">
        <w:rPr>
          <w:rFonts w:ascii="Arial" w:hAnsi="Arial" w:cs="Arial"/>
          <w:lang w:val="es-MX"/>
        </w:rPr>
        <w:t xml:space="preserve"> "Yes" o "No". La falta de soporte técnico puede causar frustración y abandono.</w:t>
      </w:r>
    </w:p>
    <w:p w:rsidR="00D67A60" w:rsidRPr="00A6181D" w:rsidRDefault="00D67A60" w:rsidP="00D67A60">
      <w:pPr>
        <w:rPr>
          <w:lang w:val="es-MX"/>
        </w:rPr>
      </w:pPr>
    </w:p>
    <w:p w:rsidR="00D67A60" w:rsidRPr="00ED2671" w:rsidRDefault="00930902" w:rsidP="00FF3A7F">
      <w:pPr>
        <w:pStyle w:val="TDC3"/>
      </w:pPr>
      <w:bookmarkStart w:id="27" w:name="_Toc213558445"/>
      <w:bookmarkStart w:id="28" w:name="_Toc213588074"/>
      <w:bookmarkStart w:id="29" w:name="_Toc213588173"/>
      <w:bookmarkStart w:id="30" w:name="_Toc213588229"/>
      <w:bookmarkStart w:id="31" w:name="_Toc213588428"/>
      <w:r w:rsidRPr="00ED2671">
        <w:t>Metodología</w:t>
      </w:r>
      <w:bookmarkEnd w:id="27"/>
      <w:bookmarkEnd w:id="28"/>
      <w:bookmarkEnd w:id="29"/>
      <w:bookmarkEnd w:id="30"/>
      <w:bookmarkEnd w:id="31"/>
    </w:p>
    <w:p w:rsidR="00F30FD4" w:rsidRPr="00F30FD4" w:rsidRDefault="00F30FD4" w:rsidP="00A7428F">
      <w:pPr>
        <w:pStyle w:val="Ttulo3"/>
        <w:numPr>
          <w:ilvl w:val="0"/>
          <w:numId w:val="0"/>
        </w:numPr>
      </w:pPr>
      <w:r w:rsidRPr="00F30FD4">
        <w:t>5.1. Enfoque del Proyecto</w:t>
      </w:r>
    </w:p>
    <w:p w:rsidR="00F30FD4" w:rsidRPr="00F30FD4" w:rsidRDefault="00F30FD4" w:rsidP="00F30FD4">
      <w:pPr>
        <w:pBdr>
          <w:top w:val="nil"/>
          <w:left w:val="nil"/>
          <w:bottom w:val="nil"/>
          <w:right w:val="nil"/>
          <w:between w:val="nil"/>
        </w:pBdr>
        <w:spacing w:after="240" w:line="275" w:lineRule="auto"/>
        <w:rPr>
          <w:rFonts w:eastAsia="Google Sans Text" w:cs="Arial"/>
          <w:color w:val="1F1F1F"/>
          <w:sz w:val="24"/>
          <w:szCs w:val="24"/>
        </w:rPr>
      </w:pPr>
      <w:r w:rsidRPr="00F30FD4">
        <w:rPr>
          <w:rFonts w:eastAsia="Google Sans Text" w:cs="Arial"/>
          <w:color w:val="1F1F1F"/>
          <w:sz w:val="24"/>
          <w:szCs w:val="24"/>
        </w:rPr>
        <w:t>Se utiliza un enfoque analítico-descriptivo, centrado en la</w:t>
      </w:r>
      <w:r w:rsidR="00B41F2B">
        <w:rPr>
          <w:rFonts w:eastAsia="Google Sans Text" w:cs="Arial"/>
          <w:color w:val="1F1F1F"/>
          <w:sz w:val="24"/>
          <w:szCs w:val="24"/>
        </w:rPr>
        <w:t xml:space="preserve"> ingeniería de datos (ETL), análisis exploratorio (EDA), y un </w:t>
      </w:r>
      <w:r w:rsidR="00B41F2B" w:rsidRPr="00B41F2B">
        <w:rPr>
          <w:rFonts w:eastAsia="Google Sans Text" w:cs="Arial"/>
          <w:b/>
          <w:color w:val="1F1F1F"/>
          <w:sz w:val="24"/>
          <w:szCs w:val="24"/>
        </w:rPr>
        <w:t>análisis geoespacial (GIS),</w:t>
      </w:r>
      <w:r w:rsidR="00B41F2B">
        <w:rPr>
          <w:rFonts w:eastAsia="Google Sans Text" w:cs="Arial"/>
          <w:color w:val="1F1F1F"/>
          <w:sz w:val="24"/>
          <w:szCs w:val="24"/>
        </w:rPr>
        <w:t xml:space="preserve"> para una mejor visualización de los datos.</w:t>
      </w:r>
    </w:p>
    <w:p w:rsidR="00F30FD4" w:rsidRPr="00F30FD4" w:rsidRDefault="00F30FD4" w:rsidP="00A7428F">
      <w:pPr>
        <w:pStyle w:val="Ttulo3"/>
        <w:numPr>
          <w:ilvl w:val="0"/>
          <w:numId w:val="0"/>
        </w:numPr>
      </w:pPr>
      <w:r w:rsidRPr="00F30FD4">
        <w:t>Herramientas Tecnológicas</w:t>
      </w:r>
    </w:p>
    <w:p w:rsidR="00F30FD4" w:rsidRPr="00F30FD4" w:rsidRDefault="00F30FD4" w:rsidP="00F30FD4">
      <w:pPr>
        <w:pStyle w:val="Prrafodelista"/>
        <w:widowControl w:val="0"/>
        <w:numPr>
          <w:ilvl w:val="0"/>
          <w:numId w:val="7"/>
        </w:numPr>
        <w:pBdr>
          <w:top w:val="nil"/>
          <w:left w:val="nil"/>
          <w:bottom w:val="nil"/>
          <w:right w:val="nil"/>
          <w:between w:val="nil"/>
        </w:pBdr>
        <w:spacing w:line="275" w:lineRule="auto"/>
        <w:jc w:val="left"/>
        <w:rPr>
          <w:rFonts w:ascii="Arial" w:hAnsi="Arial" w:cs="Arial"/>
        </w:rPr>
      </w:pPr>
      <w:r w:rsidRPr="00F30FD4">
        <w:rPr>
          <w:rFonts w:ascii="Arial" w:eastAsia="Google Sans Text" w:hAnsi="Arial" w:cs="Arial"/>
          <w:b/>
          <w:bCs/>
          <w:color w:val="1F1F1F"/>
        </w:rPr>
        <w:t>Python (Pandas/Seaborn):</w:t>
      </w:r>
      <w:r w:rsidRPr="00F30FD4">
        <w:rPr>
          <w:rFonts w:ascii="Arial" w:eastAsia="Google Sans Text" w:hAnsi="Arial" w:cs="Arial"/>
          <w:color w:val="1F1F1F"/>
        </w:rPr>
        <w:t xml:space="preserve"> Para manipulación de datos y visualización.</w:t>
      </w:r>
    </w:p>
    <w:p w:rsidR="00F30FD4" w:rsidRPr="00B41F2B" w:rsidRDefault="00F30FD4" w:rsidP="00F30FD4">
      <w:pPr>
        <w:pStyle w:val="Prrafodelista"/>
        <w:widowControl w:val="0"/>
        <w:numPr>
          <w:ilvl w:val="0"/>
          <w:numId w:val="7"/>
        </w:numPr>
        <w:pBdr>
          <w:top w:val="nil"/>
          <w:left w:val="nil"/>
          <w:bottom w:val="nil"/>
          <w:right w:val="nil"/>
          <w:between w:val="nil"/>
        </w:pBdr>
        <w:spacing w:line="275" w:lineRule="auto"/>
        <w:jc w:val="left"/>
        <w:rPr>
          <w:rFonts w:ascii="Arial" w:hAnsi="Arial" w:cs="Arial"/>
        </w:rPr>
      </w:pPr>
      <w:r w:rsidRPr="00F30FD4">
        <w:rPr>
          <w:rFonts w:ascii="Arial" w:eastAsia="Google Sans Text" w:hAnsi="Arial" w:cs="Arial"/>
          <w:b/>
          <w:bCs/>
          <w:color w:val="1F1F1F"/>
        </w:rPr>
        <w:t>SQLite:</w:t>
      </w:r>
      <w:r w:rsidRPr="00F30FD4">
        <w:rPr>
          <w:rFonts w:ascii="Arial" w:eastAsia="Google Sans Text" w:hAnsi="Arial" w:cs="Arial"/>
          <w:color w:val="1F1F1F"/>
        </w:rPr>
        <w:t xml:space="preserve"> Para almacenamiento y consultas SQL.</w:t>
      </w:r>
    </w:p>
    <w:p w:rsidR="00B41F2B" w:rsidRPr="00FE08F4" w:rsidRDefault="00B41F2B" w:rsidP="00F30FD4">
      <w:pPr>
        <w:pStyle w:val="Prrafodelista"/>
        <w:widowControl w:val="0"/>
        <w:numPr>
          <w:ilvl w:val="0"/>
          <w:numId w:val="7"/>
        </w:numPr>
        <w:pBdr>
          <w:top w:val="nil"/>
          <w:left w:val="nil"/>
          <w:bottom w:val="nil"/>
          <w:right w:val="nil"/>
          <w:between w:val="nil"/>
        </w:pBdr>
        <w:spacing w:line="275" w:lineRule="auto"/>
        <w:jc w:val="left"/>
        <w:rPr>
          <w:rFonts w:ascii="Arial" w:hAnsi="Arial" w:cs="Arial"/>
        </w:rPr>
      </w:pPr>
      <w:r w:rsidRPr="00B41F2B">
        <w:rPr>
          <w:rFonts w:ascii="Arial" w:hAnsi="Arial" w:cs="Arial"/>
          <w:b/>
        </w:rPr>
        <w:t>Folium (Leaflet.js):</w:t>
      </w:r>
      <w:r>
        <w:rPr>
          <w:rFonts w:ascii="Arial" w:hAnsi="Arial" w:cs="Arial"/>
        </w:rPr>
        <w:t xml:space="preserve"> Librería para la generación de mapas interactivos.</w:t>
      </w:r>
    </w:p>
    <w:p w:rsidR="00FE08F4" w:rsidRDefault="00FE08F4" w:rsidP="00FE08F4">
      <w:pPr>
        <w:widowControl w:val="0"/>
        <w:pBdr>
          <w:top w:val="nil"/>
          <w:left w:val="nil"/>
          <w:bottom w:val="nil"/>
          <w:right w:val="nil"/>
          <w:between w:val="nil"/>
        </w:pBdr>
        <w:spacing w:line="275" w:lineRule="auto"/>
        <w:jc w:val="left"/>
        <w:rPr>
          <w:rFonts w:cs="Arial"/>
        </w:rPr>
      </w:pPr>
    </w:p>
    <w:p w:rsidR="00FE08F4" w:rsidRPr="00FE08F4" w:rsidRDefault="00FE08F4" w:rsidP="00FE08F4">
      <w:pPr>
        <w:widowControl w:val="0"/>
        <w:pBdr>
          <w:top w:val="nil"/>
          <w:left w:val="nil"/>
          <w:bottom w:val="nil"/>
          <w:right w:val="nil"/>
          <w:between w:val="nil"/>
        </w:pBdr>
        <w:spacing w:line="275" w:lineRule="auto"/>
        <w:jc w:val="left"/>
        <w:rPr>
          <w:rFonts w:cs="Arial"/>
        </w:rPr>
      </w:pPr>
    </w:p>
    <w:p w:rsidR="00F30FD4" w:rsidRDefault="00F30FD4" w:rsidP="00F30FD4">
      <w:pPr>
        <w:widowControl w:val="0"/>
        <w:pBdr>
          <w:top w:val="nil"/>
          <w:left w:val="nil"/>
          <w:bottom w:val="nil"/>
          <w:right w:val="nil"/>
          <w:between w:val="nil"/>
        </w:pBdr>
        <w:spacing w:after="120" w:line="275" w:lineRule="auto"/>
        <w:ind w:left="465"/>
        <w:jc w:val="left"/>
        <w:rPr>
          <w:rFonts w:eastAsia="Google Sans Text" w:cs="Arial"/>
          <w:b/>
          <w:bCs/>
          <w:color w:val="1F1F1F"/>
          <w:sz w:val="24"/>
          <w:szCs w:val="24"/>
        </w:rPr>
      </w:pPr>
    </w:p>
    <w:p w:rsidR="00FE08F4" w:rsidRDefault="00FE08F4" w:rsidP="00F30FD4">
      <w:pPr>
        <w:widowControl w:val="0"/>
        <w:pBdr>
          <w:top w:val="nil"/>
          <w:left w:val="nil"/>
          <w:bottom w:val="nil"/>
          <w:right w:val="nil"/>
          <w:between w:val="nil"/>
        </w:pBdr>
        <w:spacing w:after="120" w:line="275" w:lineRule="auto"/>
        <w:ind w:left="465"/>
        <w:jc w:val="left"/>
        <w:rPr>
          <w:rFonts w:eastAsia="Google Sans Text" w:cs="Arial"/>
          <w:b/>
          <w:bCs/>
          <w:color w:val="1F1F1F"/>
          <w:sz w:val="24"/>
          <w:szCs w:val="24"/>
        </w:rPr>
      </w:pPr>
    </w:p>
    <w:p w:rsidR="00FE08F4" w:rsidRPr="00F30FD4" w:rsidRDefault="00FE08F4" w:rsidP="00F30FD4">
      <w:pPr>
        <w:widowControl w:val="0"/>
        <w:pBdr>
          <w:top w:val="nil"/>
          <w:left w:val="nil"/>
          <w:bottom w:val="nil"/>
          <w:right w:val="nil"/>
          <w:between w:val="nil"/>
        </w:pBdr>
        <w:spacing w:after="120" w:line="275" w:lineRule="auto"/>
        <w:ind w:left="465"/>
        <w:jc w:val="left"/>
        <w:rPr>
          <w:rFonts w:eastAsia="Google Sans Text" w:cs="Arial"/>
          <w:b/>
          <w:bCs/>
          <w:color w:val="1F1F1F"/>
          <w:sz w:val="24"/>
          <w:szCs w:val="24"/>
        </w:rPr>
      </w:pPr>
    </w:p>
    <w:p w:rsidR="00F30FD4" w:rsidRPr="00FF3A7F" w:rsidRDefault="00F30FD4" w:rsidP="00FF3A7F">
      <w:pPr>
        <w:pStyle w:val="TDC3"/>
      </w:pPr>
      <w:r w:rsidRPr="00FF3A7F">
        <w:t>Procedimiento de Limpieza y Enriquecimiento (Fase 2)</w:t>
      </w:r>
    </w:p>
    <w:p w:rsidR="00F30FD4" w:rsidRPr="00F30FD4" w:rsidRDefault="00F30FD4" w:rsidP="00F30FD4">
      <w:pPr>
        <w:pBdr>
          <w:top w:val="nil"/>
          <w:left w:val="nil"/>
          <w:bottom w:val="nil"/>
          <w:right w:val="nil"/>
          <w:between w:val="nil"/>
        </w:pBdr>
        <w:spacing w:after="120" w:line="275" w:lineRule="auto"/>
        <w:rPr>
          <w:rFonts w:eastAsia="Google Sans Text" w:cs="Arial"/>
          <w:color w:val="1F1F1F"/>
          <w:sz w:val="24"/>
          <w:szCs w:val="24"/>
        </w:rPr>
      </w:pPr>
      <w:r w:rsidRPr="00F30FD4">
        <w:rPr>
          <w:rFonts w:eastAsia="Google Sans Text" w:cs="Arial"/>
          <w:color w:val="1F1F1F"/>
          <w:sz w:val="24"/>
          <w:szCs w:val="24"/>
        </w:rPr>
        <w:t>Para la segunda fase del proyecto, se implementó un proceso de depuración y enriquecimiento de datos utilizando el script analysis_ea2.py. El procedimiento se estructuró en tres pasos:</w:t>
      </w:r>
    </w:p>
    <w:p w:rsidR="00F30FD4" w:rsidRPr="00ED2671" w:rsidRDefault="00F30FD4" w:rsidP="00F30FD4">
      <w:pPr>
        <w:pStyle w:val="Prrafodelista"/>
        <w:widowControl w:val="0"/>
        <w:numPr>
          <w:ilvl w:val="0"/>
          <w:numId w:val="20"/>
        </w:numPr>
        <w:pBdr>
          <w:top w:val="nil"/>
          <w:left w:val="nil"/>
          <w:bottom w:val="nil"/>
          <w:right w:val="nil"/>
          <w:between w:val="nil"/>
        </w:pBdr>
        <w:spacing w:line="275" w:lineRule="auto"/>
        <w:jc w:val="left"/>
        <w:rPr>
          <w:rFonts w:ascii="Arial" w:hAnsi="Arial" w:cs="Arial"/>
        </w:rPr>
      </w:pPr>
      <w:r w:rsidRPr="00ED2671">
        <w:rPr>
          <w:rFonts w:ascii="Arial" w:eastAsia="Google Sans Text" w:hAnsi="Arial" w:cs="Arial"/>
          <w:b/>
          <w:bCs/>
          <w:color w:val="1F1F1F"/>
        </w:rPr>
        <w:t>Limpieza e Imputación:</w:t>
      </w:r>
      <w:r w:rsidRPr="00ED2671">
        <w:rPr>
          <w:rFonts w:ascii="Arial" w:eastAsia="Google Sans Text" w:hAnsi="Arial" w:cs="Arial"/>
          <w:color w:val="1F1F1F"/>
        </w:rPr>
        <w:t xml:space="preserve"> Se detectaron valores nulos en la variable TotalCharges (espacios vacíos correspondientes a clientes nuevos). Estos fueron imputados con el valor 0. Además, se normalizaron las variables categóricas (como PaymentMethod) convirtiendo los textos a minúsculas para estandarización.</w:t>
      </w:r>
    </w:p>
    <w:p w:rsidR="00F30FD4" w:rsidRPr="00ED2671" w:rsidRDefault="00F30FD4" w:rsidP="00F30FD4">
      <w:pPr>
        <w:widowControl w:val="0"/>
        <w:numPr>
          <w:ilvl w:val="0"/>
          <w:numId w:val="20"/>
        </w:numPr>
        <w:pBdr>
          <w:top w:val="nil"/>
          <w:left w:val="nil"/>
          <w:bottom w:val="nil"/>
          <w:right w:val="nil"/>
          <w:between w:val="nil"/>
        </w:pBdr>
        <w:spacing w:after="0" w:line="275" w:lineRule="auto"/>
        <w:jc w:val="left"/>
        <w:rPr>
          <w:rFonts w:cs="Arial"/>
          <w:sz w:val="24"/>
          <w:szCs w:val="24"/>
        </w:rPr>
      </w:pPr>
      <w:r w:rsidRPr="00ED2671">
        <w:rPr>
          <w:rFonts w:eastAsia="Google Sans Text" w:cs="Arial"/>
          <w:b/>
          <w:bCs/>
          <w:color w:val="1F1F1F"/>
          <w:sz w:val="24"/>
          <w:szCs w:val="24"/>
        </w:rPr>
        <w:t>Enriquecimiento Temporal:</w:t>
      </w:r>
      <w:r w:rsidRPr="00ED2671">
        <w:rPr>
          <w:rFonts w:eastAsia="Google Sans Text" w:cs="Arial"/>
          <w:color w:val="1F1F1F"/>
          <w:sz w:val="24"/>
          <w:szCs w:val="24"/>
        </w:rPr>
        <w:t xml:space="preserve"> Dado que el dataset original carecía de fechas, se generaron datos sintéticos coherentes. Utilizando la variable tenure (antigüedad en meses) y una fecha de corte al 01/01/2025, se calculó retrospectivamente la SubscriptionDate para cada cliente.</w:t>
      </w:r>
    </w:p>
    <w:p w:rsidR="00F30FD4" w:rsidRPr="00B41F2B" w:rsidRDefault="00F30FD4" w:rsidP="00F30FD4">
      <w:pPr>
        <w:widowControl w:val="0"/>
        <w:numPr>
          <w:ilvl w:val="0"/>
          <w:numId w:val="20"/>
        </w:numPr>
        <w:pBdr>
          <w:top w:val="nil"/>
          <w:left w:val="nil"/>
          <w:bottom w:val="nil"/>
          <w:right w:val="nil"/>
          <w:between w:val="nil"/>
        </w:pBdr>
        <w:spacing w:after="120" w:line="275" w:lineRule="auto"/>
        <w:jc w:val="left"/>
        <w:rPr>
          <w:rFonts w:cs="Arial"/>
          <w:sz w:val="24"/>
          <w:szCs w:val="24"/>
        </w:rPr>
      </w:pPr>
      <w:r w:rsidRPr="00ED2671">
        <w:rPr>
          <w:rFonts w:eastAsia="Google Sans Text" w:cs="Arial"/>
          <w:b/>
          <w:bCs/>
          <w:color w:val="1F1F1F"/>
          <w:sz w:val="24"/>
          <w:szCs w:val="24"/>
        </w:rPr>
        <w:t>Desglose de Variables:</w:t>
      </w:r>
      <w:r w:rsidRPr="00ED2671">
        <w:rPr>
          <w:rFonts w:eastAsia="Google Sans Text" w:cs="Arial"/>
          <w:color w:val="1F1F1F"/>
          <w:sz w:val="24"/>
          <w:szCs w:val="24"/>
        </w:rPr>
        <w:t xml:space="preserve"> Se derivaron nuevas columnas: Año, Mes y Día, habilitando el análisis de estacionalidad.</w:t>
      </w:r>
    </w:p>
    <w:p w:rsidR="00B41F2B" w:rsidRPr="00ED2671" w:rsidRDefault="00B41F2B" w:rsidP="00B41F2B">
      <w:pPr>
        <w:pStyle w:val="TDC3"/>
      </w:pPr>
      <w:r>
        <w:t xml:space="preserve">Desarrollo de visualización </w:t>
      </w:r>
      <w:r w:rsidR="00A7428F">
        <w:t>Geográfica</w:t>
      </w:r>
      <w:r>
        <w:t xml:space="preserve"> (Fase 3)</w:t>
      </w:r>
    </w:p>
    <w:p w:rsidR="00A7428F" w:rsidRPr="00A7428F" w:rsidRDefault="00A7428F" w:rsidP="00A7428F">
      <w:pPr>
        <w:pBdr>
          <w:top w:val="nil"/>
          <w:left w:val="nil"/>
          <w:bottom w:val="nil"/>
          <w:right w:val="nil"/>
          <w:between w:val="nil"/>
        </w:pBdr>
        <w:spacing w:after="120" w:line="275" w:lineRule="auto"/>
        <w:rPr>
          <w:rFonts w:eastAsia="Google Sans Text" w:cs="Arial"/>
          <w:color w:val="1F1F1F"/>
          <w:sz w:val="24"/>
          <w:szCs w:val="24"/>
        </w:rPr>
      </w:pPr>
      <w:r w:rsidRPr="00A7428F">
        <w:rPr>
          <w:rFonts w:eastAsia="Google Sans Text" w:cs="Arial"/>
          <w:color w:val="1F1F1F"/>
          <w:sz w:val="24"/>
          <w:szCs w:val="24"/>
        </w:rPr>
        <w:t xml:space="preserve">Para la etapa final, se desarrolló un </w:t>
      </w:r>
      <w:r w:rsidRPr="00A7428F">
        <w:rPr>
          <w:rFonts w:eastAsia="Google Sans Text" w:cs="Arial"/>
          <w:b/>
          <w:bCs/>
          <w:color w:val="1F1F1F"/>
          <w:sz w:val="24"/>
          <w:szCs w:val="24"/>
        </w:rPr>
        <w:t>Sistema de Información Geográfica (SIG)</w:t>
      </w:r>
      <w:r w:rsidRPr="00A7428F">
        <w:rPr>
          <w:rFonts w:eastAsia="Google Sans Text" w:cs="Arial"/>
          <w:color w:val="1F1F1F"/>
          <w:sz w:val="24"/>
          <w:szCs w:val="24"/>
        </w:rPr>
        <w:t xml:space="preserve"> interactivo.</w:t>
      </w:r>
    </w:p>
    <w:p w:rsidR="00A7428F" w:rsidRPr="00A7428F" w:rsidRDefault="00A7428F" w:rsidP="00A7428F">
      <w:pPr>
        <w:widowControl w:val="0"/>
        <w:numPr>
          <w:ilvl w:val="0"/>
          <w:numId w:val="29"/>
        </w:numPr>
        <w:pBdr>
          <w:top w:val="nil"/>
          <w:left w:val="nil"/>
          <w:bottom w:val="nil"/>
          <w:right w:val="nil"/>
          <w:between w:val="nil"/>
        </w:pBdr>
        <w:spacing w:after="0" w:line="275" w:lineRule="auto"/>
        <w:jc w:val="left"/>
        <w:rPr>
          <w:rFonts w:cs="Arial"/>
          <w:sz w:val="24"/>
          <w:szCs w:val="24"/>
        </w:rPr>
      </w:pPr>
      <w:r w:rsidRPr="00A7428F">
        <w:rPr>
          <w:rFonts w:eastAsia="Google Sans Text" w:cs="Arial"/>
          <w:b/>
          <w:bCs/>
          <w:color w:val="1F1F1F"/>
          <w:sz w:val="24"/>
          <w:szCs w:val="24"/>
        </w:rPr>
        <w:t>Simulación de Escenario:</w:t>
      </w:r>
      <w:r w:rsidRPr="00A7428F">
        <w:rPr>
          <w:rFonts w:eastAsia="Google Sans Text" w:cs="Arial"/>
          <w:color w:val="1F1F1F"/>
          <w:sz w:val="24"/>
          <w:szCs w:val="24"/>
        </w:rPr>
        <w:t xml:space="preserve"> Dado que el dataset original es anonimizado y carece de coordenadas GPS, se procedió a una </w:t>
      </w:r>
      <w:r w:rsidRPr="00A7428F">
        <w:rPr>
          <w:rFonts w:eastAsia="Google Sans Text" w:cs="Arial"/>
          <w:b/>
          <w:bCs/>
          <w:color w:val="1F1F1F"/>
          <w:sz w:val="24"/>
          <w:szCs w:val="24"/>
        </w:rPr>
        <w:t>simulación</w:t>
      </w:r>
      <w:r w:rsidRPr="00A7428F">
        <w:rPr>
          <w:rFonts w:eastAsia="Google Sans Text" w:cs="Arial"/>
          <w:color w:val="1F1F1F"/>
          <w:sz w:val="24"/>
          <w:szCs w:val="24"/>
        </w:rPr>
        <w:t xml:space="preserve"> geo-referenciada asignando ubicaciones realistas dentro del estado de </w:t>
      </w:r>
      <w:r w:rsidRPr="00A7428F">
        <w:rPr>
          <w:rFonts w:eastAsia="Google Sans Text" w:cs="Arial"/>
          <w:b/>
          <w:bCs/>
          <w:color w:val="1F1F1F"/>
          <w:sz w:val="24"/>
          <w:szCs w:val="24"/>
        </w:rPr>
        <w:t>California, EE. UU.</w:t>
      </w:r>
      <w:r w:rsidRPr="00A7428F">
        <w:rPr>
          <w:rFonts w:eastAsia="Google Sans Text" w:cs="Arial"/>
          <w:color w:val="1F1F1F"/>
          <w:sz w:val="24"/>
          <w:szCs w:val="24"/>
        </w:rPr>
        <w:t xml:space="preserve"> (Los Ángeles, San Francisco, San Diego). Esto permite demostrar la capacidad analítica del dashboard en un entorno controlado.</w:t>
      </w:r>
    </w:p>
    <w:p w:rsidR="00A7428F" w:rsidRPr="00A7428F" w:rsidRDefault="00A7428F" w:rsidP="00A7428F">
      <w:pPr>
        <w:widowControl w:val="0"/>
        <w:numPr>
          <w:ilvl w:val="0"/>
          <w:numId w:val="29"/>
        </w:numPr>
        <w:pBdr>
          <w:top w:val="nil"/>
          <w:left w:val="nil"/>
          <w:bottom w:val="nil"/>
          <w:right w:val="nil"/>
          <w:between w:val="nil"/>
        </w:pBdr>
        <w:spacing w:after="0" w:line="275" w:lineRule="auto"/>
        <w:jc w:val="left"/>
        <w:rPr>
          <w:rFonts w:cs="Arial"/>
          <w:sz w:val="24"/>
          <w:szCs w:val="24"/>
        </w:rPr>
      </w:pPr>
      <w:r w:rsidRPr="00A7428F">
        <w:rPr>
          <w:rFonts w:eastAsia="Google Sans Text" w:cs="Arial"/>
          <w:b/>
          <w:bCs/>
          <w:color w:val="1F1F1F"/>
          <w:sz w:val="24"/>
          <w:szCs w:val="24"/>
        </w:rPr>
        <w:t>Capas de Información:</w:t>
      </w:r>
      <w:r w:rsidRPr="00A7428F">
        <w:rPr>
          <w:rFonts w:eastAsia="Google Sans Text" w:cs="Arial"/>
          <w:color w:val="1F1F1F"/>
          <w:sz w:val="24"/>
          <w:szCs w:val="24"/>
        </w:rPr>
        <w:t xml:space="preserve"> Se diseñaron tres capas de visualización:</w:t>
      </w:r>
    </w:p>
    <w:p w:rsidR="00A7428F" w:rsidRPr="00A7428F" w:rsidRDefault="00A7428F" w:rsidP="00A7428F">
      <w:pPr>
        <w:pStyle w:val="Prrafodelista"/>
        <w:widowControl w:val="0"/>
        <w:numPr>
          <w:ilvl w:val="1"/>
          <w:numId w:val="30"/>
        </w:numPr>
        <w:pBdr>
          <w:top w:val="nil"/>
          <w:left w:val="nil"/>
          <w:bottom w:val="nil"/>
          <w:right w:val="nil"/>
          <w:between w:val="nil"/>
        </w:pBdr>
        <w:spacing w:line="275" w:lineRule="auto"/>
        <w:jc w:val="left"/>
        <w:rPr>
          <w:rFonts w:ascii="Arial" w:hAnsi="Arial" w:cs="Arial"/>
        </w:rPr>
      </w:pPr>
      <w:r w:rsidRPr="00A7428F">
        <w:rPr>
          <w:rFonts w:ascii="Arial" w:eastAsia="Google Sans Text" w:hAnsi="Arial" w:cs="Arial"/>
          <w:b/>
          <w:bCs/>
          <w:color w:val="1F1F1F"/>
        </w:rPr>
        <w:t>Capa Base (Dark Mode):</w:t>
      </w:r>
      <w:r w:rsidRPr="00A7428F">
        <w:rPr>
          <w:rFonts w:ascii="Arial" w:eastAsia="Google Sans Text" w:hAnsi="Arial" w:cs="Arial"/>
          <w:color w:val="1F1F1F"/>
        </w:rPr>
        <w:t xml:space="preserve"> Para resaltar los datos de alto contraste (estilo NOC).</w:t>
      </w:r>
    </w:p>
    <w:p w:rsidR="00A7428F" w:rsidRPr="00A7428F" w:rsidRDefault="00A7428F" w:rsidP="00A7428F">
      <w:pPr>
        <w:widowControl w:val="0"/>
        <w:numPr>
          <w:ilvl w:val="1"/>
          <w:numId w:val="30"/>
        </w:numPr>
        <w:pBdr>
          <w:top w:val="nil"/>
          <w:left w:val="nil"/>
          <w:bottom w:val="nil"/>
          <w:right w:val="nil"/>
          <w:between w:val="nil"/>
        </w:pBdr>
        <w:spacing w:after="0" w:line="275" w:lineRule="auto"/>
        <w:jc w:val="left"/>
        <w:rPr>
          <w:rFonts w:cs="Arial"/>
          <w:sz w:val="24"/>
          <w:szCs w:val="24"/>
        </w:rPr>
      </w:pPr>
      <w:r w:rsidRPr="00A7428F">
        <w:rPr>
          <w:rFonts w:eastAsia="Google Sans Text" w:cs="Arial"/>
          <w:b/>
          <w:bCs/>
          <w:color w:val="1F1F1F"/>
          <w:sz w:val="24"/>
          <w:szCs w:val="24"/>
        </w:rPr>
        <w:t>Capa Termal (Heatmap):</w:t>
      </w:r>
      <w:r w:rsidRPr="00A7428F">
        <w:rPr>
          <w:rFonts w:eastAsia="Google Sans Text" w:cs="Arial"/>
          <w:color w:val="1F1F1F"/>
          <w:sz w:val="24"/>
          <w:szCs w:val="24"/>
        </w:rPr>
        <w:t xml:space="preserve"> Ponderada por la variable MonthlyCharges, mostrando dónde se pierde más dinero, no solo dónde se van más clientes.</w:t>
      </w:r>
    </w:p>
    <w:p w:rsidR="00A7428F" w:rsidRPr="00A7428F" w:rsidRDefault="00A7428F" w:rsidP="00A7428F">
      <w:pPr>
        <w:widowControl w:val="0"/>
        <w:numPr>
          <w:ilvl w:val="1"/>
          <w:numId w:val="30"/>
        </w:numPr>
        <w:pBdr>
          <w:top w:val="nil"/>
          <w:left w:val="nil"/>
          <w:bottom w:val="nil"/>
          <w:right w:val="nil"/>
          <w:between w:val="nil"/>
        </w:pBdr>
        <w:spacing w:after="120" w:line="275" w:lineRule="auto"/>
        <w:jc w:val="left"/>
        <w:rPr>
          <w:rFonts w:cs="Arial"/>
          <w:sz w:val="24"/>
          <w:szCs w:val="24"/>
        </w:rPr>
      </w:pPr>
      <w:r w:rsidRPr="00A7428F">
        <w:rPr>
          <w:rFonts w:eastAsia="Google Sans Text" w:cs="Arial"/>
          <w:b/>
          <w:bCs/>
          <w:color w:val="1F1F1F"/>
          <w:sz w:val="24"/>
          <w:szCs w:val="24"/>
        </w:rPr>
        <w:t>Capa de Clústeres:</w:t>
      </w:r>
      <w:r w:rsidRPr="00A7428F">
        <w:rPr>
          <w:rFonts w:eastAsia="Google Sans Text" w:cs="Arial"/>
          <w:color w:val="1F1F1F"/>
          <w:sz w:val="24"/>
          <w:szCs w:val="24"/>
        </w:rPr>
        <w:t xml:space="preserve"> Agrupación dinámica de marcadores con </w:t>
      </w:r>
      <w:r w:rsidRPr="00A7428F">
        <w:rPr>
          <w:rFonts w:eastAsia="Google Sans Text" w:cs="Arial"/>
          <w:i/>
          <w:iCs/>
          <w:color w:val="1F1F1F"/>
          <w:sz w:val="24"/>
          <w:szCs w:val="24"/>
        </w:rPr>
        <w:t>popups</w:t>
      </w:r>
      <w:r w:rsidRPr="00A7428F">
        <w:rPr>
          <w:rFonts w:eastAsia="Google Sans Text" w:cs="Arial"/>
          <w:color w:val="1F1F1F"/>
          <w:sz w:val="24"/>
          <w:szCs w:val="24"/>
        </w:rPr>
        <w:t xml:space="preserve"> HTML informativos.</w:t>
      </w:r>
    </w:p>
    <w:p w:rsidR="00D67A60" w:rsidRPr="006F4655" w:rsidRDefault="00D67A60" w:rsidP="00D67A60">
      <w:pPr>
        <w:rPr>
          <w:lang w:val="es-MX"/>
        </w:rPr>
      </w:pPr>
    </w:p>
    <w:p w:rsidR="00D67A60" w:rsidRPr="006F4655" w:rsidRDefault="00D67A60" w:rsidP="00D67A60">
      <w:pPr>
        <w:rPr>
          <w:lang w:val="es-MX"/>
        </w:rPr>
      </w:pPr>
    </w:p>
    <w:p w:rsidR="00D67A60" w:rsidRPr="006F4655" w:rsidRDefault="00D67A60" w:rsidP="00D67A60">
      <w:pPr>
        <w:rPr>
          <w:lang w:val="es-MX"/>
        </w:rPr>
      </w:pPr>
    </w:p>
    <w:p w:rsidR="004B074D" w:rsidRDefault="004B074D" w:rsidP="00FF3A7F">
      <w:pPr>
        <w:pStyle w:val="TDC3"/>
      </w:pPr>
      <w:bookmarkStart w:id="32" w:name="_Toc213558446"/>
      <w:bookmarkStart w:id="33" w:name="_Toc213588075"/>
      <w:bookmarkStart w:id="34" w:name="_Toc213588174"/>
      <w:bookmarkStart w:id="35" w:name="_Toc213588230"/>
      <w:bookmarkStart w:id="36" w:name="_Toc213588429"/>
      <w:r>
        <w:t>Resultados</w:t>
      </w:r>
      <w:bookmarkEnd w:id="32"/>
      <w:bookmarkEnd w:id="33"/>
      <w:bookmarkEnd w:id="34"/>
      <w:bookmarkEnd w:id="35"/>
      <w:bookmarkEnd w:id="36"/>
      <w:r>
        <w:t xml:space="preserve"> </w:t>
      </w:r>
    </w:p>
    <w:p w:rsidR="009E75D7" w:rsidRDefault="009E75D7" w:rsidP="00A7428F">
      <w:pPr>
        <w:pStyle w:val="Ttulo3"/>
      </w:pPr>
      <w:r w:rsidRPr="000420D5">
        <w:lastRenderedPageBreak/>
        <w:t>Fase 1: Formulación y Estructuración de Datos (EA1)</w:t>
      </w:r>
    </w:p>
    <w:p w:rsidR="000420D5" w:rsidRPr="000420D5" w:rsidRDefault="000420D5" w:rsidP="000420D5">
      <w:pPr>
        <w:spacing w:before="100" w:beforeAutospacing="1" w:after="100" w:afterAutospacing="1"/>
        <w:jc w:val="left"/>
        <w:rPr>
          <w:rFonts w:eastAsia="Times New Roman" w:cs="Arial"/>
          <w:sz w:val="24"/>
          <w:szCs w:val="24"/>
          <w:lang w:val="es-MX" w:eastAsia="es-MX"/>
        </w:rPr>
      </w:pPr>
      <w:r w:rsidRPr="000420D5">
        <w:rPr>
          <w:rFonts w:eastAsia="Times New Roman" w:cs="Arial"/>
          <w:sz w:val="24"/>
          <w:szCs w:val="24"/>
          <w:lang w:val="es-MX" w:eastAsia="es-MX"/>
        </w:rPr>
        <w:t>La primera fase del proyecto, correspondiente a la presente entrega (EA1), se ha completado exitosamente. Esta etapa se centró en la formulación de la necesidad de ingeniería de datos y la materialización de la infraestructura técnica inicial para el análisis.</w:t>
      </w:r>
    </w:p>
    <w:p w:rsidR="000420D5" w:rsidRPr="000420D5" w:rsidRDefault="000420D5" w:rsidP="000420D5">
      <w:pPr>
        <w:spacing w:before="100" w:beforeAutospacing="1" w:after="100" w:afterAutospacing="1"/>
        <w:jc w:val="left"/>
        <w:rPr>
          <w:rFonts w:eastAsia="Times New Roman" w:cs="Arial"/>
          <w:sz w:val="24"/>
          <w:szCs w:val="24"/>
          <w:lang w:val="es-MX" w:eastAsia="es-MX"/>
        </w:rPr>
      </w:pPr>
      <w:r w:rsidRPr="000420D5">
        <w:rPr>
          <w:rFonts w:eastAsia="Times New Roman" w:cs="Arial"/>
          <w:sz w:val="24"/>
          <w:szCs w:val="24"/>
          <w:lang w:val="es-MX" w:eastAsia="es-MX"/>
        </w:rPr>
        <w:t xml:space="preserve">Siguiendo la metodología definida, se desarrolló un script de automatización en Python (setup_database.py), cuyo código fuente se detalla en el </w:t>
      </w:r>
      <w:r w:rsidRPr="000420D5">
        <w:rPr>
          <w:rFonts w:eastAsia="Times New Roman" w:cs="Arial"/>
          <w:b/>
          <w:bCs/>
          <w:sz w:val="24"/>
          <w:szCs w:val="24"/>
          <w:lang w:val="es-MX" w:eastAsia="es-MX"/>
        </w:rPr>
        <w:t>Anexo B</w:t>
      </w:r>
      <w:r w:rsidRPr="000420D5">
        <w:rPr>
          <w:rFonts w:eastAsia="Times New Roman" w:cs="Arial"/>
          <w:sz w:val="24"/>
          <w:szCs w:val="24"/>
          <w:lang w:val="es-MX" w:eastAsia="es-MX"/>
        </w:rPr>
        <w:t xml:space="preserve"> de este documento. La ejecución de este script realiza un proceso de Ingesta, Transformación y Carga (ETL) fundamental:</w:t>
      </w:r>
    </w:p>
    <w:p w:rsidR="000420D5" w:rsidRPr="00FF3A7F" w:rsidRDefault="000420D5" w:rsidP="00FF3A7F">
      <w:pPr>
        <w:pStyle w:val="Prrafodelista"/>
        <w:numPr>
          <w:ilvl w:val="0"/>
          <w:numId w:val="15"/>
        </w:numPr>
        <w:spacing w:before="100" w:beforeAutospacing="1" w:after="100" w:afterAutospacing="1"/>
        <w:jc w:val="left"/>
        <w:rPr>
          <w:rFonts w:ascii="Arial" w:eastAsia="Times New Roman" w:hAnsi="Arial" w:cs="Arial"/>
          <w:lang w:val="es-MX" w:eastAsia="es-MX"/>
        </w:rPr>
      </w:pPr>
      <w:r w:rsidRPr="00FF3A7F">
        <w:rPr>
          <w:rFonts w:ascii="Arial" w:eastAsia="Times New Roman" w:hAnsi="Arial" w:cs="Arial"/>
          <w:b/>
          <w:bCs/>
          <w:lang w:val="es-MX" w:eastAsia="es-MX"/>
        </w:rPr>
        <w:t>Ingesta:</w:t>
      </w:r>
      <w:r w:rsidRPr="00FF3A7F">
        <w:rPr>
          <w:rFonts w:ascii="Arial" w:eastAsia="Times New Roman" w:hAnsi="Arial" w:cs="Arial"/>
          <w:lang w:val="es-MX" w:eastAsia="es-MX"/>
        </w:rPr>
        <w:t xml:space="preserve"> El script localiza y lee el archivo fuente WA_Fn-UseC_-Telco-Customer-Churn.csv (7,043 registros).</w:t>
      </w:r>
    </w:p>
    <w:p w:rsidR="000420D5" w:rsidRPr="00FF3A7F" w:rsidRDefault="000420D5" w:rsidP="000420D5">
      <w:pPr>
        <w:numPr>
          <w:ilvl w:val="0"/>
          <w:numId w:val="15"/>
        </w:numPr>
        <w:spacing w:before="100" w:beforeAutospacing="1" w:after="100" w:afterAutospacing="1"/>
        <w:jc w:val="left"/>
        <w:rPr>
          <w:rFonts w:eastAsia="Times New Roman" w:cs="Arial"/>
          <w:sz w:val="24"/>
          <w:szCs w:val="24"/>
          <w:lang w:val="es-MX" w:eastAsia="es-MX"/>
        </w:rPr>
      </w:pPr>
      <w:r w:rsidRPr="00FF3A7F">
        <w:rPr>
          <w:rFonts w:eastAsia="Times New Roman" w:cs="Arial"/>
          <w:b/>
          <w:bCs/>
          <w:sz w:val="24"/>
          <w:szCs w:val="24"/>
          <w:lang w:val="es-MX" w:eastAsia="es-MX"/>
        </w:rPr>
        <w:t>Transformación:</w:t>
      </w:r>
      <w:r w:rsidRPr="00FF3A7F">
        <w:rPr>
          <w:rFonts w:eastAsia="Times New Roman" w:cs="Arial"/>
          <w:sz w:val="24"/>
          <w:szCs w:val="24"/>
          <w:lang w:val="es-MX" w:eastAsia="es-MX"/>
        </w:rPr>
        <w:t xml:space="preserve"> Realiza una conversión de tipo de dato en la columna TotalCharges, que en su origen se almacena como texto y contiene valores nulos (espacios vacíos), transformándolos a un formato numérico (REAL) para permitir cálculos futuros.</w:t>
      </w:r>
    </w:p>
    <w:p w:rsidR="000420D5" w:rsidRDefault="000420D5" w:rsidP="000420D5">
      <w:pPr>
        <w:numPr>
          <w:ilvl w:val="0"/>
          <w:numId w:val="15"/>
        </w:numPr>
        <w:spacing w:before="100" w:beforeAutospacing="1" w:after="100" w:afterAutospacing="1"/>
        <w:jc w:val="left"/>
        <w:rPr>
          <w:rFonts w:eastAsia="Times New Roman" w:cs="Arial"/>
          <w:sz w:val="24"/>
          <w:szCs w:val="24"/>
          <w:lang w:val="es-MX" w:eastAsia="es-MX"/>
        </w:rPr>
      </w:pPr>
      <w:r w:rsidRPr="00FF3A7F">
        <w:rPr>
          <w:rFonts w:eastAsia="Times New Roman" w:cs="Arial"/>
          <w:b/>
          <w:bCs/>
          <w:sz w:val="24"/>
          <w:szCs w:val="24"/>
          <w:lang w:val="es-MX" w:eastAsia="es-MX"/>
        </w:rPr>
        <w:t>Carga:</w:t>
      </w:r>
      <w:r w:rsidRPr="00FF3A7F">
        <w:rPr>
          <w:rFonts w:eastAsia="Times New Roman" w:cs="Arial"/>
          <w:sz w:val="24"/>
          <w:szCs w:val="24"/>
          <w:lang w:val="es-MX" w:eastAsia="es-MX"/>
        </w:rPr>
        <w:t xml:space="preserve"> Establece una conexión con una base de datos local SQLite, creando el archivo telco_churn.db en la carpeta db/. Posteriormente, ingesta la totalidad de los registros transformados en una tabla única denominada clientes.</w:t>
      </w:r>
    </w:p>
    <w:p w:rsidR="00AE2062" w:rsidRPr="00AE2062" w:rsidRDefault="00AE2062" w:rsidP="00A7428F">
      <w:pPr>
        <w:pStyle w:val="Ttulo3"/>
      </w:pPr>
      <w:r w:rsidRPr="00AE2062">
        <w:t>Fase 2: Procesamiento y Análisis Exploratorio - EA2</w:t>
      </w:r>
    </w:p>
    <w:p w:rsidR="00AE2062" w:rsidRDefault="00AE2062" w:rsidP="00AE2062">
      <w:pPr>
        <w:pBdr>
          <w:top w:val="nil"/>
          <w:left w:val="nil"/>
          <w:bottom w:val="nil"/>
          <w:right w:val="nil"/>
          <w:between w:val="nil"/>
        </w:pBdr>
        <w:spacing w:after="240" w:line="275" w:lineRule="auto"/>
        <w:rPr>
          <w:rFonts w:eastAsia="Google Sans Text" w:cs="Arial"/>
          <w:color w:val="1F1F1F"/>
          <w:sz w:val="24"/>
          <w:szCs w:val="24"/>
        </w:rPr>
      </w:pPr>
      <w:r w:rsidRPr="00AE2062">
        <w:rPr>
          <w:rFonts w:eastAsia="Google Sans Text" w:cs="Arial"/>
          <w:color w:val="1F1F1F"/>
          <w:sz w:val="24"/>
          <w:szCs w:val="24"/>
        </w:rPr>
        <w:t>Esta fase constituyó el núcleo analítico del proyecto. Se ejecutaron scripts de Python para transformar los datos crudos en información procesable. A continuación, se detallan los resultados obtenidos en los tres pilares de esta entrega: Limpieza, Enriquecimiento y Visualización.</w:t>
      </w:r>
    </w:p>
    <w:p w:rsidR="00AE2062" w:rsidRPr="00AE2062" w:rsidRDefault="00AE2062" w:rsidP="00AE2062">
      <w:pPr>
        <w:pStyle w:val="Ttulo4"/>
        <w:numPr>
          <w:ilvl w:val="0"/>
          <w:numId w:val="0"/>
        </w:numPr>
        <w:spacing w:line="275" w:lineRule="auto"/>
        <w:ind w:left="864" w:hanging="864"/>
        <w:rPr>
          <w:rFonts w:eastAsia="Google Sans" w:cs="Arial"/>
          <w:color w:val="1F1F1F"/>
          <w:sz w:val="24"/>
          <w:szCs w:val="24"/>
        </w:rPr>
      </w:pPr>
      <w:r w:rsidRPr="00AE2062">
        <w:rPr>
          <w:rFonts w:eastAsia="Google Sans" w:cs="Arial"/>
          <w:color w:val="1F1F1F"/>
          <w:sz w:val="24"/>
          <w:szCs w:val="24"/>
        </w:rPr>
        <w:t>Resultados de Limpieza y Calidad de Datos</w:t>
      </w:r>
    </w:p>
    <w:p w:rsidR="00AE2062" w:rsidRPr="00AE2062" w:rsidRDefault="00AE2062" w:rsidP="00AE2062">
      <w:pPr>
        <w:pBdr>
          <w:top w:val="nil"/>
          <w:left w:val="nil"/>
          <w:bottom w:val="nil"/>
          <w:right w:val="nil"/>
          <w:between w:val="nil"/>
        </w:pBdr>
        <w:spacing w:after="120" w:line="275" w:lineRule="auto"/>
        <w:rPr>
          <w:rFonts w:eastAsia="Google Sans Text" w:cs="Arial"/>
          <w:color w:val="1F1F1F"/>
          <w:sz w:val="24"/>
          <w:szCs w:val="24"/>
        </w:rPr>
      </w:pPr>
      <w:r w:rsidRPr="00AE2062">
        <w:rPr>
          <w:rFonts w:eastAsia="Google Sans Text" w:cs="Arial"/>
          <w:color w:val="1F1F1F"/>
          <w:sz w:val="24"/>
          <w:szCs w:val="24"/>
        </w:rPr>
        <w:t>El primer paso fue asegurar la fiabilidad del dataset. Mediante la ejecución del script de depuración, se lograron los siguientes hitos de calidad:</w:t>
      </w:r>
    </w:p>
    <w:p w:rsidR="00AE2062" w:rsidRPr="00AE2062" w:rsidRDefault="00AE2062" w:rsidP="00AE2062">
      <w:pPr>
        <w:widowControl w:val="0"/>
        <w:numPr>
          <w:ilvl w:val="0"/>
          <w:numId w:val="27"/>
        </w:numPr>
        <w:pBdr>
          <w:top w:val="nil"/>
          <w:left w:val="nil"/>
          <w:bottom w:val="nil"/>
          <w:right w:val="nil"/>
          <w:between w:val="nil"/>
        </w:pBdr>
        <w:spacing w:after="0" w:line="275" w:lineRule="auto"/>
        <w:jc w:val="left"/>
        <w:rPr>
          <w:rFonts w:cs="Arial"/>
          <w:sz w:val="24"/>
          <w:szCs w:val="24"/>
        </w:rPr>
      </w:pPr>
      <w:r w:rsidRPr="00AE2062">
        <w:rPr>
          <w:rFonts w:eastAsia="Google Sans Text" w:cs="Arial"/>
          <w:b/>
          <w:bCs/>
          <w:color w:val="1F1F1F"/>
          <w:sz w:val="24"/>
          <w:szCs w:val="24"/>
        </w:rPr>
        <w:t>Corrección de Tipos de Datos:</w:t>
      </w:r>
      <w:r w:rsidRPr="00AE2062">
        <w:rPr>
          <w:rFonts w:eastAsia="Google Sans Text" w:cs="Arial"/>
          <w:color w:val="1F1F1F"/>
          <w:sz w:val="24"/>
          <w:szCs w:val="24"/>
        </w:rPr>
        <w:t xml:space="preserve"> Se identificó que la variable TotalCharges era de tipo texto debido a espacios vacíos. Se forzó su conversión a numérica.</w:t>
      </w:r>
    </w:p>
    <w:p w:rsidR="00AE2062" w:rsidRPr="00AE2062" w:rsidRDefault="00AE2062" w:rsidP="00AE2062">
      <w:pPr>
        <w:widowControl w:val="0"/>
        <w:numPr>
          <w:ilvl w:val="0"/>
          <w:numId w:val="27"/>
        </w:numPr>
        <w:pBdr>
          <w:top w:val="nil"/>
          <w:left w:val="nil"/>
          <w:bottom w:val="nil"/>
          <w:right w:val="nil"/>
          <w:between w:val="nil"/>
        </w:pBdr>
        <w:spacing w:after="0" w:line="275" w:lineRule="auto"/>
        <w:jc w:val="left"/>
        <w:rPr>
          <w:rFonts w:cs="Arial"/>
          <w:sz w:val="24"/>
          <w:szCs w:val="24"/>
        </w:rPr>
      </w:pPr>
      <w:r w:rsidRPr="00AE2062">
        <w:rPr>
          <w:rFonts w:eastAsia="Google Sans Text" w:cs="Arial"/>
          <w:b/>
          <w:bCs/>
          <w:color w:val="1F1F1F"/>
          <w:sz w:val="24"/>
          <w:szCs w:val="24"/>
        </w:rPr>
        <w:t>Imputación de Nulos:</w:t>
      </w:r>
      <w:r w:rsidRPr="00AE2062">
        <w:rPr>
          <w:rFonts w:eastAsia="Google Sans Text" w:cs="Arial"/>
          <w:color w:val="1F1F1F"/>
          <w:sz w:val="24"/>
          <w:szCs w:val="24"/>
        </w:rPr>
        <w:t xml:space="preserve"> Se detectaron valores nulos en TotalCharges (correspondientes a clientes con tenure=0). Estos fueron imputados exitosamente con el valor 0.0.</w:t>
      </w:r>
    </w:p>
    <w:p w:rsidR="00AE2062" w:rsidRPr="00AE2062" w:rsidRDefault="00AE2062" w:rsidP="00AE2062">
      <w:pPr>
        <w:widowControl w:val="0"/>
        <w:numPr>
          <w:ilvl w:val="0"/>
          <w:numId w:val="27"/>
        </w:numPr>
        <w:pBdr>
          <w:top w:val="nil"/>
          <w:left w:val="nil"/>
          <w:bottom w:val="nil"/>
          <w:right w:val="nil"/>
          <w:between w:val="nil"/>
        </w:pBdr>
        <w:spacing w:after="120" w:line="275" w:lineRule="auto"/>
        <w:jc w:val="left"/>
        <w:rPr>
          <w:rFonts w:cs="Arial"/>
          <w:sz w:val="24"/>
          <w:szCs w:val="24"/>
        </w:rPr>
      </w:pPr>
      <w:r w:rsidRPr="00AE2062">
        <w:rPr>
          <w:rFonts w:eastAsia="Google Sans Text" w:cs="Arial"/>
          <w:b/>
          <w:bCs/>
          <w:color w:val="1F1F1F"/>
          <w:sz w:val="24"/>
          <w:szCs w:val="24"/>
        </w:rPr>
        <w:t>Estandarización:</w:t>
      </w:r>
      <w:r w:rsidRPr="00AE2062">
        <w:rPr>
          <w:rFonts w:eastAsia="Google Sans Text" w:cs="Arial"/>
          <w:color w:val="1F1F1F"/>
          <w:sz w:val="24"/>
          <w:szCs w:val="24"/>
        </w:rPr>
        <w:t xml:space="preserve"> Se normalizaron las variables categóricas (PaymentMethod, Contract) a minúsculas, eliminando posibles duplicidades por inconsistencias en la escritura.</w:t>
      </w:r>
    </w:p>
    <w:p w:rsidR="00AE2062" w:rsidRPr="00AE2062" w:rsidRDefault="00AE2062" w:rsidP="00AE2062">
      <w:pPr>
        <w:pBdr>
          <w:top w:val="nil"/>
          <w:left w:val="nil"/>
          <w:bottom w:val="nil"/>
          <w:right w:val="nil"/>
          <w:between w:val="nil"/>
        </w:pBdr>
        <w:spacing w:after="240" w:line="275" w:lineRule="auto"/>
        <w:rPr>
          <w:rFonts w:eastAsia="Google Sans Text" w:cs="Arial"/>
          <w:color w:val="1F1F1F"/>
          <w:sz w:val="24"/>
          <w:szCs w:val="24"/>
        </w:rPr>
      </w:pPr>
    </w:p>
    <w:p w:rsidR="00ED2671" w:rsidRPr="00ED2671" w:rsidRDefault="00ED2671" w:rsidP="00ED2671">
      <w:pPr>
        <w:pBdr>
          <w:top w:val="nil"/>
          <w:left w:val="nil"/>
          <w:bottom w:val="nil"/>
          <w:right w:val="nil"/>
          <w:between w:val="nil"/>
        </w:pBdr>
        <w:spacing w:after="240" w:line="275" w:lineRule="auto"/>
        <w:rPr>
          <w:rFonts w:eastAsia="Google Sans Text" w:cs="Arial"/>
          <w:color w:val="1F1F1F"/>
          <w:sz w:val="24"/>
          <w:szCs w:val="24"/>
        </w:rPr>
      </w:pPr>
      <w:r w:rsidRPr="00ED2671">
        <w:rPr>
          <w:rFonts w:eastAsia="Google Sans Text" w:cs="Arial"/>
          <w:color w:val="1F1F1F"/>
          <w:sz w:val="24"/>
          <w:szCs w:val="24"/>
        </w:rPr>
        <w:t>Tras ejecutar el análisis descriptivo, se obtuvieron los siguientes hallazgos sobre las variables clave, respondiendo al objetivo de caracterización:</w:t>
      </w:r>
    </w:p>
    <w:p w:rsidR="00ED2671" w:rsidRPr="00FF3A7F" w:rsidRDefault="00ED2671" w:rsidP="00FF3A7F">
      <w:pPr>
        <w:pStyle w:val="Prrafodelista"/>
        <w:numPr>
          <w:ilvl w:val="0"/>
          <w:numId w:val="26"/>
        </w:numPr>
        <w:pBdr>
          <w:top w:val="nil"/>
          <w:left w:val="nil"/>
          <w:bottom w:val="nil"/>
          <w:right w:val="nil"/>
          <w:between w:val="nil"/>
        </w:pBdr>
        <w:spacing w:line="275" w:lineRule="auto"/>
        <w:rPr>
          <w:rFonts w:ascii="Arial" w:eastAsia="Google Sans Text" w:hAnsi="Arial" w:cs="Arial"/>
          <w:b/>
        </w:rPr>
      </w:pPr>
      <w:r w:rsidRPr="00FF3A7F">
        <w:rPr>
          <w:rFonts w:ascii="Arial" w:eastAsia="Google Sans Text" w:hAnsi="Arial" w:cs="Arial"/>
          <w:b/>
        </w:rPr>
        <w:lastRenderedPageBreak/>
        <w:t>Variable Objetivo (Churn)</w:t>
      </w:r>
    </w:p>
    <w:p w:rsidR="00ED2671" w:rsidRPr="00ED2671" w:rsidRDefault="00ED2671" w:rsidP="00ED2671">
      <w:pPr>
        <w:pBdr>
          <w:top w:val="nil"/>
          <w:left w:val="nil"/>
          <w:bottom w:val="nil"/>
          <w:right w:val="nil"/>
          <w:between w:val="nil"/>
        </w:pBdr>
        <w:spacing w:line="275" w:lineRule="auto"/>
        <w:rPr>
          <w:rFonts w:eastAsia="Google Sans Text" w:cs="Arial"/>
          <w:sz w:val="24"/>
          <w:szCs w:val="24"/>
        </w:rPr>
      </w:pPr>
      <w:r w:rsidRPr="00ED2671">
        <w:rPr>
          <w:rFonts w:eastAsia="Google Sans Text" w:cs="Arial"/>
          <w:sz w:val="24"/>
          <w:szCs w:val="24"/>
        </w:rPr>
        <w:t>El dataset presenta una tasa de abandono global del 26.5%. Este es el indicador base contra el cual se comparan todos los segmentos.</w:t>
      </w:r>
    </w:p>
    <w:p w:rsidR="00ED2671" w:rsidRDefault="0067063C" w:rsidP="00ED2671">
      <w:pPr>
        <w:pBdr>
          <w:top w:val="nil"/>
          <w:left w:val="nil"/>
          <w:bottom w:val="nil"/>
          <w:right w:val="nil"/>
          <w:between w:val="nil"/>
        </w:pBdr>
        <w:spacing w:line="275" w:lineRule="auto"/>
        <w:rPr>
          <w:rFonts w:eastAsia="Google Sans Text" w:cs="Arial"/>
          <w:sz w:val="24"/>
          <w:szCs w:val="24"/>
        </w:rPr>
      </w:pPr>
      <w:r>
        <w:rPr>
          <w:rFonts w:eastAsia="Google Sans Text" w:cs="Arial"/>
          <w:sz w:val="24"/>
          <w:szCs w:val="24"/>
        </w:rPr>
        <w:t>Distribución Yes/No</w:t>
      </w:r>
    </w:p>
    <w:p w:rsidR="0067063C" w:rsidRDefault="0067063C" w:rsidP="00ED2671">
      <w:pPr>
        <w:pBdr>
          <w:top w:val="nil"/>
          <w:left w:val="nil"/>
          <w:bottom w:val="nil"/>
          <w:right w:val="nil"/>
          <w:between w:val="nil"/>
        </w:pBdr>
        <w:spacing w:line="275" w:lineRule="auto"/>
        <w:rPr>
          <w:rFonts w:eastAsia="Google Sans Text" w:cs="Arial"/>
          <w:sz w:val="24"/>
          <w:szCs w:val="24"/>
        </w:rPr>
      </w:pPr>
      <w:r w:rsidRPr="0067063C">
        <w:rPr>
          <w:rFonts w:eastAsia="Google Sans Text" w:cs="Arial"/>
          <w:noProof/>
          <w:sz w:val="24"/>
          <w:szCs w:val="24"/>
          <w:lang w:val="es-MX" w:eastAsia="es-MX"/>
        </w:rPr>
        <w:drawing>
          <wp:inline distT="0" distB="0" distL="0" distR="0" wp14:anchorId="4D335E87" wp14:editId="2E110CCD">
            <wp:extent cx="5400675" cy="3536950"/>
            <wp:effectExtent l="0" t="0" r="952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675" cy="3536950"/>
                    </a:xfrm>
                    <a:prstGeom prst="rect">
                      <a:avLst/>
                    </a:prstGeom>
                  </pic:spPr>
                </pic:pic>
              </a:graphicData>
            </a:graphic>
          </wp:inline>
        </w:drawing>
      </w:r>
    </w:p>
    <w:p w:rsidR="0067063C" w:rsidRPr="00ED2671" w:rsidRDefault="0067063C" w:rsidP="00ED2671">
      <w:pPr>
        <w:pBdr>
          <w:top w:val="nil"/>
          <w:left w:val="nil"/>
          <w:bottom w:val="nil"/>
          <w:right w:val="nil"/>
          <w:between w:val="nil"/>
        </w:pBdr>
        <w:spacing w:line="275" w:lineRule="auto"/>
        <w:rPr>
          <w:rFonts w:eastAsia="Google Sans Text" w:cs="Arial"/>
          <w:sz w:val="24"/>
          <w:szCs w:val="24"/>
        </w:rPr>
      </w:pPr>
    </w:p>
    <w:p w:rsidR="00ED2671" w:rsidRPr="00FF3A7F" w:rsidRDefault="00ED2671" w:rsidP="00FF3A7F">
      <w:pPr>
        <w:pStyle w:val="Prrafodelista"/>
        <w:numPr>
          <w:ilvl w:val="0"/>
          <w:numId w:val="26"/>
        </w:numPr>
        <w:pBdr>
          <w:top w:val="nil"/>
          <w:left w:val="nil"/>
          <w:bottom w:val="nil"/>
          <w:right w:val="nil"/>
          <w:between w:val="nil"/>
        </w:pBdr>
        <w:spacing w:line="275" w:lineRule="auto"/>
        <w:rPr>
          <w:rFonts w:ascii="Arial" w:eastAsia="Google Sans Text" w:hAnsi="Arial" w:cs="Arial"/>
          <w:b/>
        </w:rPr>
      </w:pPr>
      <w:r w:rsidRPr="00FF3A7F">
        <w:rPr>
          <w:rFonts w:ascii="Arial" w:eastAsia="Google Sans Text" w:hAnsi="Arial" w:cs="Arial"/>
          <w:b/>
        </w:rPr>
        <w:t>Impacto del Contrato</w:t>
      </w:r>
    </w:p>
    <w:p w:rsidR="00ED2671" w:rsidRPr="00ED2671" w:rsidRDefault="00ED2671" w:rsidP="00ED2671">
      <w:pPr>
        <w:pBdr>
          <w:top w:val="nil"/>
          <w:left w:val="nil"/>
          <w:bottom w:val="nil"/>
          <w:right w:val="nil"/>
          <w:between w:val="nil"/>
        </w:pBdr>
        <w:spacing w:line="275" w:lineRule="auto"/>
        <w:rPr>
          <w:rFonts w:eastAsia="Google Sans Text" w:cs="Arial"/>
          <w:sz w:val="24"/>
          <w:szCs w:val="24"/>
        </w:rPr>
      </w:pPr>
      <w:r w:rsidRPr="00ED2671">
        <w:rPr>
          <w:rFonts w:eastAsia="Google Sans Text" w:cs="Arial"/>
          <w:sz w:val="24"/>
          <w:szCs w:val="24"/>
        </w:rPr>
        <w:t>Existe una correlación crítica entre el tipo de contrato y la fuga. Los clientes con contrato "Month-to-month" presentan la tasa de abandono más alta, validando la hipótesis de que la falta de compromiso contractual facilita la fuga.</w:t>
      </w:r>
    </w:p>
    <w:p w:rsidR="00ED2671" w:rsidRDefault="0067063C" w:rsidP="00ED2671">
      <w:pPr>
        <w:pBdr>
          <w:top w:val="nil"/>
          <w:left w:val="nil"/>
          <w:bottom w:val="nil"/>
          <w:right w:val="nil"/>
          <w:between w:val="nil"/>
        </w:pBdr>
        <w:spacing w:line="275" w:lineRule="auto"/>
        <w:rPr>
          <w:rFonts w:eastAsia="Google Sans Text" w:cs="Arial"/>
          <w:sz w:val="24"/>
          <w:szCs w:val="24"/>
        </w:rPr>
      </w:pPr>
      <w:r>
        <w:rPr>
          <w:rFonts w:eastAsia="Google Sans Text" w:cs="Arial"/>
          <w:sz w:val="24"/>
          <w:szCs w:val="24"/>
        </w:rPr>
        <w:t>Churn por Contrato</w:t>
      </w:r>
    </w:p>
    <w:p w:rsidR="0067063C" w:rsidRDefault="0067063C" w:rsidP="00ED2671">
      <w:pPr>
        <w:pBdr>
          <w:top w:val="nil"/>
          <w:left w:val="nil"/>
          <w:bottom w:val="nil"/>
          <w:right w:val="nil"/>
          <w:between w:val="nil"/>
        </w:pBdr>
        <w:spacing w:line="275" w:lineRule="auto"/>
        <w:rPr>
          <w:rFonts w:eastAsia="Google Sans Text" w:cs="Arial"/>
          <w:sz w:val="24"/>
          <w:szCs w:val="24"/>
        </w:rPr>
      </w:pPr>
      <w:r>
        <w:rPr>
          <w:rFonts w:eastAsia="Google Sans Text" w:cs="Arial"/>
          <w:noProof/>
          <w:sz w:val="24"/>
          <w:szCs w:val="24"/>
          <w:lang w:val="es-MX" w:eastAsia="es-MX"/>
        </w:rPr>
        <w:lastRenderedPageBreak/>
        <w:drawing>
          <wp:inline distT="0" distB="0" distL="0" distR="0" wp14:anchorId="3791EB2D">
            <wp:extent cx="5343050" cy="35337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0871" cy="3552175"/>
                    </a:xfrm>
                    <a:prstGeom prst="rect">
                      <a:avLst/>
                    </a:prstGeom>
                    <a:noFill/>
                  </pic:spPr>
                </pic:pic>
              </a:graphicData>
            </a:graphic>
          </wp:inline>
        </w:drawing>
      </w:r>
    </w:p>
    <w:p w:rsidR="0067063C" w:rsidRPr="00ED2671" w:rsidRDefault="0067063C" w:rsidP="00ED2671">
      <w:pPr>
        <w:pBdr>
          <w:top w:val="nil"/>
          <w:left w:val="nil"/>
          <w:bottom w:val="nil"/>
          <w:right w:val="nil"/>
          <w:between w:val="nil"/>
        </w:pBdr>
        <w:spacing w:line="275" w:lineRule="auto"/>
        <w:rPr>
          <w:rFonts w:eastAsia="Google Sans Text" w:cs="Arial"/>
          <w:sz w:val="24"/>
          <w:szCs w:val="24"/>
        </w:rPr>
      </w:pPr>
    </w:p>
    <w:p w:rsidR="00ED2671" w:rsidRPr="00FF3A7F" w:rsidRDefault="00ED2671" w:rsidP="00FF3A7F">
      <w:pPr>
        <w:pStyle w:val="Prrafodelista"/>
        <w:numPr>
          <w:ilvl w:val="0"/>
          <w:numId w:val="26"/>
        </w:numPr>
        <w:pBdr>
          <w:top w:val="nil"/>
          <w:left w:val="nil"/>
          <w:bottom w:val="nil"/>
          <w:right w:val="nil"/>
          <w:between w:val="nil"/>
        </w:pBdr>
        <w:spacing w:line="275" w:lineRule="auto"/>
        <w:rPr>
          <w:rFonts w:ascii="Arial" w:eastAsia="Google Sans Text" w:hAnsi="Arial" w:cs="Arial"/>
        </w:rPr>
      </w:pPr>
      <w:r w:rsidRPr="00FF3A7F">
        <w:rPr>
          <w:rFonts w:ascii="Arial" w:eastAsia="Google Sans Text" w:hAnsi="Arial" w:cs="Arial"/>
          <w:b/>
        </w:rPr>
        <w:t>Antigüedad (tenure)</w:t>
      </w:r>
    </w:p>
    <w:p w:rsidR="00ED2671" w:rsidRDefault="00ED2671" w:rsidP="00ED2671">
      <w:pPr>
        <w:pBdr>
          <w:top w:val="nil"/>
          <w:left w:val="nil"/>
          <w:bottom w:val="nil"/>
          <w:right w:val="nil"/>
          <w:between w:val="nil"/>
        </w:pBdr>
        <w:spacing w:line="275" w:lineRule="auto"/>
        <w:rPr>
          <w:rFonts w:eastAsia="Google Sans Text" w:cs="Arial"/>
          <w:sz w:val="24"/>
          <w:szCs w:val="24"/>
        </w:rPr>
      </w:pPr>
      <w:r w:rsidRPr="00ED2671">
        <w:rPr>
          <w:rFonts w:eastAsia="Google Sans Text" w:cs="Arial"/>
          <w:sz w:val="24"/>
          <w:szCs w:val="24"/>
        </w:rPr>
        <w:t>El abandono se concentra masivamente en los primeros 12 meses de vida del cliente. A partir del segundo año, la lealtad se estabiliza, lo que sugiere enfocar los esfuerzos de retención en el proceso de onboarding.</w:t>
      </w:r>
    </w:p>
    <w:p w:rsidR="00FF3A7F" w:rsidRPr="00ED2671" w:rsidRDefault="00FF3A7F" w:rsidP="00ED2671">
      <w:pPr>
        <w:pBdr>
          <w:top w:val="nil"/>
          <w:left w:val="nil"/>
          <w:bottom w:val="nil"/>
          <w:right w:val="nil"/>
          <w:between w:val="nil"/>
        </w:pBdr>
        <w:spacing w:line="275" w:lineRule="auto"/>
        <w:rPr>
          <w:rFonts w:eastAsia="Google Sans Text" w:cs="Arial"/>
          <w:sz w:val="24"/>
          <w:szCs w:val="24"/>
        </w:rPr>
      </w:pPr>
    </w:p>
    <w:p w:rsidR="00ED2671" w:rsidRDefault="0067063C" w:rsidP="00ED2671">
      <w:pPr>
        <w:pBdr>
          <w:top w:val="nil"/>
          <w:left w:val="nil"/>
          <w:bottom w:val="nil"/>
          <w:right w:val="nil"/>
          <w:between w:val="nil"/>
        </w:pBdr>
        <w:spacing w:line="275" w:lineRule="auto"/>
        <w:rPr>
          <w:rFonts w:eastAsia="Google Sans Text" w:cs="Arial"/>
          <w:sz w:val="24"/>
          <w:szCs w:val="24"/>
        </w:rPr>
      </w:pPr>
      <w:r>
        <w:rPr>
          <w:rFonts w:eastAsia="Google Sans Text" w:cs="Arial"/>
          <w:sz w:val="24"/>
          <w:szCs w:val="24"/>
        </w:rPr>
        <w:t>Histograma de Antigüedad</w:t>
      </w:r>
    </w:p>
    <w:p w:rsidR="0067063C" w:rsidRDefault="0067063C" w:rsidP="00ED2671">
      <w:pPr>
        <w:pBdr>
          <w:top w:val="nil"/>
          <w:left w:val="nil"/>
          <w:bottom w:val="nil"/>
          <w:right w:val="nil"/>
          <w:between w:val="nil"/>
        </w:pBdr>
        <w:spacing w:line="275" w:lineRule="auto"/>
        <w:rPr>
          <w:rFonts w:eastAsia="Google Sans Text" w:cs="Arial"/>
          <w:sz w:val="24"/>
          <w:szCs w:val="24"/>
        </w:rPr>
      </w:pPr>
      <w:r w:rsidRPr="0067063C">
        <w:rPr>
          <w:rFonts w:eastAsia="Google Sans Text" w:cs="Arial"/>
          <w:noProof/>
          <w:sz w:val="24"/>
          <w:szCs w:val="24"/>
          <w:lang w:val="es-MX" w:eastAsia="es-MX"/>
        </w:rPr>
        <w:drawing>
          <wp:inline distT="0" distB="0" distL="0" distR="0" wp14:anchorId="77F18D9D" wp14:editId="3B1EA548">
            <wp:extent cx="5400675" cy="3644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675" cy="3644900"/>
                    </a:xfrm>
                    <a:prstGeom prst="rect">
                      <a:avLst/>
                    </a:prstGeom>
                  </pic:spPr>
                </pic:pic>
              </a:graphicData>
            </a:graphic>
          </wp:inline>
        </w:drawing>
      </w:r>
    </w:p>
    <w:p w:rsidR="00FF3A7F" w:rsidRPr="00ED2671" w:rsidRDefault="00FF3A7F" w:rsidP="00ED2671">
      <w:pPr>
        <w:pBdr>
          <w:top w:val="nil"/>
          <w:left w:val="nil"/>
          <w:bottom w:val="nil"/>
          <w:right w:val="nil"/>
          <w:between w:val="nil"/>
        </w:pBdr>
        <w:spacing w:line="275" w:lineRule="auto"/>
        <w:rPr>
          <w:rFonts w:eastAsia="Google Sans Text" w:cs="Arial"/>
          <w:sz w:val="24"/>
          <w:szCs w:val="24"/>
        </w:rPr>
      </w:pPr>
    </w:p>
    <w:p w:rsidR="00ED2671" w:rsidRPr="00FF3A7F" w:rsidRDefault="00ED2671" w:rsidP="00FF3A7F">
      <w:pPr>
        <w:pStyle w:val="Prrafodelista"/>
        <w:numPr>
          <w:ilvl w:val="0"/>
          <w:numId w:val="26"/>
        </w:numPr>
        <w:pBdr>
          <w:top w:val="nil"/>
          <w:left w:val="nil"/>
          <w:bottom w:val="nil"/>
          <w:right w:val="nil"/>
          <w:between w:val="nil"/>
        </w:pBdr>
        <w:spacing w:line="275" w:lineRule="auto"/>
        <w:rPr>
          <w:rFonts w:ascii="Arial" w:eastAsia="Google Sans Text" w:hAnsi="Arial" w:cs="Arial"/>
          <w:b/>
        </w:rPr>
      </w:pPr>
      <w:r w:rsidRPr="00FF3A7F">
        <w:rPr>
          <w:rFonts w:ascii="Arial" w:eastAsia="Google Sans Text" w:hAnsi="Arial" w:cs="Arial"/>
          <w:b/>
        </w:rPr>
        <w:t>Sensibilidad al Precio (MonthlyCharges)</w:t>
      </w:r>
    </w:p>
    <w:p w:rsidR="00ED2671" w:rsidRDefault="00ED2671" w:rsidP="00ED2671">
      <w:pPr>
        <w:pBdr>
          <w:top w:val="nil"/>
          <w:left w:val="nil"/>
          <w:bottom w:val="nil"/>
          <w:right w:val="nil"/>
          <w:between w:val="nil"/>
        </w:pBdr>
        <w:spacing w:line="275" w:lineRule="auto"/>
        <w:rPr>
          <w:rFonts w:eastAsia="Google Sans Text" w:cs="Arial"/>
          <w:sz w:val="24"/>
          <w:szCs w:val="24"/>
        </w:rPr>
      </w:pPr>
      <w:r w:rsidRPr="00ED2671">
        <w:rPr>
          <w:rFonts w:eastAsia="Google Sans Text" w:cs="Arial"/>
          <w:sz w:val="24"/>
          <w:szCs w:val="24"/>
        </w:rPr>
        <w:t>Los clientes que abandonan tienen, en promedio, cargos mensuales más altos que los que permanecen, indicando una clara sensibilidad al precio y la competencia.</w:t>
      </w:r>
    </w:p>
    <w:p w:rsidR="0067063C" w:rsidRDefault="0067063C" w:rsidP="00ED2671">
      <w:pPr>
        <w:pBdr>
          <w:top w:val="nil"/>
          <w:left w:val="nil"/>
          <w:bottom w:val="nil"/>
          <w:right w:val="nil"/>
          <w:between w:val="nil"/>
        </w:pBdr>
        <w:spacing w:line="275" w:lineRule="auto"/>
        <w:rPr>
          <w:rFonts w:eastAsia="Google Sans Text" w:cs="Arial"/>
          <w:sz w:val="24"/>
          <w:szCs w:val="24"/>
        </w:rPr>
      </w:pPr>
      <w:r w:rsidRPr="0067063C">
        <w:rPr>
          <w:rFonts w:eastAsia="Google Sans Text" w:cs="Arial"/>
          <w:noProof/>
          <w:sz w:val="24"/>
          <w:szCs w:val="24"/>
          <w:lang w:val="es-MX" w:eastAsia="es-MX"/>
        </w:rPr>
        <w:drawing>
          <wp:inline distT="0" distB="0" distL="0" distR="0" wp14:anchorId="5CA246B8" wp14:editId="587FE3E6">
            <wp:extent cx="5400675" cy="286258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675" cy="2862580"/>
                    </a:xfrm>
                    <a:prstGeom prst="rect">
                      <a:avLst/>
                    </a:prstGeom>
                  </pic:spPr>
                </pic:pic>
              </a:graphicData>
            </a:graphic>
          </wp:inline>
        </w:drawing>
      </w:r>
    </w:p>
    <w:p w:rsidR="00AE2062" w:rsidRDefault="00AE2062" w:rsidP="00A7428F">
      <w:pPr>
        <w:pStyle w:val="Ttulo3"/>
        <w:numPr>
          <w:ilvl w:val="0"/>
          <w:numId w:val="0"/>
        </w:numPr>
      </w:pPr>
    </w:p>
    <w:p w:rsidR="00A7428F" w:rsidRPr="00A7428F" w:rsidRDefault="00A7428F" w:rsidP="00A7428F">
      <w:pPr>
        <w:pStyle w:val="Ttulo3"/>
      </w:pPr>
      <w:r>
        <w:t xml:space="preserve">Fase 3:Visualización </w:t>
      </w:r>
      <w:r w:rsidRPr="00A7428F">
        <w:t>Geo-Espacial y Dashboard (EA3)</w:t>
      </w:r>
    </w:p>
    <w:p w:rsidR="00A7428F" w:rsidRPr="00A7428F" w:rsidRDefault="00A7428F" w:rsidP="00A7428F">
      <w:pPr>
        <w:pBdr>
          <w:top w:val="nil"/>
          <w:left w:val="nil"/>
          <w:bottom w:val="nil"/>
          <w:right w:val="nil"/>
          <w:between w:val="nil"/>
        </w:pBdr>
        <w:spacing w:after="240" w:line="275" w:lineRule="auto"/>
        <w:rPr>
          <w:rFonts w:eastAsia="Google Sans Text" w:cs="Arial"/>
          <w:color w:val="1F1F1F"/>
          <w:sz w:val="24"/>
          <w:szCs w:val="24"/>
        </w:rPr>
      </w:pPr>
      <w:r w:rsidRPr="00A7428F">
        <w:rPr>
          <w:rFonts w:eastAsia="Google Sans Text" w:cs="Arial"/>
          <w:color w:val="1F1F1F"/>
          <w:sz w:val="24"/>
          <w:szCs w:val="24"/>
        </w:rPr>
        <w:t>En la fase final, se generó el artefacto mapa_telco_churn_california.html, un dashboard interactivo que transforma los datos tabulares en inteligencia territorial. A continuación se detallan los hallazgos del análisis espacial:</w:t>
      </w:r>
    </w:p>
    <w:p w:rsidR="00A7428F" w:rsidRPr="00A7428F" w:rsidRDefault="00A7428F" w:rsidP="00A7428F">
      <w:pPr>
        <w:pStyle w:val="Ttulo3"/>
        <w:numPr>
          <w:ilvl w:val="1"/>
          <w:numId w:val="35"/>
        </w:numPr>
        <w:rPr>
          <w:sz w:val="24"/>
          <w:szCs w:val="24"/>
        </w:rPr>
      </w:pPr>
      <w:r w:rsidRPr="00A7428F">
        <w:rPr>
          <w:sz w:val="24"/>
          <w:szCs w:val="24"/>
        </w:rPr>
        <w:t>Identificación de "Zonas Rojas" (Pérdida Financiera)</w:t>
      </w:r>
    </w:p>
    <w:p w:rsidR="00A7428F" w:rsidRPr="00A7428F" w:rsidRDefault="00A7428F" w:rsidP="00A7428F">
      <w:pPr>
        <w:pBdr>
          <w:top w:val="nil"/>
          <w:left w:val="nil"/>
          <w:bottom w:val="nil"/>
          <w:right w:val="nil"/>
          <w:between w:val="nil"/>
        </w:pBdr>
        <w:spacing w:after="120" w:line="275" w:lineRule="auto"/>
        <w:rPr>
          <w:rFonts w:eastAsia="Google Sans Text" w:cs="Arial"/>
          <w:color w:val="1F1F1F"/>
          <w:sz w:val="24"/>
          <w:szCs w:val="24"/>
        </w:rPr>
      </w:pPr>
      <w:r w:rsidRPr="00A7428F">
        <w:rPr>
          <w:rFonts w:eastAsia="Google Sans Text" w:cs="Arial"/>
          <w:color w:val="1F1F1F"/>
          <w:sz w:val="24"/>
          <w:szCs w:val="24"/>
        </w:rPr>
        <w:t xml:space="preserve">Mediante la capa de </w:t>
      </w:r>
      <w:r w:rsidRPr="00A7428F">
        <w:rPr>
          <w:rFonts w:eastAsia="Google Sans Text" w:cs="Arial"/>
          <w:b/>
          <w:bCs/>
          <w:color w:val="1F1F1F"/>
          <w:sz w:val="24"/>
          <w:szCs w:val="24"/>
        </w:rPr>
        <w:t>Mapa</w:t>
      </w:r>
      <w:r w:rsidRPr="00A7428F">
        <w:rPr>
          <w:rFonts w:eastAsia="Google Sans Text" w:cs="Arial"/>
          <w:color w:val="1F1F1F"/>
          <w:sz w:val="24"/>
          <w:szCs w:val="24"/>
        </w:rPr>
        <w:t xml:space="preserve"> de Calor</w:t>
      </w:r>
      <w:r w:rsidRPr="00A7428F">
        <w:rPr>
          <w:rFonts w:eastAsia="Google Sans Text" w:cs="Arial"/>
          <w:b/>
          <w:bCs/>
          <w:color w:val="1F1F1F"/>
          <w:sz w:val="24"/>
          <w:szCs w:val="24"/>
        </w:rPr>
        <w:t xml:space="preserve"> (Heatmap)</w:t>
      </w:r>
      <w:r w:rsidRPr="00A7428F">
        <w:rPr>
          <w:rFonts w:eastAsia="Google Sans Text" w:cs="Arial"/>
          <w:color w:val="1F1F1F"/>
          <w:sz w:val="24"/>
          <w:szCs w:val="24"/>
        </w:rPr>
        <w:t xml:space="preserve"> ponderada por ingresos, se identificaron zonas calientes específicas.</w:t>
      </w:r>
    </w:p>
    <w:p w:rsidR="00A7428F" w:rsidRPr="00A7428F" w:rsidRDefault="00A7428F" w:rsidP="00A7428F">
      <w:pPr>
        <w:widowControl w:val="0"/>
        <w:numPr>
          <w:ilvl w:val="0"/>
          <w:numId w:val="32"/>
        </w:numPr>
        <w:pBdr>
          <w:top w:val="nil"/>
          <w:left w:val="nil"/>
          <w:bottom w:val="nil"/>
          <w:right w:val="nil"/>
          <w:between w:val="nil"/>
        </w:pBdr>
        <w:spacing w:after="0" w:line="275" w:lineRule="auto"/>
        <w:jc w:val="left"/>
        <w:rPr>
          <w:rFonts w:cs="Arial"/>
          <w:sz w:val="24"/>
          <w:szCs w:val="24"/>
        </w:rPr>
      </w:pPr>
      <w:r w:rsidRPr="00A7428F">
        <w:rPr>
          <w:rFonts w:eastAsia="Google Sans Text" w:cs="Arial"/>
          <w:b/>
          <w:bCs/>
          <w:color w:val="1F1F1F"/>
          <w:sz w:val="24"/>
          <w:szCs w:val="24"/>
        </w:rPr>
        <w:t>Hallazgo:</w:t>
      </w:r>
      <w:r w:rsidRPr="00A7428F">
        <w:rPr>
          <w:rFonts w:eastAsia="Google Sans Text" w:cs="Arial"/>
          <w:color w:val="1F1F1F"/>
          <w:sz w:val="24"/>
          <w:szCs w:val="24"/>
        </w:rPr>
        <w:t xml:space="preserve"> Las zonas más "rojas" no siempre coinciden con las de mayor número de cancelaciones, sino con las de mayor pérdida de facturación. Esto indica áreas donde se están perdiendo clientes de alto valor (probablemente usuarios de Fibra Óptica con servicios de Streaming).</w:t>
      </w:r>
    </w:p>
    <w:p w:rsidR="00A7428F" w:rsidRPr="00A7428F" w:rsidRDefault="00A7428F" w:rsidP="00A7428F">
      <w:pPr>
        <w:widowControl w:val="0"/>
        <w:numPr>
          <w:ilvl w:val="0"/>
          <w:numId w:val="32"/>
        </w:numPr>
        <w:pBdr>
          <w:top w:val="nil"/>
          <w:left w:val="nil"/>
          <w:bottom w:val="nil"/>
          <w:right w:val="nil"/>
          <w:between w:val="nil"/>
        </w:pBdr>
        <w:spacing w:after="120" w:line="275" w:lineRule="auto"/>
        <w:jc w:val="left"/>
        <w:rPr>
          <w:rFonts w:cs="Arial"/>
          <w:sz w:val="24"/>
          <w:szCs w:val="24"/>
        </w:rPr>
      </w:pPr>
      <w:r w:rsidRPr="00A7428F">
        <w:rPr>
          <w:rFonts w:eastAsia="Google Sans Text" w:cs="Arial"/>
          <w:b/>
          <w:bCs/>
          <w:color w:val="1F1F1F"/>
          <w:sz w:val="24"/>
          <w:szCs w:val="24"/>
        </w:rPr>
        <w:t>Acción Recomendada:</w:t>
      </w:r>
      <w:r w:rsidRPr="00A7428F">
        <w:rPr>
          <w:rFonts w:eastAsia="Google Sans Text" w:cs="Arial"/>
          <w:color w:val="1F1F1F"/>
          <w:sz w:val="24"/>
          <w:szCs w:val="24"/>
        </w:rPr>
        <w:t xml:space="preserve"> Priorizar estas zonas para revisión de infraestructura técnica o campañas de retención VIP.</w:t>
      </w:r>
    </w:p>
    <w:p w:rsidR="00A7428F" w:rsidRPr="00A7428F" w:rsidRDefault="00A7428F" w:rsidP="00A7428F">
      <w:pPr>
        <w:pBdr>
          <w:top w:val="nil"/>
          <w:left w:val="nil"/>
          <w:bottom w:val="nil"/>
          <w:right w:val="nil"/>
          <w:between w:val="nil"/>
        </w:pBdr>
        <w:spacing w:before="120" w:after="240" w:line="275" w:lineRule="auto"/>
        <w:rPr>
          <w:rFonts w:eastAsia="Google Sans Text" w:cs="Arial"/>
          <w:color w:val="1F1F1F"/>
          <w:sz w:val="24"/>
          <w:szCs w:val="24"/>
        </w:rPr>
      </w:pPr>
      <w:r w:rsidRPr="00A7428F">
        <w:rPr>
          <w:rFonts w:eastAsia="Google Sans Text" w:cs="Arial"/>
          <w:color w:val="1F1F1F"/>
          <w:sz w:val="24"/>
          <w:szCs w:val="24"/>
        </w:rPr>
        <w:t>[Insertar Figura 4: Captura del Mapa de Calor / Heatmap]</w:t>
      </w:r>
    </w:p>
    <w:p w:rsidR="00A7428F" w:rsidRPr="00A7428F" w:rsidRDefault="00A7428F" w:rsidP="00C82912">
      <w:pPr>
        <w:pStyle w:val="Ttulo4"/>
        <w:numPr>
          <w:ilvl w:val="2"/>
          <w:numId w:val="35"/>
        </w:numPr>
        <w:spacing w:line="275" w:lineRule="auto"/>
        <w:rPr>
          <w:rFonts w:eastAsia="Google Sans" w:cs="Arial"/>
          <w:color w:val="1F1F1F"/>
          <w:sz w:val="24"/>
          <w:szCs w:val="24"/>
        </w:rPr>
      </w:pPr>
      <w:r w:rsidRPr="00A7428F">
        <w:rPr>
          <w:rFonts w:eastAsia="Google Sans" w:cs="Arial"/>
          <w:color w:val="1F1F1F"/>
          <w:sz w:val="24"/>
          <w:szCs w:val="24"/>
        </w:rPr>
        <w:t>Distribución del Riesgo (Clusters)</w:t>
      </w:r>
    </w:p>
    <w:p w:rsidR="00A7428F" w:rsidRPr="00A7428F" w:rsidRDefault="00A7428F" w:rsidP="00A7428F">
      <w:pPr>
        <w:pBdr>
          <w:top w:val="nil"/>
          <w:left w:val="nil"/>
          <w:bottom w:val="nil"/>
          <w:right w:val="nil"/>
          <w:between w:val="nil"/>
        </w:pBdr>
        <w:spacing w:after="120" w:line="275" w:lineRule="auto"/>
        <w:rPr>
          <w:rFonts w:eastAsia="Google Sans Text" w:cs="Arial"/>
          <w:color w:val="1F1F1F"/>
          <w:sz w:val="24"/>
          <w:szCs w:val="24"/>
        </w:rPr>
      </w:pPr>
      <w:r w:rsidRPr="00A7428F">
        <w:rPr>
          <w:rFonts w:eastAsia="Google Sans Text" w:cs="Arial"/>
          <w:color w:val="1F1F1F"/>
          <w:sz w:val="24"/>
          <w:szCs w:val="24"/>
        </w:rPr>
        <w:t>La capa de clústeres permite diferenciar tipos de problemas según la distribución visual de los marcadores (Rojo = Cancelado, Verde = Activo).</w:t>
      </w:r>
    </w:p>
    <w:p w:rsidR="00A7428F" w:rsidRPr="00A7428F" w:rsidRDefault="00A7428F" w:rsidP="00A7428F">
      <w:pPr>
        <w:widowControl w:val="0"/>
        <w:numPr>
          <w:ilvl w:val="0"/>
          <w:numId w:val="33"/>
        </w:numPr>
        <w:pBdr>
          <w:top w:val="nil"/>
          <w:left w:val="nil"/>
          <w:bottom w:val="nil"/>
          <w:right w:val="nil"/>
          <w:between w:val="nil"/>
        </w:pBdr>
        <w:spacing w:after="0" w:line="275" w:lineRule="auto"/>
        <w:jc w:val="left"/>
        <w:rPr>
          <w:rFonts w:cs="Arial"/>
          <w:sz w:val="24"/>
          <w:szCs w:val="24"/>
        </w:rPr>
      </w:pPr>
      <w:r w:rsidRPr="00A7428F">
        <w:rPr>
          <w:rFonts w:eastAsia="Google Sans Text" w:cs="Arial"/>
          <w:b/>
          <w:bCs/>
          <w:color w:val="1F1F1F"/>
          <w:sz w:val="24"/>
          <w:szCs w:val="24"/>
        </w:rPr>
        <w:t>Patrón Homogéneo:</w:t>
      </w:r>
      <w:r w:rsidRPr="00A7428F">
        <w:rPr>
          <w:rFonts w:eastAsia="Google Sans Text" w:cs="Arial"/>
          <w:color w:val="1F1F1F"/>
          <w:sz w:val="24"/>
          <w:szCs w:val="24"/>
        </w:rPr>
        <w:t xml:space="preserve"> Zonas con mezcla equilibrada de rojos y verdes </w:t>
      </w:r>
      <w:r w:rsidRPr="00A7428F">
        <w:rPr>
          <w:rFonts w:eastAsia="Google Sans Text" w:cs="Arial"/>
          <w:color w:val="1F1F1F"/>
          <w:sz w:val="24"/>
          <w:szCs w:val="24"/>
        </w:rPr>
        <w:lastRenderedPageBreak/>
        <w:t>sugieren problemas de competencia comercial o precios.</w:t>
      </w:r>
    </w:p>
    <w:p w:rsidR="00A7428F" w:rsidRPr="00A7428F" w:rsidRDefault="00A7428F" w:rsidP="00A7428F">
      <w:pPr>
        <w:widowControl w:val="0"/>
        <w:numPr>
          <w:ilvl w:val="0"/>
          <w:numId w:val="33"/>
        </w:numPr>
        <w:pBdr>
          <w:top w:val="nil"/>
          <w:left w:val="nil"/>
          <w:bottom w:val="nil"/>
          <w:right w:val="nil"/>
          <w:between w:val="nil"/>
        </w:pBdr>
        <w:spacing w:after="120" w:line="275" w:lineRule="auto"/>
        <w:jc w:val="left"/>
        <w:rPr>
          <w:rFonts w:cs="Arial"/>
          <w:sz w:val="24"/>
          <w:szCs w:val="24"/>
        </w:rPr>
      </w:pPr>
      <w:r w:rsidRPr="00A7428F">
        <w:rPr>
          <w:rFonts w:eastAsia="Google Sans Text" w:cs="Arial"/>
          <w:b/>
          <w:bCs/>
          <w:color w:val="1F1F1F"/>
          <w:sz w:val="24"/>
          <w:szCs w:val="24"/>
        </w:rPr>
        <w:t>Patrón Agrupado (Cúmulos Rojos):</w:t>
      </w:r>
      <w:r w:rsidRPr="00A7428F">
        <w:rPr>
          <w:rFonts w:eastAsia="Google Sans Text" w:cs="Arial"/>
          <w:color w:val="1F1F1F"/>
          <w:sz w:val="24"/>
          <w:szCs w:val="24"/>
        </w:rPr>
        <w:t xml:space="preserve"> Se detectaron vecindarios específicos con alta densidad exclusiva de marcadores rojos. Esto es un indicador fuerte de </w:t>
      </w:r>
      <w:r w:rsidRPr="00A7428F">
        <w:rPr>
          <w:rFonts w:eastAsia="Google Sans Text" w:cs="Arial"/>
          <w:b/>
          <w:bCs/>
          <w:color w:val="1F1F1F"/>
          <w:sz w:val="24"/>
          <w:szCs w:val="24"/>
        </w:rPr>
        <w:t>falla localizada de red</w:t>
      </w:r>
      <w:r w:rsidRPr="00A7428F">
        <w:rPr>
          <w:rFonts w:eastAsia="Google Sans Text" w:cs="Arial"/>
          <w:color w:val="1F1F1F"/>
          <w:sz w:val="24"/>
          <w:szCs w:val="24"/>
        </w:rPr>
        <w:t xml:space="preserve"> (ej. un nodo saturado o caído), lo que permite alertar al equipo de ingeniería.</w:t>
      </w:r>
    </w:p>
    <w:p w:rsidR="00A7428F" w:rsidRPr="00A7428F" w:rsidRDefault="00A7428F" w:rsidP="00C82912">
      <w:pPr>
        <w:pStyle w:val="Ttulo4"/>
        <w:numPr>
          <w:ilvl w:val="2"/>
          <w:numId w:val="35"/>
        </w:numPr>
        <w:spacing w:before="120" w:line="275" w:lineRule="auto"/>
        <w:rPr>
          <w:rFonts w:eastAsia="Google Sans" w:cs="Arial"/>
          <w:color w:val="1F1F1F"/>
          <w:sz w:val="24"/>
          <w:szCs w:val="24"/>
        </w:rPr>
      </w:pPr>
      <w:r w:rsidRPr="00A7428F">
        <w:rPr>
          <w:rFonts w:eastAsia="Google Sans" w:cs="Arial"/>
          <w:color w:val="1F1F1F"/>
          <w:sz w:val="24"/>
          <w:szCs w:val="24"/>
        </w:rPr>
        <w:t>Perfilamiento Individual (Popups Interactivos)</w:t>
      </w:r>
    </w:p>
    <w:p w:rsidR="00A7428F" w:rsidRPr="00A7428F" w:rsidRDefault="00A7428F" w:rsidP="00A7428F">
      <w:pPr>
        <w:pBdr>
          <w:top w:val="nil"/>
          <w:left w:val="nil"/>
          <w:bottom w:val="nil"/>
          <w:right w:val="nil"/>
          <w:between w:val="nil"/>
        </w:pBdr>
        <w:spacing w:after="120" w:line="275" w:lineRule="auto"/>
        <w:rPr>
          <w:rFonts w:eastAsia="Google Sans Text" w:cs="Arial"/>
          <w:color w:val="1F1F1F"/>
          <w:sz w:val="24"/>
          <w:szCs w:val="24"/>
        </w:rPr>
      </w:pPr>
      <w:r w:rsidRPr="00A7428F">
        <w:rPr>
          <w:rFonts w:eastAsia="Google Sans Text" w:cs="Arial"/>
          <w:color w:val="1F1F1F"/>
          <w:sz w:val="24"/>
          <w:szCs w:val="24"/>
        </w:rPr>
        <w:t>El dashboard permite hacer "drill-down" hasta el nivel de cliente individual. Al interactuar con los puntos, se despliegan tarjetas informativas con el perfil financiero.</w:t>
      </w:r>
    </w:p>
    <w:p w:rsidR="00A7428F" w:rsidRPr="00C82912" w:rsidRDefault="00A7428F" w:rsidP="00C82912">
      <w:pPr>
        <w:widowControl w:val="0"/>
        <w:numPr>
          <w:ilvl w:val="0"/>
          <w:numId w:val="34"/>
        </w:numPr>
        <w:pBdr>
          <w:top w:val="nil"/>
          <w:left w:val="nil"/>
          <w:bottom w:val="nil"/>
          <w:right w:val="nil"/>
          <w:between w:val="nil"/>
        </w:pBdr>
        <w:spacing w:after="120" w:line="275" w:lineRule="auto"/>
        <w:jc w:val="left"/>
        <w:rPr>
          <w:rFonts w:cs="Arial"/>
          <w:sz w:val="24"/>
          <w:szCs w:val="24"/>
        </w:rPr>
      </w:pPr>
      <w:r w:rsidRPr="00A7428F">
        <w:rPr>
          <w:rFonts w:eastAsia="Google Sans Text" w:cs="Arial"/>
          <w:b/>
          <w:bCs/>
          <w:color w:val="1F1F1F"/>
          <w:sz w:val="24"/>
          <w:szCs w:val="24"/>
        </w:rPr>
        <w:t>Validación:</w:t>
      </w:r>
      <w:r w:rsidRPr="00A7428F">
        <w:rPr>
          <w:rFonts w:eastAsia="Google Sans Text" w:cs="Arial"/>
          <w:color w:val="1F1F1F"/>
          <w:sz w:val="24"/>
          <w:szCs w:val="24"/>
        </w:rPr>
        <w:t xml:space="preserve"> Esta funcionalidad permitió validar hipótesis rápidamente. Por ejemplo, al revisar puntos rojos en zonas de alta densidad, se confirmó recurrentemente el patrón: "Contrato: Month-to-month" + "Internet: Fiber Optic", validando la vulnerabilidad de este perfil específico.</w:t>
      </w:r>
    </w:p>
    <w:p w:rsidR="00C82912" w:rsidRDefault="00C82912" w:rsidP="00A7428F">
      <w:pPr>
        <w:pBdr>
          <w:top w:val="nil"/>
          <w:left w:val="nil"/>
          <w:bottom w:val="nil"/>
          <w:right w:val="nil"/>
          <w:between w:val="nil"/>
        </w:pBdr>
        <w:spacing w:before="120" w:after="240" w:line="275" w:lineRule="auto"/>
        <w:rPr>
          <w:rFonts w:eastAsia="Google Sans Text" w:cs="Arial"/>
          <w:color w:val="1F1F1F"/>
          <w:sz w:val="24"/>
          <w:szCs w:val="24"/>
        </w:rPr>
      </w:pPr>
    </w:p>
    <w:p w:rsidR="00C82912" w:rsidRPr="00A7428F" w:rsidRDefault="00C82912" w:rsidP="00A7428F">
      <w:pPr>
        <w:pBdr>
          <w:top w:val="nil"/>
          <w:left w:val="nil"/>
          <w:bottom w:val="nil"/>
          <w:right w:val="nil"/>
          <w:between w:val="nil"/>
        </w:pBdr>
        <w:spacing w:before="120" w:after="240" w:line="275" w:lineRule="auto"/>
        <w:rPr>
          <w:rFonts w:eastAsia="Google Sans Text" w:cs="Arial"/>
          <w:color w:val="1F1F1F"/>
          <w:sz w:val="24"/>
          <w:szCs w:val="24"/>
        </w:rPr>
      </w:pPr>
      <w:r>
        <w:rPr>
          <w:rFonts w:eastAsia="Google Sans Text" w:cs="Arial"/>
          <w:noProof/>
          <w:color w:val="1F1F1F"/>
          <w:sz w:val="24"/>
          <w:szCs w:val="24"/>
          <w:lang w:val="es-MX" w:eastAsia="es-MX"/>
        </w:rPr>
        <w:drawing>
          <wp:inline distT="0" distB="0" distL="0" distR="0" wp14:anchorId="5BBC99F6">
            <wp:extent cx="5315585" cy="2414311"/>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49837" cy="2429868"/>
                    </a:xfrm>
                    <a:prstGeom prst="rect">
                      <a:avLst/>
                    </a:prstGeom>
                    <a:noFill/>
                  </pic:spPr>
                </pic:pic>
              </a:graphicData>
            </a:graphic>
          </wp:inline>
        </w:drawing>
      </w:r>
    </w:p>
    <w:p w:rsidR="00A7428F" w:rsidRPr="00A7428F" w:rsidRDefault="00A7428F" w:rsidP="00A7428F"/>
    <w:p w:rsidR="00AF0091" w:rsidRPr="00AF0091" w:rsidRDefault="00AF0091" w:rsidP="00AF0091">
      <w:pPr>
        <w:pStyle w:val="Ttulo4"/>
        <w:numPr>
          <w:ilvl w:val="2"/>
          <w:numId w:val="35"/>
        </w:numPr>
        <w:spacing w:line="275" w:lineRule="auto"/>
        <w:rPr>
          <w:rFonts w:eastAsia="Google Sans" w:cs="Arial"/>
          <w:color w:val="1F1F1F"/>
          <w:sz w:val="24"/>
          <w:szCs w:val="24"/>
        </w:rPr>
      </w:pPr>
      <w:r w:rsidRPr="00AF0091">
        <w:rPr>
          <w:rFonts w:eastAsia="Google Sans" w:cs="Arial"/>
          <w:color w:val="1F1F1F"/>
          <w:sz w:val="24"/>
          <w:szCs w:val="24"/>
        </w:rPr>
        <w:t>Distribución del Riesgo (Clusters)</w:t>
      </w:r>
    </w:p>
    <w:p w:rsidR="00AF0091" w:rsidRPr="00AF0091" w:rsidRDefault="00AF0091" w:rsidP="00AF0091">
      <w:pPr>
        <w:pBdr>
          <w:top w:val="nil"/>
          <w:left w:val="nil"/>
          <w:bottom w:val="nil"/>
          <w:right w:val="nil"/>
          <w:between w:val="nil"/>
        </w:pBdr>
        <w:spacing w:after="120" w:line="275" w:lineRule="auto"/>
        <w:rPr>
          <w:rFonts w:eastAsia="Google Sans Text" w:cs="Arial"/>
          <w:color w:val="1F1F1F"/>
          <w:sz w:val="24"/>
          <w:szCs w:val="24"/>
        </w:rPr>
      </w:pPr>
      <w:r w:rsidRPr="00AF0091">
        <w:rPr>
          <w:rFonts w:eastAsia="Google Sans Text" w:cs="Arial"/>
          <w:color w:val="1F1F1F"/>
          <w:sz w:val="24"/>
          <w:szCs w:val="24"/>
        </w:rPr>
        <w:t>La capa de clústeres permite diferenciar tipos de problemas según la distribución visual de los marcadores (Rojo = Cancelado, Verde = Activo).</w:t>
      </w:r>
    </w:p>
    <w:p w:rsidR="00AF0091" w:rsidRPr="00AF0091" w:rsidRDefault="00AF0091" w:rsidP="00AF0091">
      <w:pPr>
        <w:widowControl w:val="0"/>
        <w:numPr>
          <w:ilvl w:val="0"/>
          <w:numId w:val="33"/>
        </w:numPr>
        <w:pBdr>
          <w:top w:val="nil"/>
          <w:left w:val="nil"/>
          <w:bottom w:val="nil"/>
          <w:right w:val="nil"/>
          <w:between w:val="nil"/>
        </w:pBdr>
        <w:spacing w:after="0" w:line="275" w:lineRule="auto"/>
        <w:jc w:val="left"/>
        <w:rPr>
          <w:rFonts w:cs="Arial"/>
          <w:sz w:val="24"/>
          <w:szCs w:val="24"/>
        </w:rPr>
      </w:pPr>
      <w:r w:rsidRPr="00AF0091">
        <w:rPr>
          <w:rFonts w:eastAsia="Google Sans Text" w:cs="Arial"/>
          <w:b/>
          <w:bCs/>
          <w:color w:val="1F1F1F"/>
          <w:sz w:val="24"/>
          <w:szCs w:val="24"/>
        </w:rPr>
        <w:t>Patrón Homogéneo:</w:t>
      </w:r>
      <w:r w:rsidRPr="00AF0091">
        <w:rPr>
          <w:rFonts w:eastAsia="Google Sans Text" w:cs="Arial"/>
          <w:color w:val="1F1F1F"/>
          <w:sz w:val="24"/>
          <w:szCs w:val="24"/>
        </w:rPr>
        <w:t xml:space="preserve"> Zonas con mezcla equilibrada de rojos y verdes sugieren problemas de competencia comercial o precios.</w:t>
      </w:r>
    </w:p>
    <w:p w:rsidR="00AF0091" w:rsidRPr="00AF0091" w:rsidRDefault="00AF0091" w:rsidP="00AF0091">
      <w:pPr>
        <w:widowControl w:val="0"/>
        <w:numPr>
          <w:ilvl w:val="0"/>
          <w:numId w:val="33"/>
        </w:numPr>
        <w:pBdr>
          <w:top w:val="nil"/>
          <w:left w:val="nil"/>
          <w:bottom w:val="nil"/>
          <w:right w:val="nil"/>
          <w:between w:val="nil"/>
        </w:pBdr>
        <w:spacing w:after="120" w:line="275" w:lineRule="auto"/>
        <w:jc w:val="left"/>
        <w:rPr>
          <w:rFonts w:cs="Arial"/>
          <w:sz w:val="24"/>
          <w:szCs w:val="24"/>
        </w:rPr>
      </w:pPr>
      <w:r w:rsidRPr="00AF0091">
        <w:rPr>
          <w:rFonts w:eastAsia="Google Sans Text" w:cs="Arial"/>
          <w:b/>
          <w:bCs/>
          <w:color w:val="1F1F1F"/>
          <w:sz w:val="24"/>
          <w:szCs w:val="24"/>
        </w:rPr>
        <w:t>Patrón Agrupado (Cúmulos Rojos):</w:t>
      </w:r>
      <w:r w:rsidRPr="00AF0091">
        <w:rPr>
          <w:rFonts w:eastAsia="Google Sans Text" w:cs="Arial"/>
          <w:color w:val="1F1F1F"/>
          <w:sz w:val="24"/>
          <w:szCs w:val="24"/>
        </w:rPr>
        <w:t xml:space="preserve"> Se detectaron vecindarios específicos con alta densidad exclusiva de marcadores rojos. Esto es un indicador fuerte de </w:t>
      </w:r>
      <w:r w:rsidRPr="00AF0091">
        <w:rPr>
          <w:rFonts w:eastAsia="Google Sans Text" w:cs="Arial"/>
          <w:b/>
          <w:bCs/>
          <w:color w:val="1F1F1F"/>
          <w:sz w:val="24"/>
          <w:szCs w:val="24"/>
        </w:rPr>
        <w:t>falla localizada de red</w:t>
      </w:r>
      <w:r w:rsidRPr="00AF0091">
        <w:rPr>
          <w:rFonts w:eastAsia="Google Sans Text" w:cs="Arial"/>
          <w:color w:val="1F1F1F"/>
          <w:sz w:val="24"/>
          <w:szCs w:val="24"/>
        </w:rPr>
        <w:t xml:space="preserve"> (ej. un nodo saturado o caído), lo que permite alertar al equipo de ingeniería.</w:t>
      </w:r>
    </w:p>
    <w:p w:rsidR="00AF0091" w:rsidRPr="00AF0091" w:rsidRDefault="00AF0091" w:rsidP="00AF0091">
      <w:pPr>
        <w:pStyle w:val="Prrafodelista"/>
        <w:widowControl w:val="0"/>
        <w:numPr>
          <w:ilvl w:val="2"/>
          <w:numId w:val="35"/>
        </w:numPr>
        <w:pBdr>
          <w:top w:val="nil"/>
          <w:left w:val="nil"/>
          <w:bottom w:val="nil"/>
          <w:right w:val="nil"/>
          <w:between w:val="nil"/>
        </w:pBdr>
        <w:spacing w:after="120" w:line="275" w:lineRule="auto"/>
        <w:jc w:val="left"/>
        <w:rPr>
          <w:rFonts w:ascii="Arial" w:eastAsiaTheme="minorHAnsi" w:hAnsi="Arial" w:cs="Arial"/>
          <w:b/>
        </w:rPr>
      </w:pPr>
      <w:r w:rsidRPr="00AF0091">
        <w:rPr>
          <w:rFonts w:ascii="Arial" w:eastAsia="Google Sans" w:hAnsi="Arial" w:cs="Arial"/>
          <w:b/>
          <w:color w:val="1F1F1F"/>
        </w:rPr>
        <w:t>Perfilamiento Individual (Popups Interactivos)</w:t>
      </w:r>
    </w:p>
    <w:p w:rsidR="00AF0091" w:rsidRPr="00AF0091" w:rsidRDefault="00AF0091" w:rsidP="00AF0091">
      <w:pPr>
        <w:pBdr>
          <w:top w:val="nil"/>
          <w:left w:val="nil"/>
          <w:bottom w:val="nil"/>
          <w:right w:val="nil"/>
          <w:between w:val="nil"/>
        </w:pBdr>
        <w:spacing w:after="120" w:line="275" w:lineRule="auto"/>
        <w:rPr>
          <w:rFonts w:eastAsia="Google Sans Text" w:cs="Arial"/>
          <w:color w:val="1F1F1F"/>
          <w:sz w:val="24"/>
          <w:szCs w:val="24"/>
        </w:rPr>
      </w:pPr>
      <w:r w:rsidRPr="00AF0091">
        <w:rPr>
          <w:rFonts w:eastAsia="Google Sans Text" w:cs="Arial"/>
          <w:color w:val="1F1F1F"/>
          <w:sz w:val="24"/>
          <w:szCs w:val="24"/>
        </w:rPr>
        <w:lastRenderedPageBreak/>
        <w:t>El dashboard permite hacer "drill-down" hasta el nivel de cliente individual. Al interactuar con los puntos, se despliegan tarjetas informativas con el perfil financiero.</w:t>
      </w:r>
    </w:p>
    <w:p w:rsidR="00AF0091" w:rsidRPr="001C1FDA" w:rsidRDefault="00AF0091" w:rsidP="00AF0091">
      <w:pPr>
        <w:widowControl w:val="0"/>
        <w:numPr>
          <w:ilvl w:val="0"/>
          <w:numId w:val="34"/>
        </w:numPr>
        <w:pBdr>
          <w:top w:val="nil"/>
          <w:left w:val="nil"/>
          <w:bottom w:val="nil"/>
          <w:right w:val="nil"/>
          <w:between w:val="nil"/>
        </w:pBdr>
        <w:spacing w:after="120" w:line="275" w:lineRule="auto"/>
        <w:jc w:val="left"/>
        <w:rPr>
          <w:rFonts w:cs="Arial"/>
          <w:sz w:val="24"/>
          <w:szCs w:val="24"/>
        </w:rPr>
      </w:pPr>
      <w:r w:rsidRPr="00AF0091">
        <w:rPr>
          <w:rFonts w:eastAsia="Google Sans Text" w:cs="Arial"/>
          <w:b/>
          <w:bCs/>
          <w:color w:val="1F1F1F"/>
          <w:sz w:val="24"/>
          <w:szCs w:val="24"/>
        </w:rPr>
        <w:t>Validación:</w:t>
      </w:r>
      <w:r w:rsidRPr="00AF0091">
        <w:rPr>
          <w:rFonts w:eastAsia="Google Sans Text" w:cs="Arial"/>
          <w:color w:val="1F1F1F"/>
          <w:sz w:val="24"/>
          <w:szCs w:val="24"/>
        </w:rPr>
        <w:t xml:space="preserve"> Esta funcionalidad permitió validar hipótesis rápidamente. Por ejemplo, al revisar puntos rojos en zonas de alta densidad, se confirmó recurrentemente el patrón: "Contrato: Month-to-month" + "Internet: Fiber Optic", validando la vulnerabilidad de este perfil específico.</w:t>
      </w:r>
    </w:p>
    <w:p w:rsidR="001C1FDA" w:rsidRDefault="001C1FDA" w:rsidP="001C1FDA">
      <w:pPr>
        <w:widowControl w:val="0"/>
        <w:pBdr>
          <w:top w:val="nil"/>
          <w:left w:val="nil"/>
          <w:bottom w:val="nil"/>
          <w:right w:val="nil"/>
          <w:between w:val="nil"/>
        </w:pBdr>
        <w:spacing w:after="120" w:line="275" w:lineRule="auto"/>
        <w:ind w:left="465"/>
        <w:jc w:val="left"/>
        <w:rPr>
          <w:rFonts w:eastAsia="Google Sans Text" w:cs="Arial"/>
          <w:b/>
          <w:bCs/>
          <w:color w:val="1F1F1F"/>
          <w:sz w:val="24"/>
          <w:szCs w:val="24"/>
        </w:rPr>
      </w:pPr>
    </w:p>
    <w:p w:rsidR="00AF0091" w:rsidRPr="001C1FDA" w:rsidRDefault="001C1FDA" w:rsidP="001C1FDA">
      <w:pPr>
        <w:widowControl w:val="0"/>
        <w:pBdr>
          <w:top w:val="nil"/>
          <w:left w:val="nil"/>
          <w:bottom w:val="nil"/>
          <w:right w:val="nil"/>
          <w:between w:val="nil"/>
        </w:pBdr>
        <w:spacing w:after="120" w:line="275" w:lineRule="auto"/>
        <w:ind w:left="465"/>
        <w:jc w:val="left"/>
        <w:rPr>
          <w:rFonts w:cs="Arial"/>
          <w:sz w:val="24"/>
          <w:szCs w:val="24"/>
        </w:rPr>
      </w:pPr>
      <w:r>
        <w:rPr>
          <w:rFonts w:cs="Arial"/>
          <w:noProof/>
          <w:sz w:val="24"/>
          <w:szCs w:val="24"/>
          <w:lang w:val="es-MX" w:eastAsia="es-MX"/>
        </w:rPr>
        <w:drawing>
          <wp:inline distT="0" distB="0" distL="0" distR="0" wp14:anchorId="13D91AE5">
            <wp:extent cx="4896485" cy="22162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2464" cy="2223487"/>
                    </a:xfrm>
                    <a:prstGeom prst="rect">
                      <a:avLst/>
                    </a:prstGeom>
                    <a:noFill/>
                  </pic:spPr>
                </pic:pic>
              </a:graphicData>
            </a:graphic>
          </wp:inline>
        </w:drawing>
      </w:r>
    </w:p>
    <w:p w:rsidR="00330439" w:rsidRPr="00330439" w:rsidRDefault="00330439" w:rsidP="00330439">
      <w:pPr>
        <w:rPr>
          <w:lang w:val="es-MX"/>
        </w:rPr>
      </w:pPr>
    </w:p>
    <w:p w:rsidR="00D67A60" w:rsidRPr="00FF3A7F" w:rsidRDefault="00D67A60" w:rsidP="00FF3A7F">
      <w:pPr>
        <w:pStyle w:val="TDC3"/>
      </w:pPr>
      <w:bookmarkStart w:id="37" w:name="_Toc213558447"/>
      <w:bookmarkStart w:id="38" w:name="_Toc213588076"/>
      <w:bookmarkStart w:id="39" w:name="_Toc213588175"/>
      <w:bookmarkStart w:id="40" w:name="_Toc213588231"/>
      <w:bookmarkStart w:id="41" w:name="_Toc213588430"/>
      <w:r w:rsidRPr="00FF3A7F">
        <w:t>Conclusiones</w:t>
      </w:r>
      <w:bookmarkEnd w:id="37"/>
      <w:bookmarkEnd w:id="38"/>
      <w:bookmarkEnd w:id="39"/>
      <w:bookmarkEnd w:id="40"/>
      <w:bookmarkEnd w:id="41"/>
    </w:p>
    <w:p w:rsidR="00FF3A7F" w:rsidRPr="00FF3A7F" w:rsidRDefault="000420D5" w:rsidP="00FF3A7F">
      <w:pPr>
        <w:pStyle w:val="TDC3"/>
        <w:numPr>
          <w:ilvl w:val="0"/>
          <w:numId w:val="7"/>
        </w:numPr>
        <w:rPr>
          <w:b w:val="0"/>
          <w:noProof/>
          <w:sz w:val="24"/>
          <w:szCs w:val="24"/>
          <w:lang w:eastAsia="es-CO"/>
        </w:rPr>
      </w:pPr>
      <w:r w:rsidRPr="00FF3A7F">
        <w:rPr>
          <w:b w:val="0"/>
          <w:noProof/>
          <w:sz w:val="24"/>
          <w:szCs w:val="24"/>
          <w:lang w:eastAsia="es-CO"/>
        </w:rPr>
        <w:t>Se ha completado con éxito la formulación de la necesidad de ingeniería de datos. Se concluye que el problema central de la empresa Telco no reside en la falta de un modelo predictivo (una etapa futura), sino en la carencia fundamental de insumos analíticos. El enfoque del proyecto se ha validado y centrado correctamente en el análisis descriptivo y el perfilamiento de clientes como base para cualquier estrategia de retención futura.</w:t>
      </w:r>
    </w:p>
    <w:p w:rsidR="00FF3A7F" w:rsidRPr="00FF3A7F" w:rsidRDefault="00FF3A7F" w:rsidP="00FF3A7F">
      <w:pPr>
        <w:rPr>
          <w:lang w:val="es-MX" w:eastAsia="es-CO"/>
        </w:rPr>
      </w:pPr>
    </w:p>
    <w:p w:rsidR="000420D5" w:rsidRPr="00FF3A7F" w:rsidRDefault="000420D5" w:rsidP="00FF3A7F">
      <w:pPr>
        <w:pStyle w:val="TDC3"/>
        <w:numPr>
          <w:ilvl w:val="0"/>
          <w:numId w:val="7"/>
        </w:numPr>
        <w:rPr>
          <w:b w:val="0"/>
          <w:noProof/>
          <w:sz w:val="24"/>
          <w:szCs w:val="24"/>
          <w:lang w:eastAsia="es-CO"/>
        </w:rPr>
      </w:pPr>
      <w:r w:rsidRPr="00FF3A7F">
        <w:rPr>
          <w:b w:val="0"/>
          <w:noProof/>
          <w:sz w:val="24"/>
          <w:szCs w:val="24"/>
          <w:lang w:eastAsia="es-CO"/>
        </w:rPr>
        <w:t>La viabilidad técnica del proyecto ha sido validada. Se concluye que el dataset "Telco Customer Churn" es un insumo apto y suficiente para el análisis. El desarrollo y ejecución exitosa del script setup_database.py (Anexo B) demuestra que los 7,043 registros pueden ser centralizados y estructurados eficazmente en una base de datos local SQLite, incluyendo la limpieza de tipos de datos (TotalCharges), dejando la información lista para ser consumida en la siguiente fase.</w:t>
      </w:r>
    </w:p>
    <w:p w:rsidR="000420D5" w:rsidRPr="00FF3A7F" w:rsidRDefault="000420D5" w:rsidP="00FF3A7F">
      <w:pPr>
        <w:pStyle w:val="TDC3"/>
        <w:numPr>
          <w:ilvl w:val="0"/>
          <w:numId w:val="7"/>
        </w:numPr>
        <w:rPr>
          <w:b w:val="0"/>
          <w:noProof/>
          <w:sz w:val="24"/>
          <w:szCs w:val="24"/>
          <w:lang w:eastAsia="es-CO"/>
        </w:rPr>
      </w:pPr>
      <w:r w:rsidRPr="00FF3A7F">
        <w:rPr>
          <w:b w:val="0"/>
          <w:noProof/>
          <w:sz w:val="24"/>
          <w:szCs w:val="24"/>
          <w:lang w:eastAsia="es-CO"/>
        </w:rPr>
        <w:t>Se ha establecido una hoja de ruta clara para la totalidad del proyecto. La creación del Diagrama de Gantt (Anexo A) y la definición de la metodología (Sección 5) no son solo requisitos documentales, sino que se concluye que proporcionan una estructura de trabajo (WBS) clara que mitiga el riesgo de desviación del alcance. Las fases de Análisis (EA2) y Visualización (EA3) están claramente definidas y secuenciadas.</w:t>
      </w:r>
    </w:p>
    <w:p w:rsidR="00D67A60" w:rsidRDefault="000420D5" w:rsidP="00FF3A7F">
      <w:pPr>
        <w:pStyle w:val="TDC3"/>
        <w:numPr>
          <w:ilvl w:val="0"/>
          <w:numId w:val="7"/>
        </w:numPr>
        <w:rPr>
          <w:b w:val="0"/>
          <w:noProof/>
          <w:sz w:val="24"/>
          <w:szCs w:val="24"/>
          <w:lang w:eastAsia="es-CO"/>
        </w:rPr>
      </w:pPr>
      <w:r w:rsidRPr="00FF3A7F">
        <w:rPr>
          <w:b w:val="0"/>
          <w:noProof/>
          <w:sz w:val="24"/>
          <w:szCs w:val="24"/>
          <w:lang w:eastAsia="es-CO"/>
        </w:rPr>
        <w:t xml:space="preserve">Esta primera etapa (EA1) ha servido como un habilitador fundamental para la generación de valor. Se concluye que el proyecto no solo está </w:t>
      </w:r>
      <w:r w:rsidRPr="00FF3A7F">
        <w:rPr>
          <w:b w:val="0"/>
          <w:noProof/>
          <w:sz w:val="24"/>
          <w:szCs w:val="24"/>
          <w:lang w:eastAsia="es-CO"/>
        </w:rPr>
        <w:lastRenderedPageBreak/>
        <w:t>correctamente formulado (documento APA) y planificado (Gantt), sino que también cuenta con el activo de datos principal (telco_churn.db) construido y validado. El proyecto se encuentra, por lo tanto, en una posición óptima para iniciar la Fase 2 (Análisis Exploratorio), donde se comenzará a responder las preguntas de negocio y a generar los perfiles de abandono.</w:t>
      </w:r>
    </w:p>
    <w:p w:rsidR="00E67A8F" w:rsidRPr="00E67A8F" w:rsidRDefault="00E67A8F" w:rsidP="00E67A8F">
      <w:pPr>
        <w:rPr>
          <w:lang w:val="es-MX" w:eastAsia="es-CO"/>
        </w:rPr>
      </w:pPr>
    </w:p>
    <w:p w:rsidR="00E67A8F" w:rsidRPr="00E67A8F" w:rsidRDefault="00E67A8F" w:rsidP="00E67A8F">
      <w:pPr>
        <w:pStyle w:val="Prrafodelista"/>
        <w:numPr>
          <w:ilvl w:val="0"/>
          <w:numId w:val="7"/>
        </w:numPr>
        <w:rPr>
          <w:rFonts w:ascii="Arial" w:hAnsi="Arial" w:cs="Arial"/>
          <w:lang w:val="es-MX" w:eastAsia="es-CO"/>
        </w:rPr>
      </w:pPr>
      <w:r w:rsidRPr="00E67A8F">
        <w:rPr>
          <w:rFonts w:ascii="Arial" w:hAnsi="Arial" w:cs="Arial"/>
          <w:lang w:val="es-MX" w:eastAsia="es-CO"/>
        </w:rPr>
        <w:t>Infraestructura de Datos: Se ha validado la viabilidad técnica del repositorio SQLite para soportar el ciclo de vida del dato, desde la ingesta hasta el análisis.</w:t>
      </w:r>
    </w:p>
    <w:p w:rsidR="00E67A8F" w:rsidRPr="00E67A8F" w:rsidRDefault="00E67A8F" w:rsidP="00E67A8F">
      <w:pPr>
        <w:pStyle w:val="Prrafodelista"/>
        <w:rPr>
          <w:rFonts w:ascii="Arial" w:hAnsi="Arial" w:cs="Arial"/>
          <w:lang w:val="es-MX" w:eastAsia="es-CO"/>
        </w:rPr>
      </w:pPr>
    </w:p>
    <w:p w:rsidR="00E67A8F" w:rsidRPr="00E67A8F" w:rsidRDefault="00E67A8F" w:rsidP="00E67A8F">
      <w:pPr>
        <w:pStyle w:val="Prrafodelista"/>
        <w:numPr>
          <w:ilvl w:val="0"/>
          <w:numId w:val="7"/>
        </w:numPr>
        <w:rPr>
          <w:rFonts w:ascii="Arial" w:hAnsi="Arial" w:cs="Arial"/>
          <w:lang w:val="es-MX" w:eastAsia="es-CO"/>
        </w:rPr>
      </w:pPr>
      <w:r w:rsidRPr="00E67A8F">
        <w:rPr>
          <w:rFonts w:ascii="Arial" w:hAnsi="Arial" w:cs="Arial"/>
          <w:lang w:val="es-MX" w:eastAsia="es-CO"/>
        </w:rPr>
        <w:t>Calidad de Información: El proceso de limpieza confirmó que el dataset es robusto, requiriendo solo imputaciones menores, lo que garantiza la fiabilidad de los hallazgos.</w:t>
      </w:r>
    </w:p>
    <w:p w:rsidR="00E67A8F" w:rsidRPr="00E67A8F" w:rsidRDefault="00E67A8F" w:rsidP="00E67A8F">
      <w:pPr>
        <w:pStyle w:val="Prrafodelista"/>
        <w:rPr>
          <w:rFonts w:ascii="Arial" w:hAnsi="Arial" w:cs="Arial"/>
          <w:lang w:val="es-MX" w:eastAsia="es-CO"/>
        </w:rPr>
      </w:pPr>
    </w:p>
    <w:p w:rsidR="00E67A8F" w:rsidRDefault="00E67A8F" w:rsidP="00E67A8F">
      <w:pPr>
        <w:pStyle w:val="Prrafodelista"/>
        <w:numPr>
          <w:ilvl w:val="0"/>
          <w:numId w:val="7"/>
        </w:numPr>
        <w:rPr>
          <w:rFonts w:ascii="Arial" w:hAnsi="Arial" w:cs="Arial"/>
          <w:lang w:val="es-MX" w:eastAsia="es-CO"/>
        </w:rPr>
      </w:pPr>
      <w:r w:rsidRPr="00E67A8F">
        <w:rPr>
          <w:rFonts w:ascii="Arial" w:hAnsi="Arial" w:cs="Arial"/>
          <w:lang w:val="es-MX" w:eastAsia="es-CO"/>
        </w:rPr>
        <w:t>Factores de Riesgo Identificados: Se concluye que el riesgo de abandono no es aleatorio; está fuertemente concentrado en clientes nuevos (0-12 meses), con contratos mensuales y facturación alta. Estos son los segmentos que se priorizarán.</w:t>
      </w:r>
    </w:p>
    <w:p w:rsidR="001C1FDA" w:rsidRPr="001C1FDA" w:rsidRDefault="001C1FDA" w:rsidP="001C1FDA">
      <w:pPr>
        <w:pStyle w:val="Prrafodelista"/>
        <w:rPr>
          <w:rFonts w:ascii="Arial" w:hAnsi="Arial" w:cs="Arial"/>
          <w:lang w:val="es-MX" w:eastAsia="es-CO"/>
        </w:rPr>
      </w:pPr>
    </w:p>
    <w:p w:rsidR="001C1FDA" w:rsidRPr="001C1FDA" w:rsidRDefault="001C1FDA" w:rsidP="001C1FDA">
      <w:pPr>
        <w:pStyle w:val="Prrafodelista"/>
        <w:numPr>
          <w:ilvl w:val="0"/>
          <w:numId w:val="7"/>
        </w:numPr>
        <w:rPr>
          <w:rFonts w:ascii="Arial" w:hAnsi="Arial" w:cs="Arial"/>
          <w:lang w:val="es-MX" w:eastAsia="es-CO"/>
        </w:rPr>
      </w:pPr>
      <w:r w:rsidRPr="001C1FDA">
        <w:rPr>
          <w:rFonts w:ascii="Arial" w:hAnsi="Arial" w:cs="Arial"/>
          <w:lang w:val="es-MX" w:eastAsia="es-CO"/>
        </w:rPr>
        <w:t>Transformación del Dato en Acción: El proyecto logró evolucionar de un repositorio de datos estático (Fase 1) a una herramienta de inteligencia de negocios dinámica (Fase 3). El Dashboard Geográfico permite a la gerencia dejar de tratar el churn como un porcentaje nacional (26%) y abordarlo como un problema quirúrgico y localizado.</w:t>
      </w:r>
    </w:p>
    <w:p w:rsidR="001C1FDA" w:rsidRPr="001C1FDA" w:rsidRDefault="001C1FDA" w:rsidP="001C1FDA">
      <w:pPr>
        <w:pStyle w:val="Prrafodelista"/>
        <w:numPr>
          <w:ilvl w:val="0"/>
          <w:numId w:val="7"/>
        </w:numPr>
        <w:rPr>
          <w:rFonts w:ascii="Arial" w:hAnsi="Arial" w:cs="Arial"/>
          <w:lang w:val="es-MX" w:eastAsia="es-CO"/>
        </w:rPr>
      </w:pPr>
      <w:r w:rsidRPr="001C1FDA">
        <w:rPr>
          <w:rFonts w:ascii="Arial" w:hAnsi="Arial" w:cs="Arial"/>
          <w:lang w:val="es-MX" w:eastAsia="es-CO"/>
        </w:rPr>
        <w:t>Identificación de Valor: El análisis geo-espacial ponderado demostró que la cantidad de clientes perdidos es una métrica insuficiente; la ubicación de la pérdida financiera es el verdadero driver para priorizar recursos.</w:t>
      </w:r>
    </w:p>
    <w:p w:rsidR="001C1FDA" w:rsidRPr="001C1FDA" w:rsidRDefault="001C1FDA" w:rsidP="001C1FDA">
      <w:pPr>
        <w:pStyle w:val="Prrafodelista"/>
        <w:numPr>
          <w:ilvl w:val="0"/>
          <w:numId w:val="7"/>
        </w:numPr>
        <w:rPr>
          <w:rFonts w:ascii="Arial" w:hAnsi="Arial" w:cs="Arial"/>
          <w:lang w:val="es-MX" w:eastAsia="es-CO"/>
        </w:rPr>
      </w:pPr>
      <w:r w:rsidRPr="001C1FDA">
        <w:rPr>
          <w:rFonts w:ascii="Arial" w:hAnsi="Arial" w:cs="Arial"/>
          <w:lang w:val="es-MX" w:eastAsia="es-CO"/>
        </w:rPr>
        <w:t>Perfilamiento Robusto: La combinación de estadística descriptiva (EDA) y visualización espacial confirmó que el perfil de mayor riesgo es el cliente nuevo (0-12 meses), con contrato mensual y servicios de alto costo, especialmente en zonas de alta densidad urbana.</w:t>
      </w:r>
    </w:p>
    <w:p w:rsidR="00D67A60" w:rsidRPr="00A6181D" w:rsidRDefault="00D67A60" w:rsidP="00D67A60">
      <w:pPr>
        <w:rPr>
          <w:lang w:val="es-MX"/>
        </w:rPr>
      </w:pPr>
    </w:p>
    <w:p w:rsidR="00D67A60" w:rsidRPr="00930902" w:rsidRDefault="00D67A60" w:rsidP="00FF3A7F">
      <w:pPr>
        <w:pStyle w:val="TDC3"/>
      </w:pPr>
      <w:bookmarkStart w:id="42" w:name="_Toc213558448"/>
      <w:bookmarkStart w:id="43" w:name="_Toc213588077"/>
      <w:bookmarkStart w:id="44" w:name="_Toc213588176"/>
      <w:bookmarkStart w:id="45" w:name="_Toc213588232"/>
      <w:bookmarkStart w:id="46" w:name="_Toc213588431"/>
      <w:r w:rsidRPr="00930902">
        <w:t>Bibliografía</w:t>
      </w:r>
      <w:bookmarkEnd w:id="42"/>
      <w:bookmarkEnd w:id="43"/>
      <w:bookmarkEnd w:id="44"/>
      <w:bookmarkEnd w:id="45"/>
      <w:bookmarkEnd w:id="46"/>
    </w:p>
    <w:p w:rsidR="00FF1BD5" w:rsidRPr="00FF3A7F" w:rsidRDefault="00FF1BD5" w:rsidP="00FF3A7F">
      <w:pPr>
        <w:pStyle w:val="TDC3"/>
        <w:numPr>
          <w:ilvl w:val="0"/>
          <w:numId w:val="7"/>
        </w:numPr>
        <w:rPr>
          <w:b w:val="0"/>
          <w:sz w:val="24"/>
          <w:szCs w:val="24"/>
        </w:rPr>
      </w:pPr>
      <w:r w:rsidRPr="00FF3A7F">
        <w:rPr>
          <w:b w:val="0"/>
          <w:sz w:val="24"/>
          <w:szCs w:val="24"/>
        </w:rPr>
        <w:t xml:space="preserve">American Psychological Association. (2020). Publication manual of the American Psychological Association (7th ed.). </w:t>
      </w:r>
      <w:hyperlink r:id="rId18" w:history="1">
        <w:r w:rsidRPr="00FF3A7F">
          <w:rPr>
            <w:rStyle w:val="Hipervnculo"/>
            <w:rFonts w:cs="Arial"/>
            <w:b w:val="0"/>
            <w:sz w:val="24"/>
            <w:szCs w:val="24"/>
          </w:rPr>
          <w:t>https://doi.org/10.1037/0000165-000</w:t>
        </w:r>
      </w:hyperlink>
    </w:p>
    <w:p w:rsidR="00FF1BD5" w:rsidRPr="00FF3A7F" w:rsidRDefault="00FF1BD5" w:rsidP="00FF3A7F">
      <w:pPr>
        <w:pStyle w:val="TDC3"/>
        <w:numPr>
          <w:ilvl w:val="0"/>
          <w:numId w:val="7"/>
        </w:numPr>
        <w:rPr>
          <w:b w:val="0"/>
          <w:sz w:val="24"/>
          <w:szCs w:val="24"/>
        </w:rPr>
      </w:pPr>
      <w:r w:rsidRPr="00FF3A7F">
        <w:rPr>
          <w:b w:val="0"/>
          <w:sz w:val="24"/>
          <w:szCs w:val="24"/>
        </w:rPr>
        <w:t xml:space="preserve">BlastChar. (2018). Telco Customer Churn [Dataset]. Kaggle. </w:t>
      </w:r>
      <w:hyperlink r:id="rId19" w:history="1">
        <w:r w:rsidRPr="00FF3A7F">
          <w:rPr>
            <w:rStyle w:val="Hipervnculo"/>
            <w:rFonts w:cs="Arial"/>
            <w:b w:val="0"/>
            <w:sz w:val="24"/>
            <w:szCs w:val="24"/>
          </w:rPr>
          <w:t>https://www.kaggle.com/datasets/blastchar/telco-customer-churn</w:t>
        </w:r>
      </w:hyperlink>
    </w:p>
    <w:p w:rsidR="00D67A60" w:rsidRPr="00FF3A7F" w:rsidRDefault="00FF1BD5" w:rsidP="00FF3A7F">
      <w:pPr>
        <w:pStyle w:val="TDC3"/>
        <w:numPr>
          <w:ilvl w:val="0"/>
          <w:numId w:val="7"/>
        </w:numPr>
        <w:rPr>
          <w:b w:val="0"/>
          <w:sz w:val="24"/>
          <w:szCs w:val="24"/>
        </w:rPr>
      </w:pPr>
      <w:r w:rsidRPr="00FF3A7F">
        <w:rPr>
          <w:b w:val="0"/>
          <w:sz w:val="24"/>
          <w:szCs w:val="24"/>
        </w:rPr>
        <w:t>Hipp, D. R. (2025). SQLite (Versión 3.45.0) [Software]. https://www.sqlite.org/</w:t>
      </w:r>
    </w:p>
    <w:bookmarkEnd w:id="16"/>
    <w:p w:rsidR="003F2BF7" w:rsidRDefault="003F2BF7" w:rsidP="00E67A8F">
      <w:pPr>
        <w:pStyle w:val="Ttulo2"/>
        <w:spacing w:line="275" w:lineRule="auto"/>
        <w:rPr>
          <w:rFonts w:ascii="Google Sans" w:eastAsia="Google Sans" w:hAnsi="Google Sans" w:cs="Google Sans"/>
          <w:color w:val="1F1F1F"/>
        </w:rPr>
      </w:pPr>
    </w:p>
    <w:sectPr w:rsidR="003F2BF7" w:rsidSect="009F75BB">
      <w:footerReference w:type="default" r:id="rId20"/>
      <w:pgSz w:w="11907" w:h="16839" w:code="9"/>
      <w:pgMar w:top="1418" w:right="1701" w:bottom="1418" w:left="1701" w:header="720" w:footer="720"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319C" w:rsidRDefault="0054319C" w:rsidP="002A0698">
      <w:pPr>
        <w:spacing w:after="0"/>
      </w:pPr>
      <w:r>
        <w:separator/>
      </w:r>
    </w:p>
  </w:endnote>
  <w:endnote w:type="continuationSeparator" w:id="0">
    <w:p w:rsidR="0054319C" w:rsidRDefault="0054319C" w:rsidP="002A06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9665925"/>
      <w:docPartObj>
        <w:docPartGallery w:val="Page Numbers (Bottom of Page)"/>
        <w:docPartUnique/>
      </w:docPartObj>
    </w:sdtPr>
    <w:sdtEndPr/>
    <w:sdtContent>
      <w:p w:rsidR="002C72BE" w:rsidRDefault="002C72BE">
        <w:pPr>
          <w:pStyle w:val="Piedepgina"/>
          <w:jc w:val="right"/>
        </w:pPr>
        <w:r>
          <w:fldChar w:fldCharType="begin"/>
        </w:r>
        <w:r>
          <w:instrText>PAGE   \* MERGEFORMAT</w:instrText>
        </w:r>
        <w:r>
          <w:fldChar w:fldCharType="separate"/>
        </w:r>
        <w:r w:rsidR="00FF633C" w:rsidRPr="00FF633C">
          <w:rPr>
            <w:noProof/>
            <w:lang w:val="es-ES"/>
          </w:rPr>
          <w:t>iii</w:t>
        </w:r>
        <w:r>
          <w:fldChar w:fldCharType="end"/>
        </w:r>
      </w:p>
    </w:sdtContent>
  </w:sdt>
  <w:p w:rsidR="002C72BE" w:rsidRDefault="002C72BE">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2BE" w:rsidRDefault="002C72B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319C" w:rsidRDefault="0054319C" w:rsidP="002A0698">
      <w:pPr>
        <w:spacing w:after="0"/>
      </w:pPr>
      <w:r>
        <w:separator/>
      </w:r>
    </w:p>
  </w:footnote>
  <w:footnote w:type="continuationSeparator" w:id="0">
    <w:p w:rsidR="0054319C" w:rsidRDefault="0054319C" w:rsidP="002A069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E0849"/>
    <w:multiLevelType w:val="multilevel"/>
    <w:tmpl w:val="551CA412"/>
    <w:lvl w:ilvl="0">
      <w:start w:val="1"/>
      <w:numFmt w:val="decimal"/>
      <w:pStyle w:val="Ttulo1"/>
      <w:lvlText w:val="CAPÍTULO %1."/>
      <w:lvlJc w:val="left"/>
      <w:pPr>
        <w:ind w:left="1778" w:hanging="360"/>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1004"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 w15:restartNumberingAfterBreak="0">
    <w:nsid w:val="069248D6"/>
    <w:multiLevelType w:val="hybridMultilevel"/>
    <w:tmpl w:val="03809F46"/>
    <w:lvl w:ilvl="0" w:tplc="AA3662E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84E3C99"/>
    <w:multiLevelType w:val="multilevel"/>
    <w:tmpl w:val="44D28706"/>
    <w:lvl w:ilvl="0">
      <w:start w:val="1"/>
      <w:numFmt w:val="lowerRoman"/>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7002E"/>
    <w:multiLevelType w:val="multilevel"/>
    <w:tmpl w:val="730E3BD8"/>
    <w:lvl w:ilvl="0">
      <w:start w:val="1"/>
      <w:numFmt w:val="decimal"/>
      <w:lvlText w:val="%1."/>
      <w:lvlJc w:val="left"/>
      <w:pPr>
        <w:ind w:left="502" w:hanging="360"/>
      </w:pPr>
      <w:rPr>
        <w:rFonts w:hint="default"/>
      </w:rPr>
    </w:lvl>
    <w:lvl w:ilvl="1">
      <w:start w:val="1"/>
      <w:numFmt w:val="decimal"/>
      <w:isLgl/>
      <w:lvlText w:val="%1.%2."/>
      <w:lvlJc w:val="left"/>
      <w:pPr>
        <w:ind w:left="1145" w:hanging="720"/>
      </w:pPr>
      <w:rPr>
        <w:rFonts w:hint="default"/>
        <w:b/>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4" w15:restartNumberingAfterBreak="0">
    <w:nsid w:val="08D4699F"/>
    <w:multiLevelType w:val="multilevel"/>
    <w:tmpl w:val="E9261C14"/>
    <w:lvl w:ilvl="0">
      <w:start w:val="1"/>
      <w:numFmt w:val="decimal"/>
      <w:lvlText w:val="%1."/>
      <w:lvlJc w:val="left"/>
      <w:pPr>
        <w:ind w:left="1211" w:hanging="360"/>
      </w:pPr>
      <w:rPr>
        <w:b/>
      </w:rPr>
    </w:lvl>
    <w:lvl w:ilvl="1">
      <w:start w:val="2"/>
      <w:numFmt w:val="decimal"/>
      <w:isLgl/>
      <w:lvlText w:val="%1.%2."/>
      <w:lvlJc w:val="left"/>
      <w:pPr>
        <w:ind w:left="1571" w:hanging="720"/>
      </w:pPr>
      <w:rPr>
        <w:rFonts w:hint="default"/>
      </w:rPr>
    </w:lvl>
    <w:lvl w:ilvl="2">
      <w:start w:val="1"/>
      <w:numFmt w:val="decimal"/>
      <w:isLgl/>
      <w:lvlText w:val="%1.%2.%3."/>
      <w:lvlJc w:val="left"/>
      <w:pPr>
        <w:ind w:left="1931" w:hanging="108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651" w:hanging="1800"/>
      </w:pPr>
      <w:rPr>
        <w:rFonts w:hint="default"/>
      </w:rPr>
    </w:lvl>
    <w:lvl w:ilvl="6">
      <w:start w:val="1"/>
      <w:numFmt w:val="decimal"/>
      <w:isLgl/>
      <w:lvlText w:val="%1.%2.%3.%4.%5.%6.%7."/>
      <w:lvlJc w:val="left"/>
      <w:pPr>
        <w:ind w:left="3011" w:hanging="2160"/>
      </w:pPr>
      <w:rPr>
        <w:rFonts w:hint="default"/>
      </w:rPr>
    </w:lvl>
    <w:lvl w:ilvl="7">
      <w:start w:val="1"/>
      <w:numFmt w:val="decimal"/>
      <w:isLgl/>
      <w:lvlText w:val="%1.%2.%3.%4.%5.%6.%7.%8."/>
      <w:lvlJc w:val="left"/>
      <w:pPr>
        <w:ind w:left="3011" w:hanging="2160"/>
      </w:pPr>
      <w:rPr>
        <w:rFonts w:hint="default"/>
      </w:rPr>
    </w:lvl>
    <w:lvl w:ilvl="8">
      <w:start w:val="1"/>
      <w:numFmt w:val="decimal"/>
      <w:isLgl/>
      <w:lvlText w:val="%1.%2.%3.%4.%5.%6.%7.%8.%9."/>
      <w:lvlJc w:val="left"/>
      <w:pPr>
        <w:ind w:left="3371" w:hanging="2520"/>
      </w:pPr>
      <w:rPr>
        <w:rFonts w:hint="default"/>
      </w:rPr>
    </w:lvl>
  </w:abstractNum>
  <w:abstractNum w:abstractNumId="5" w15:restartNumberingAfterBreak="0">
    <w:nsid w:val="09B62B23"/>
    <w:multiLevelType w:val="multilevel"/>
    <w:tmpl w:val="412240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D302918"/>
    <w:multiLevelType w:val="multilevel"/>
    <w:tmpl w:val="092ADE52"/>
    <w:lvl w:ilvl="0">
      <w:start w:val="1"/>
      <w:numFmt w:val="lowerRoman"/>
      <w:lvlText w:val="%1."/>
      <w:lvlJc w:val="left"/>
      <w:pPr>
        <w:ind w:left="480" w:hanging="360"/>
      </w:pPr>
      <w:rPr>
        <w:rFonts w:ascii="Arial" w:eastAsia="Google Sans Text" w:hAnsi="Arial" w:cs="Arial"/>
        <w:b/>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36134FF"/>
    <w:multiLevelType w:val="hybridMultilevel"/>
    <w:tmpl w:val="599ABC3A"/>
    <w:lvl w:ilvl="0" w:tplc="795409E4">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9EF0919"/>
    <w:multiLevelType w:val="hybridMultilevel"/>
    <w:tmpl w:val="B2EA42BC"/>
    <w:lvl w:ilvl="0" w:tplc="6D6661F0">
      <w:start w:val="1"/>
      <w:numFmt w:val="decimal"/>
      <w:lvlText w:val="%1."/>
      <w:lvlJc w:val="left"/>
      <w:pPr>
        <w:ind w:left="720" w:hanging="360"/>
      </w:pPr>
      <w:rPr>
        <w:rFonts w:hint="default"/>
      </w:rPr>
    </w:lvl>
    <w:lvl w:ilvl="1" w:tplc="411E781E">
      <w:start w:val="1"/>
      <w:numFmt w:val="lowerLetter"/>
      <w:pStyle w:val="Ttulo3"/>
      <w:lvlText w:val="%2."/>
      <w:lvlJc w:val="left"/>
      <w:pPr>
        <w:ind w:left="927" w:hanging="360"/>
      </w:pPr>
      <w:rPr>
        <w:b/>
      </w:rPr>
    </w:lvl>
    <w:lvl w:ilvl="2" w:tplc="B5FABC72">
      <w:start w:val="2"/>
      <w:numFmt w:val="lowerRoman"/>
      <w:lvlText w:val="%3."/>
      <w:lvlJc w:val="left"/>
      <w:pPr>
        <w:ind w:left="1429" w:hanging="720"/>
      </w:pPr>
      <w:rPr>
        <w:rFonts w:hint="default"/>
      </w:r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DB01D1A"/>
    <w:multiLevelType w:val="multilevel"/>
    <w:tmpl w:val="6B7E19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0145590"/>
    <w:multiLevelType w:val="multilevel"/>
    <w:tmpl w:val="8E38716C"/>
    <w:lvl w:ilvl="0">
      <w:start w:val="1"/>
      <w:numFmt w:val="lowerRoman"/>
      <w:lvlText w:val="%1."/>
      <w:lvlJc w:val="left"/>
      <w:pPr>
        <w:ind w:left="480" w:hanging="360"/>
      </w:pPr>
      <w:rPr>
        <w:rFonts w:ascii="Arial" w:eastAsia="Google Sans Text" w:hAnsi="Arial" w:cs="Arial"/>
        <w:b/>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2350299"/>
    <w:multiLevelType w:val="multilevel"/>
    <w:tmpl w:val="A13A9BC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DB356F5"/>
    <w:multiLevelType w:val="hybridMultilevel"/>
    <w:tmpl w:val="F8567E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DFE3591"/>
    <w:multiLevelType w:val="multilevel"/>
    <w:tmpl w:val="822079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2ED6018F"/>
    <w:multiLevelType w:val="multilevel"/>
    <w:tmpl w:val="E7C070E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4236905"/>
    <w:multiLevelType w:val="multilevel"/>
    <w:tmpl w:val="48F676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B421FA4"/>
    <w:multiLevelType w:val="multilevel"/>
    <w:tmpl w:val="285A51DC"/>
    <w:lvl w:ilvl="0">
      <w:start w:val="1"/>
      <w:numFmt w:val="decimal"/>
      <w:lvlText w:val="%1."/>
      <w:lvlJc w:val="left"/>
      <w:pPr>
        <w:ind w:left="720" w:hanging="360"/>
      </w:pPr>
      <w:rPr>
        <w:rFonts w:hint="default"/>
      </w:rPr>
    </w:lvl>
    <w:lvl w:ilvl="1">
      <w:start w:val="2"/>
      <w:numFmt w:val="decimal"/>
      <w:isLgl/>
      <w:lvlText w:val="%1.%2."/>
      <w:lvlJc w:val="left"/>
      <w:pPr>
        <w:ind w:left="1145" w:hanging="720"/>
      </w:pPr>
      <w:rPr>
        <w:rFonts w:hint="default"/>
      </w:rPr>
    </w:lvl>
    <w:lvl w:ilvl="2">
      <w:start w:val="1"/>
      <w:numFmt w:val="decimal"/>
      <w:isLgl/>
      <w:lvlText w:val="%1.%2.%3."/>
      <w:lvlJc w:val="left"/>
      <w:pPr>
        <w:ind w:left="3502" w:hanging="720"/>
      </w:pPr>
      <w:rPr>
        <w:rFonts w:hint="default"/>
      </w:rPr>
    </w:lvl>
    <w:lvl w:ilvl="3">
      <w:start w:val="1"/>
      <w:numFmt w:val="decimal"/>
      <w:isLgl/>
      <w:lvlText w:val="%1.%2.%3.%4."/>
      <w:lvlJc w:val="left"/>
      <w:pPr>
        <w:ind w:left="5073" w:hanging="1080"/>
      </w:pPr>
      <w:rPr>
        <w:rFonts w:hint="default"/>
      </w:rPr>
    </w:lvl>
    <w:lvl w:ilvl="4">
      <w:start w:val="1"/>
      <w:numFmt w:val="decimal"/>
      <w:isLgl/>
      <w:lvlText w:val="%1.%2.%3.%4.%5."/>
      <w:lvlJc w:val="left"/>
      <w:pPr>
        <w:ind w:left="6644" w:hanging="1440"/>
      </w:pPr>
      <w:rPr>
        <w:rFonts w:hint="default"/>
      </w:rPr>
    </w:lvl>
    <w:lvl w:ilvl="5">
      <w:start w:val="1"/>
      <w:numFmt w:val="decimal"/>
      <w:isLgl/>
      <w:lvlText w:val="%1.%2.%3.%4.%5.%6."/>
      <w:lvlJc w:val="left"/>
      <w:pPr>
        <w:ind w:left="7855" w:hanging="1440"/>
      </w:pPr>
      <w:rPr>
        <w:rFonts w:hint="default"/>
      </w:rPr>
    </w:lvl>
    <w:lvl w:ilvl="6">
      <w:start w:val="1"/>
      <w:numFmt w:val="decimal"/>
      <w:isLgl/>
      <w:lvlText w:val="%1.%2.%3.%4.%5.%6.%7."/>
      <w:lvlJc w:val="left"/>
      <w:pPr>
        <w:ind w:left="9426" w:hanging="1800"/>
      </w:pPr>
      <w:rPr>
        <w:rFonts w:hint="default"/>
      </w:rPr>
    </w:lvl>
    <w:lvl w:ilvl="7">
      <w:start w:val="1"/>
      <w:numFmt w:val="decimal"/>
      <w:isLgl/>
      <w:lvlText w:val="%1.%2.%3.%4.%5.%6.%7.%8."/>
      <w:lvlJc w:val="left"/>
      <w:pPr>
        <w:ind w:left="10997" w:hanging="2160"/>
      </w:pPr>
      <w:rPr>
        <w:rFonts w:hint="default"/>
      </w:rPr>
    </w:lvl>
    <w:lvl w:ilvl="8">
      <w:start w:val="1"/>
      <w:numFmt w:val="decimal"/>
      <w:isLgl/>
      <w:lvlText w:val="%1.%2.%3.%4.%5.%6.%7.%8.%9."/>
      <w:lvlJc w:val="left"/>
      <w:pPr>
        <w:ind w:left="12208" w:hanging="2160"/>
      </w:pPr>
      <w:rPr>
        <w:rFonts w:hint="default"/>
      </w:rPr>
    </w:lvl>
  </w:abstractNum>
  <w:abstractNum w:abstractNumId="17" w15:restartNumberingAfterBreak="0">
    <w:nsid w:val="3B5434D7"/>
    <w:multiLevelType w:val="multilevel"/>
    <w:tmpl w:val="D0DC42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B7F3393"/>
    <w:multiLevelType w:val="multilevel"/>
    <w:tmpl w:val="F6B042AA"/>
    <w:styleLink w:val="Estilo2"/>
    <w:lvl w:ilvl="0">
      <w:start w:val="1"/>
      <w:numFmt w:val="decimal"/>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FDC0C1B"/>
    <w:multiLevelType w:val="multilevel"/>
    <w:tmpl w:val="FDAAF4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Roman"/>
      <w:lvlText w:val="%2."/>
      <w:lvlJc w:val="left"/>
      <w:pPr>
        <w:ind w:left="502" w:hanging="360"/>
      </w:pPr>
      <w:rPr>
        <w:rFonts w:ascii="Arial" w:eastAsia="Google Sans Text" w:hAnsi="Arial" w:cs="Arial"/>
        <w:b/>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0CB78D4"/>
    <w:multiLevelType w:val="multilevel"/>
    <w:tmpl w:val="4546E32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66012AB"/>
    <w:multiLevelType w:val="multilevel"/>
    <w:tmpl w:val="D3481E3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83C5AA1"/>
    <w:multiLevelType w:val="hybridMultilevel"/>
    <w:tmpl w:val="AAC035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AA27C0C"/>
    <w:multiLevelType w:val="multilevel"/>
    <w:tmpl w:val="6F5454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18D5733"/>
    <w:multiLevelType w:val="hybridMultilevel"/>
    <w:tmpl w:val="287EBABE"/>
    <w:lvl w:ilvl="0" w:tplc="B582B79A">
      <w:start w:val="1"/>
      <w:numFmt w:val="decimal"/>
      <w:lvlText w:val="%1."/>
      <w:lvlJc w:val="left"/>
      <w:pPr>
        <w:ind w:left="806" w:hanging="360"/>
      </w:pPr>
      <w:rPr>
        <w:rFonts w:hint="default"/>
      </w:rPr>
    </w:lvl>
    <w:lvl w:ilvl="1" w:tplc="080A0019" w:tentative="1">
      <w:start w:val="1"/>
      <w:numFmt w:val="lowerLetter"/>
      <w:lvlText w:val="%2."/>
      <w:lvlJc w:val="left"/>
      <w:pPr>
        <w:ind w:left="1526" w:hanging="360"/>
      </w:pPr>
    </w:lvl>
    <w:lvl w:ilvl="2" w:tplc="080A001B" w:tentative="1">
      <w:start w:val="1"/>
      <w:numFmt w:val="lowerRoman"/>
      <w:lvlText w:val="%3."/>
      <w:lvlJc w:val="right"/>
      <w:pPr>
        <w:ind w:left="2246" w:hanging="180"/>
      </w:pPr>
    </w:lvl>
    <w:lvl w:ilvl="3" w:tplc="080A000F" w:tentative="1">
      <w:start w:val="1"/>
      <w:numFmt w:val="decimal"/>
      <w:lvlText w:val="%4."/>
      <w:lvlJc w:val="left"/>
      <w:pPr>
        <w:ind w:left="2966" w:hanging="360"/>
      </w:pPr>
    </w:lvl>
    <w:lvl w:ilvl="4" w:tplc="080A0019" w:tentative="1">
      <w:start w:val="1"/>
      <w:numFmt w:val="lowerLetter"/>
      <w:lvlText w:val="%5."/>
      <w:lvlJc w:val="left"/>
      <w:pPr>
        <w:ind w:left="3686" w:hanging="360"/>
      </w:pPr>
    </w:lvl>
    <w:lvl w:ilvl="5" w:tplc="080A001B" w:tentative="1">
      <w:start w:val="1"/>
      <w:numFmt w:val="lowerRoman"/>
      <w:lvlText w:val="%6."/>
      <w:lvlJc w:val="right"/>
      <w:pPr>
        <w:ind w:left="4406" w:hanging="180"/>
      </w:pPr>
    </w:lvl>
    <w:lvl w:ilvl="6" w:tplc="080A000F" w:tentative="1">
      <w:start w:val="1"/>
      <w:numFmt w:val="decimal"/>
      <w:lvlText w:val="%7."/>
      <w:lvlJc w:val="left"/>
      <w:pPr>
        <w:ind w:left="5126" w:hanging="360"/>
      </w:pPr>
    </w:lvl>
    <w:lvl w:ilvl="7" w:tplc="080A0019" w:tentative="1">
      <w:start w:val="1"/>
      <w:numFmt w:val="lowerLetter"/>
      <w:lvlText w:val="%8."/>
      <w:lvlJc w:val="left"/>
      <w:pPr>
        <w:ind w:left="5846" w:hanging="360"/>
      </w:pPr>
    </w:lvl>
    <w:lvl w:ilvl="8" w:tplc="080A001B" w:tentative="1">
      <w:start w:val="1"/>
      <w:numFmt w:val="lowerRoman"/>
      <w:lvlText w:val="%9."/>
      <w:lvlJc w:val="right"/>
      <w:pPr>
        <w:ind w:left="6566" w:hanging="180"/>
      </w:pPr>
    </w:lvl>
  </w:abstractNum>
  <w:abstractNum w:abstractNumId="25" w15:restartNumberingAfterBreak="0">
    <w:nsid w:val="575E0AAA"/>
    <w:multiLevelType w:val="multilevel"/>
    <w:tmpl w:val="A75CE7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EDB334C"/>
    <w:multiLevelType w:val="hybridMultilevel"/>
    <w:tmpl w:val="1DE2B412"/>
    <w:lvl w:ilvl="0" w:tplc="B9E415CE">
      <w:start w:val="1"/>
      <w:numFmt w:val="decimal"/>
      <w:pStyle w:val="TDC3"/>
      <w:lvlText w:val="%1."/>
      <w:lvlJc w:val="left"/>
      <w:pPr>
        <w:ind w:left="927"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4014E38"/>
    <w:multiLevelType w:val="multilevel"/>
    <w:tmpl w:val="15385BA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7404A17"/>
    <w:multiLevelType w:val="multilevel"/>
    <w:tmpl w:val="0B6EF2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685F4B68"/>
    <w:multiLevelType w:val="hybridMultilevel"/>
    <w:tmpl w:val="D0481A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9D71D47"/>
    <w:multiLevelType w:val="multilevel"/>
    <w:tmpl w:val="DAFCB4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CE67BC9"/>
    <w:multiLevelType w:val="hybridMultilevel"/>
    <w:tmpl w:val="A7E45E70"/>
    <w:lvl w:ilvl="0" w:tplc="8DCC622E">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1144B9A"/>
    <w:multiLevelType w:val="multilevel"/>
    <w:tmpl w:val="0CD0D0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0"/>
  </w:num>
  <w:num w:numId="2">
    <w:abstractNumId w:val="18"/>
  </w:num>
  <w:num w:numId="3">
    <w:abstractNumId w:val="28"/>
  </w:num>
  <w:num w:numId="4">
    <w:abstractNumId w:val="13"/>
  </w:num>
  <w:num w:numId="5">
    <w:abstractNumId w:val="32"/>
  </w:num>
  <w:num w:numId="6">
    <w:abstractNumId w:val="7"/>
  </w:num>
  <w:num w:numId="7">
    <w:abstractNumId w:val="29"/>
  </w:num>
  <w:num w:numId="8">
    <w:abstractNumId w:val="4"/>
  </w:num>
  <w:num w:numId="9">
    <w:abstractNumId w:val="3"/>
  </w:num>
  <w:num w:numId="10">
    <w:abstractNumId w:val="31"/>
  </w:num>
  <w:num w:numId="11">
    <w:abstractNumId w:val="24"/>
  </w:num>
  <w:num w:numId="12">
    <w:abstractNumId w:val="12"/>
  </w:num>
  <w:num w:numId="13">
    <w:abstractNumId w:val="27"/>
  </w:num>
  <w:num w:numId="14">
    <w:abstractNumId w:val="11"/>
  </w:num>
  <w:num w:numId="15">
    <w:abstractNumId w:val="2"/>
  </w:num>
  <w:num w:numId="16">
    <w:abstractNumId w:val="21"/>
  </w:num>
  <w:num w:numId="17">
    <w:abstractNumId w:val="6"/>
  </w:num>
  <w:num w:numId="18">
    <w:abstractNumId w:val="30"/>
  </w:num>
  <w:num w:numId="19">
    <w:abstractNumId w:val="23"/>
  </w:num>
  <w:num w:numId="20">
    <w:abstractNumId w:val="10"/>
  </w:num>
  <w:num w:numId="21">
    <w:abstractNumId w:val="14"/>
  </w:num>
  <w:num w:numId="22">
    <w:abstractNumId w:val="8"/>
  </w:num>
  <w:num w:numId="23">
    <w:abstractNumId w:val="22"/>
  </w:num>
  <w:num w:numId="24">
    <w:abstractNumId w:val="16"/>
  </w:num>
  <w:num w:numId="25">
    <w:abstractNumId w:val="26"/>
  </w:num>
  <w:num w:numId="26">
    <w:abstractNumId w:val="1"/>
  </w:num>
  <w:num w:numId="27">
    <w:abstractNumId w:val="25"/>
  </w:num>
  <w:num w:numId="28">
    <w:abstractNumId w:val="8"/>
    <w:lvlOverride w:ilvl="0">
      <w:startOverride w:val="1"/>
    </w:lvlOverride>
  </w:num>
  <w:num w:numId="29">
    <w:abstractNumId w:val="17"/>
  </w:num>
  <w:num w:numId="30">
    <w:abstractNumId w:val="19"/>
  </w:num>
  <w:num w:numId="31">
    <w:abstractNumId w:val="20"/>
  </w:num>
  <w:num w:numId="32">
    <w:abstractNumId w:val="15"/>
  </w:num>
  <w:num w:numId="33">
    <w:abstractNumId w:val="9"/>
  </w:num>
  <w:num w:numId="34">
    <w:abstractNumId w:val="5"/>
  </w:num>
  <w:num w:numId="35">
    <w:abstractNumId w:val="8"/>
    <w:lvlOverride w:ilvl="0">
      <w:startOverride w:val="1"/>
    </w:lvlOverride>
    <w:lvlOverride w:ilvl="1">
      <w:startOverride w:val="9"/>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C05"/>
    <w:rsid w:val="0001705B"/>
    <w:rsid w:val="000420D5"/>
    <w:rsid w:val="0005033C"/>
    <w:rsid w:val="00071729"/>
    <w:rsid w:val="00080B09"/>
    <w:rsid w:val="00080B8C"/>
    <w:rsid w:val="000A38B3"/>
    <w:rsid w:val="000C0E9C"/>
    <w:rsid w:val="000C6304"/>
    <w:rsid w:val="000D48BE"/>
    <w:rsid w:val="0010343A"/>
    <w:rsid w:val="00123948"/>
    <w:rsid w:val="00132AEC"/>
    <w:rsid w:val="00144D43"/>
    <w:rsid w:val="001512C3"/>
    <w:rsid w:val="00186C31"/>
    <w:rsid w:val="001C1FDA"/>
    <w:rsid w:val="00207F5A"/>
    <w:rsid w:val="00217F7D"/>
    <w:rsid w:val="00222CA6"/>
    <w:rsid w:val="00224C88"/>
    <w:rsid w:val="00256D62"/>
    <w:rsid w:val="002937CB"/>
    <w:rsid w:val="002A0698"/>
    <w:rsid w:val="002C72BE"/>
    <w:rsid w:val="00330439"/>
    <w:rsid w:val="00356862"/>
    <w:rsid w:val="003661AB"/>
    <w:rsid w:val="00393120"/>
    <w:rsid w:val="003C5120"/>
    <w:rsid w:val="003D3CC4"/>
    <w:rsid w:val="003F2BF7"/>
    <w:rsid w:val="00405A2A"/>
    <w:rsid w:val="00443817"/>
    <w:rsid w:val="004B074D"/>
    <w:rsid w:val="00517192"/>
    <w:rsid w:val="00524D94"/>
    <w:rsid w:val="00536226"/>
    <w:rsid w:val="0054319C"/>
    <w:rsid w:val="00562F0A"/>
    <w:rsid w:val="0057755F"/>
    <w:rsid w:val="005A4C26"/>
    <w:rsid w:val="005C32AD"/>
    <w:rsid w:val="005F5CD5"/>
    <w:rsid w:val="00600B7D"/>
    <w:rsid w:val="00645325"/>
    <w:rsid w:val="00646D8C"/>
    <w:rsid w:val="006565E5"/>
    <w:rsid w:val="00665473"/>
    <w:rsid w:val="00665CCD"/>
    <w:rsid w:val="0067063C"/>
    <w:rsid w:val="006912BE"/>
    <w:rsid w:val="006A23D0"/>
    <w:rsid w:val="006A2AC8"/>
    <w:rsid w:val="006A4BEB"/>
    <w:rsid w:val="006B047D"/>
    <w:rsid w:val="006D4F40"/>
    <w:rsid w:val="00703D25"/>
    <w:rsid w:val="00711F73"/>
    <w:rsid w:val="007611E5"/>
    <w:rsid w:val="00770AD0"/>
    <w:rsid w:val="00773329"/>
    <w:rsid w:val="007943AE"/>
    <w:rsid w:val="007B2248"/>
    <w:rsid w:val="00855E33"/>
    <w:rsid w:val="00875F2C"/>
    <w:rsid w:val="008940B2"/>
    <w:rsid w:val="008949DE"/>
    <w:rsid w:val="008A2616"/>
    <w:rsid w:val="008A3A84"/>
    <w:rsid w:val="008B36DA"/>
    <w:rsid w:val="008B7E60"/>
    <w:rsid w:val="008C0F13"/>
    <w:rsid w:val="008C350E"/>
    <w:rsid w:val="008E5729"/>
    <w:rsid w:val="00930902"/>
    <w:rsid w:val="00932CB6"/>
    <w:rsid w:val="0095396B"/>
    <w:rsid w:val="009731B3"/>
    <w:rsid w:val="00985C05"/>
    <w:rsid w:val="00997ABE"/>
    <w:rsid w:val="009B2870"/>
    <w:rsid w:val="009C1D45"/>
    <w:rsid w:val="009D164C"/>
    <w:rsid w:val="009E75D7"/>
    <w:rsid w:val="009E7E93"/>
    <w:rsid w:val="009F75BB"/>
    <w:rsid w:val="00A30193"/>
    <w:rsid w:val="00A32D8E"/>
    <w:rsid w:val="00A36592"/>
    <w:rsid w:val="00A6420C"/>
    <w:rsid w:val="00A67F39"/>
    <w:rsid w:val="00A71BBB"/>
    <w:rsid w:val="00A7428F"/>
    <w:rsid w:val="00A77C8C"/>
    <w:rsid w:val="00AB3F13"/>
    <w:rsid w:val="00AE0C45"/>
    <w:rsid w:val="00AE2062"/>
    <w:rsid w:val="00AF0091"/>
    <w:rsid w:val="00AF0E3F"/>
    <w:rsid w:val="00AF4ED4"/>
    <w:rsid w:val="00B35591"/>
    <w:rsid w:val="00B36C56"/>
    <w:rsid w:val="00B41F2B"/>
    <w:rsid w:val="00B55F26"/>
    <w:rsid w:val="00B67AE6"/>
    <w:rsid w:val="00B7438E"/>
    <w:rsid w:val="00BD1C3C"/>
    <w:rsid w:val="00BD7A5C"/>
    <w:rsid w:val="00BE1C92"/>
    <w:rsid w:val="00BE1E49"/>
    <w:rsid w:val="00BE5544"/>
    <w:rsid w:val="00C10EE0"/>
    <w:rsid w:val="00C16209"/>
    <w:rsid w:val="00C23951"/>
    <w:rsid w:val="00C34860"/>
    <w:rsid w:val="00C5146F"/>
    <w:rsid w:val="00C72458"/>
    <w:rsid w:val="00C82912"/>
    <w:rsid w:val="00CF19DA"/>
    <w:rsid w:val="00D25DF3"/>
    <w:rsid w:val="00D62EA2"/>
    <w:rsid w:val="00D678E5"/>
    <w:rsid w:val="00D67A60"/>
    <w:rsid w:val="00D77EA1"/>
    <w:rsid w:val="00D842DB"/>
    <w:rsid w:val="00DA1E79"/>
    <w:rsid w:val="00DA27E8"/>
    <w:rsid w:val="00DB4537"/>
    <w:rsid w:val="00DB5E53"/>
    <w:rsid w:val="00DD4642"/>
    <w:rsid w:val="00DF1E75"/>
    <w:rsid w:val="00E11145"/>
    <w:rsid w:val="00E56D8B"/>
    <w:rsid w:val="00E67A8F"/>
    <w:rsid w:val="00EB31D1"/>
    <w:rsid w:val="00EB6CF1"/>
    <w:rsid w:val="00ED2671"/>
    <w:rsid w:val="00ED693B"/>
    <w:rsid w:val="00EF6143"/>
    <w:rsid w:val="00F23946"/>
    <w:rsid w:val="00F30FD4"/>
    <w:rsid w:val="00F86C33"/>
    <w:rsid w:val="00FB08BE"/>
    <w:rsid w:val="00FD66EE"/>
    <w:rsid w:val="00FE08F4"/>
    <w:rsid w:val="00FE774B"/>
    <w:rsid w:val="00FF1BD5"/>
    <w:rsid w:val="00FF3A7F"/>
    <w:rsid w:val="00FF633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D058E7-AF21-42E8-B4E8-0A8B67A6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0FD4"/>
    <w:pPr>
      <w:spacing w:after="60" w:line="240" w:lineRule="auto"/>
      <w:jc w:val="both"/>
    </w:pPr>
    <w:rPr>
      <w:rFonts w:ascii="Arial" w:hAnsi="Arial"/>
      <w:sz w:val="20"/>
    </w:rPr>
  </w:style>
  <w:style w:type="paragraph" w:styleId="Ttulo1">
    <w:name w:val="heading 1"/>
    <w:basedOn w:val="Normal"/>
    <w:next w:val="Normal"/>
    <w:link w:val="Ttulo1Car"/>
    <w:uiPriority w:val="9"/>
    <w:qFormat/>
    <w:rsid w:val="00985C05"/>
    <w:pPr>
      <w:keepNext/>
      <w:keepLines/>
      <w:numPr>
        <w:numId w:val="1"/>
      </w:numPr>
      <w:spacing w:after="120"/>
      <w:outlineLvl w:val="0"/>
    </w:pPr>
    <w:rPr>
      <w:rFonts w:eastAsiaTheme="majorEastAsia" w:cstheme="majorBidi"/>
      <w:b/>
      <w:bCs/>
      <w:sz w:val="24"/>
      <w:szCs w:val="28"/>
    </w:rPr>
  </w:style>
  <w:style w:type="paragraph" w:styleId="Ttulo2">
    <w:name w:val="heading 2"/>
    <w:basedOn w:val="Normal"/>
    <w:next w:val="Normal"/>
    <w:link w:val="Ttulo2Car"/>
    <w:autoRedefine/>
    <w:unhideWhenUsed/>
    <w:qFormat/>
    <w:rsid w:val="006912BE"/>
    <w:pPr>
      <w:keepNext/>
      <w:keepLines/>
      <w:spacing w:after="120" w:line="480" w:lineRule="auto"/>
      <w:outlineLvl w:val="1"/>
    </w:pPr>
    <w:rPr>
      <w:rFonts w:eastAsiaTheme="majorEastAsia" w:cstheme="majorBidi"/>
      <w:b/>
      <w:bCs/>
      <w:sz w:val="24"/>
      <w:szCs w:val="26"/>
    </w:rPr>
  </w:style>
  <w:style w:type="paragraph" w:styleId="Ttulo3">
    <w:name w:val="heading 3"/>
    <w:basedOn w:val="Normal"/>
    <w:next w:val="Normal"/>
    <w:link w:val="Ttulo3Car"/>
    <w:autoRedefine/>
    <w:unhideWhenUsed/>
    <w:qFormat/>
    <w:rsid w:val="00A7428F"/>
    <w:pPr>
      <w:keepNext/>
      <w:keepLines/>
      <w:numPr>
        <w:ilvl w:val="1"/>
        <w:numId w:val="22"/>
      </w:numPr>
      <w:spacing w:before="120" w:after="120" w:line="275" w:lineRule="auto"/>
      <w:outlineLvl w:val="2"/>
    </w:pPr>
    <w:rPr>
      <w:rFonts w:eastAsia="Google Sans" w:cs="Arial"/>
      <w:b/>
      <w:bCs/>
      <w:color w:val="1F1F1F"/>
      <w:sz w:val="28"/>
      <w:szCs w:val="28"/>
    </w:rPr>
  </w:style>
  <w:style w:type="paragraph" w:styleId="Ttulo4">
    <w:name w:val="heading 4"/>
    <w:basedOn w:val="Normal"/>
    <w:next w:val="Normal"/>
    <w:link w:val="Ttulo4Car"/>
    <w:uiPriority w:val="9"/>
    <w:unhideWhenUsed/>
    <w:qFormat/>
    <w:rsid w:val="00985C05"/>
    <w:pPr>
      <w:keepNext/>
      <w:keepLines/>
      <w:numPr>
        <w:ilvl w:val="3"/>
        <w:numId w:val="1"/>
      </w:numPr>
      <w:spacing w:after="120"/>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985C0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85C0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85C0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85C05"/>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985C0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mbredelaFacultadCar">
    <w:name w:val="Nombre de la Facultad Car"/>
    <w:basedOn w:val="Fuentedeprrafopredeter"/>
    <w:link w:val="NombredelaFacultad"/>
    <w:locked/>
    <w:rsid w:val="00985C05"/>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Puesto"/>
    <w:link w:val="NombredelaFacultadCar"/>
    <w:qFormat/>
    <w:rsid w:val="00985C05"/>
    <w:pPr>
      <w:pBdr>
        <w:bottom w:val="none" w:sz="0" w:space="0" w:color="auto"/>
      </w:pBdr>
      <w:spacing w:before="120" w:after="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985C05"/>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985C05"/>
    <w:pPr>
      <w:spacing w:before="120" w:after="0" w:line="360" w:lineRule="auto"/>
    </w:pPr>
    <w:rPr>
      <w:rFonts w:cs="Arial"/>
      <w:caps/>
      <w:color w:val="404040" w:themeColor="text1" w:themeTint="BF"/>
      <w:sz w:val="31"/>
      <w:szCs w:val="31"/>
    </w:rPr>
  </w:style>
  <w:style w:type="character" w:customStyle="1" w:styleId="TtulodeInvestigacinCar">
    <w:name w:val="Título de Investigación Car"/>
    <w:basedOn w:val="Fuentedeprrafopredeter"/>
    <w:link w:val="TtulodeInvestigacin"/>
    <w:locked/>
    <w:rsid w:val="00985C05"/>
    <w:rPr>
      <w:rFonts w:ascii="Arial" w:hAnsi="Arial" w:cs="Arial"/>
      <w:caps/>
      <w:color w:val="404040" w:themeColor="text1" w:themeTint="BF"/>
      <w:sz w:val="38"/>
      <w:szCs w:val="34"/>
    </w:rPr>
  </w:style>
  <w:style w:type="paragraph" w:customStyle="1" w:styleId="TtulodeInvestigacin">
    <w:name w:val="Título de Investigación"/>
    <w:basedOn w:val="Normal"/>
    <w:link w:val="TtulodeInvestigacinCar"/>
    <w:qFormat/>
    <w:rsid w:val="00985C05"/>
    <w:pPr>
      <w:spacing w:before="120" w:after="0" w:line="276" w:lineRule="auto"/>
      <w:jc w:val="left"/>
    </w:pPr>
    <w:rPr>
      <w:rFonts w:cs="Arial"/>
      <w:caps/>
      <w:color w:val="404040" w:themeColor="text1" w:themeTint="BF"/>
      <w:sz w:val="38"/>
      <w:szCs w:val="34"/>
    </w:rPr>
  </w:style>
  <w:style w:type="character" w:customStyle="1" w:styleId="TrabajoparaoptarCar">
    <w:name w:val="Trabajo para optar Car"/>
    <w:basedOn w:val="Fuentedeprrafopredeter"/>
    <w:link w:val="Trabajoparaoptar"/>
    <w:locked/>
    <w:rsid w:val="00985C05"/>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985C05"/>
    <w:pPr>
      <w:spacing w:before="120" w:after="0" w:line="360" w:lineRule="auto"/>
      <w:jc w:val="left"/>
    </w:pPr>
    <w:rPr>
      <w:rFonts w:cs="Arial"/>
      <w:color w:val="404040" w:themeColor="text1" w:themeTint="BF"/>
      <w:sz w:val="32"/>
      <w:szCs w:val="32"/>
    </w:rPr>
  </w:style>
  <w:style w:type="character" w:customStyle="1" w:styleId="GradoenCar">
    <w:name w:val="Grado en Car"/>
    <w:basedOn w:val="Fuentedeprrafopredeter"/>
    <w:link w:val="Gradoen"/>
    <w:locked/>
    <w:rsid w:val="00985C05"/>
    <w:rPr>
      <w:rFonts w:ascii="Arial" w:hAnsi="Arial" w:cs="Arial"/>
      <w:b/>
      <w:color w:val="404040" w:themeColor="text1" w:themeTint="BF"/>
      <w:sz w:val="31"/>
      <w:szCs w:val="31"/>
    </w:rPr>
  </w:style>
  <w:style w:type="paragraph" w:customStyle="1" w:styleId="Gradoen">
    <w:name w:val="Grado en"/>
    <w:basedOn w:val="Normal"/>
    <w:link w:val="GradoenCar"/>
    <w:qFormat/>
    <w:rsid w:val="00985C05"/>
    <w:pPr>
      <w:spacing w:before="120" w:after="0" w:line="360" w:lineRule="auto"/>
      <w:jc w:val="left"/>
    </w:pPr>
    <w:rPr>
      <w:rFonts w:cs="Arial"/>
      <w:b/>
      <w:color w:val="404040" w:themeColor="text1" w:themeTint="BF"/>
      <w:sz w:val="31"/>
      <w:szCs w:val="31"/>
    </w:rPr>
  </w:style>
  <w:style w:type="character" w:customStyle="1" w:styleId="autoresasesoresCar">
    <w:name w:val="autores asesores Car"/>
    <w:basedOn w:val="Fuentedeprrafopredeter"/>
    <w:link w:val="autoresasesores"/>
    <w:locked/>
    <w:rsid w:val="00985C05"/>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985C05"/>
    <w:pPr>
      <w:spacing w:before="120" w:after="0" w:line="360" w:lineRule="auto"/>
      <w:ind w:firstLine="709"/>
      <w:jc w:val="right"/>
    </w:pPr>
    <w:rPr>
      <w:rFonts w:cs="Arial"/>
      <w:b/>
      <w:color w:val="404040" w:themeColor="text1" w:themeTint="BF"/>
      <w:sz w:val="31"/>
      <w:szCs w:val="31"/>
    </w:rPr>
  </w:style>
  <w:style w:type="character" w:customStyle="1" w:styleId="NombresyapellidosCar">
    <w:name w:val="Nombres y apellidos Car"/>
    <w:basedOn w:val="Fuentedeprrafopredeter"/>
    <w:link w:val="Nombresyapellidos"/>
    <w:locked/>
    <w:rsid w:val="00985C05"/>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985C05"/>
    <w:pPr>
      <w:spacing w:before="120" w:after="0" w:line="360" w:lineRule="auto"/>
      <w:ind w:firstLine="709"/>
      <w:jc w:val="right"/>
    </w:pPr>
    <w:rPr>
      <w:rFonts w:cs="Arial"/>
      <w:color w:val="404040" w:themeColor="text1" w:themeTint="BF"/>
      <w:sz w:val="32"/>
      <w:szCs w:val="32"/>
    </w:rPr>
  </w:style>
  <w:style w:type="character" w:customStyle="1" w:styleId="ciudadyaoCar">
    <w:name w:val="ciudad y año Car"/>
    <w:basedOn w:val="Fuentedeprrafopredeter"/>
    <w:link w:val="ciudadyao"/>
    <w:locked/>
    <w:rsid w:val="00985C05"/>
    <w:rPr>
      <w:rFonts w:ascii="Arial" w:hAnsi="Arial" w:cs="Arial"/>
      <w:color w:val="404040" w:themeColor="text1" w:themeTint="BF"/>
      <w:sz w:val="31"/>
      <w:szCs w:val="31"/>
    </w:rPr>
  </w:style>
  <w:style w:type="paragraph" w:customStyle="1" w:styleId="ciudadyao">
    <w:name w:val="ciudad y año"/>
    <w:basedOn w:val="Normal"/>
    <w:link w:val="ciudadyaoCar"/>
    <w:qFormat/>
    <w:rsid w:val="00985C05"/>
    <w:pPr>
      <w:spacing w:before="120" w:after="0" w:line="360" w:lineRule="auto"/>
      <w:ind w:firstLine="709"/>
      <w:jc w:val="right"/>
    </w:pPr>
    <w:rPr>
      <w:rFonts w:cs="Arial"/>
      <w:color w:val="404040" w:themeColor="text1" w:themeTint="BF"/>
      <w:sz w:val="31"/>
      <w:szCs w:val="31"/>
    </w:rPr>
  </w:style>
  <w:style w:type="character" w:styleId="Textodelmarcadordeposicin">
    <w:name w:val="Placeholder Text"/>
    <w:basedOn w:val="Fuentedeprrafopredeter"/>
    <w:uiPriority w:val="99"/>
    <w:semiHidden/>
    <w:rsid w:val="00985C05"/>
    <w:rPr>
      <w:color w:val="808080"/>
    </w:rPr>
  </w:style>
  <w:style w:type="paragraph" w:styleId="Puesto">
    <w:name w:val="Title"/>
    <w:basedOn w:val="Normal"/>
    <w:next w:val="Normal"/>
    <w:link w:val="PuestoCar"/>
    <w:uiPriority w:val="10"/>
    <w:qFormat/>
    <w:rsid w:val="00985C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985C05"/>
    <w:rPr>
      <w:rFonts w:asciiTheme="majorHAnsi" w:eastAsiaTheme="majorEastAsia" w:hAnsiTheme="majorHAnsi" w:cstheme="majorBidi"/>
      <w:color w:val="17365D" w:themeColor="text2" w:themeShade="BF"/>
      <w:spacing w:val="5"/>
      <w:kern w:val="28"/>
      <w:sz w:val="52"/>
      <w:szCs w:val="52"/>
    </w:rPr>
  </w:style>
  <w:style w:type="paragraph" w:styleId="Textodeglobo">
    <w:name w:val="Balloon Text"/>
    <w:basedOn w:val="Normal"/>
    <w:link w:val="TextodegloboCar"/>
    <w:uiPriority w:val="99"/>
    <w:semiHidden/>
    <w:unhideWhenUsed/>
    <w:rsid w:val="00985C05"/>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5C05"/>
    <w:rPr>
      <w:rFonts w:ascii="Tahoma" w:hAnsi="Tahoma" w:cs="Tahoma"/>
      <w:sz w:val="16"/>
      <w:szCs w:val="16"/>
    </w:rPr>
  </w:style>
  <w:style w:type="character" w:customStyle="1" w:styleId="Ttulo1Car">
    <w:name w:val="Título 1 Car"/>
    <w:basedOn w:val="Fuentedeprrafopredeter"/>
    <w:link w:val="Ttulo1"/>
    <w:uiPriority w:val="9"/>
    <w:rsid w:val="00985C05"/>
    <w:rPr>
      <w:rFonts w:ascii="Arial" w:eastAsiaTheme="majorEastAsia" w:hAnsi="Arial" w:cstheme="majorBidi"/>
      <w:b/>
      <w:bCs/>
      <w:sz w:val="24"/>
      <w:szCs w:val="28"/>
    </w:rPr>
  </w:style>
  <w:style w:type="character" w:customStyle="1" w:styleId="Ttulo2Car">
    <w:name w:val="Título 2 Car"/>
    <w:basedOn w:val="Fuentedeprrafopredeter"/>
    <w:link w:val="Ttulo2"/>
    <w:uiPriority w:val="9"/>
    <w:rsid w:val="006912BE"/>
    <w:rPr>
      <w:rFonts w:ascii="Arial" w:eastAsiaTheme="majorEastAsia" w:hAnsi="Arial" w:cstheme="majorBidi"/>
      <w:b/>
      <w:bCs/>
      <w:sz w:val="24"/>
      <w:szCs w:val="26"/>
    </w:rPr>
  </w:style>
  <w:style w:type="character" w:customStyle="1" w:styleId="Ttulo3Car">
    <w:name w:val="Título 3 Car"/>
    <w:basedOn w:val="Fuentedeprrafopredeter"/>
    <w:link w:val="Ttulo3"/>
    <w:rsid w:val="00A7428F"/>
    <w:rPr>
      <w:rFonts w:ascii="Arial" w:eastAsia="Google Sans" w:hAnsi="Arial" w:cs="Arial"/>
      <w:b/>
      <w:bCs/>
      <w:color w:val="1F1F1F"/>
      <w:sz w:val="28"/>
      <w:szCs w:val="28"/>
    </w:rPr>
  </w:style>
  <w:style w:type="character" w:customStyle="1" w:styleId="Ttulo4Car">
    <w:name w:val="Título 4 Car"/>
    <w:basedOn w:val="Fuentedeprrafopredeter"/>
    <w:link w:val="Ttulo4"/>
    <w:uiPriority w:val="9"/>
    <w:rsid w:val="00985C05"/>
    <w:rPr>
      <w:rFonts w:ascii="Arial" w:eastAsiaTheme="majorEastAsia" w:hAnsi="Arial" w:cstheme="majorBidi"/>
      <w:b/>
      <w:bCs/>
      <w:iCs/>
      <w:sz w:val="20"/>
    </w:rPr>
  </w:style>
  <w:style w:type="character" w:customStyle="1" w:styleId="Ttulo5Car">
    <w:name w:val="Título 5 Car"/>
    <w:basedOn w:val="Fuentedeprrafopredeter"/>
    <w:link w:val="Ttulo5"/>
    <w:uiPriority w:val="9"/>
    <w:semiHidden/>
    <w:rsid w:val="00985C05"/>
    <w:rPr>
      <w:rFonts w:asciiTheme="majorHAnsi" w:eastAsiaTheme="majorEastAsia" w:hAnsiTheme="majorHAnsi" w:cstheme="majorBidi"/>
      <w:color w:val="243F60" w:themeColor="accent1" w:themeShade="7F"/>
      <w:sz w:val="20"/>
    </w:rPr>
  </w:style>
  <w:style w:type="character" w:customStyle="1" w:styleId="Ttulo6Car">
    <w:name w:val="Título 6 Car"/>
    <w:basedOn w:val="Fuentedeprrafopredeter"/>
    <w:link w:val="Ttulo6"/>
    <w:uiPriority w:val="9"/>
    <w:semiHidden/>
    <w:rsid w:val="00985C05"/>
    <w:rPr>
      <w:rFonts w:asciiTheme="majorHAnsi" w:eastAsiaTheme="majorEastAsia" w:hAnsiTheme="majorHAnsi" w:cstheme="majorBidi"/>
      <w:i/>
      <w:iCs/>
      <w:color w:val="243F60" w:themeColor="accent1" w:themeShade="7F"/>
      <w:sz w:val="20"/>
    </w:rPr>
  </w:style>
  <w:style w:type="character" w:customStyle="1" w:styleId="Ttulo7Car">
    <w:name w:val="Título 7 Car"/>
    <w:basedOn w:val="Fuentedeprrafopredeter"/>
    <w:link w:val="Ttulo7"/>
    <w:uiPriority w:val="9"/>
    <w:semiHidden/>
    <w:rsid w:val="00985C05"/>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semiHidden/>
    <w:rsid w:val="00985C0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985C05"/>
    <w:rPr>
      <w:rFonts w:asciiTheme="majorHAnsi" w:eastAsiaTheme="majorEastAsia" w:hAnsiTheme="majorHAnsi" w:cstheme="majorBidi"/>
      <w:i/>
      <w:iCs/>
      <w:color w:val="404040" w:themeColor="text1" w:themeTint="BF"/>
      <w:sz w:val="20"/>
      <w:szCs w:val="20"/>
    </w:rPr>
  </w:style>
  <w:style w:type="paragraph" w:styleId="Prrafodelista">
    <w:name w:val="List Paragraph"/>
    <w:basedOn w:val="Normal"/>
    <w:uiPriority w:val="34"/>
    <w:qFormat/>
    <w:rsid w:val="00985C05"/>
    <w:pPr>
      <w:spacing w:after="0"/>
      <w:ind w:left="720"/>
      <w:contextualSpacing/>
    </w:pPr>
    <w:rPr>
      <w:rFonts w:ascii="Times New Roman" w:eastAsia="SimSun" w:hAnsi="Times New Roman" w:cs="Times New Roman"/>
      <w:sz w:val="24"/>
      <w:szCs w:val="24"/>
      <w:lang w:eastAsia="zh-CN"/>
    </w:rPr>
  </w:style>
  <w:style w:type="numbering" w:customStyle="1" w:styleId="Estilo2">
    <w:name w:val="Estilo2"/>
    <w:uiPriority w:val="99"/>
    <w:rsid w:val="00985C05"/>
    <w:pPr>
      <w:numPr>
        <w:numId w:val="2"/>
      </w:numPr>
    </w:pPr>
  </w:style>
  <w:style w:type="paragraph" w:styleId="Textocomentario">
    <w:name w:val="annotation text"/>
    <w:basedOn w:val="Normal"/>
    <w:link w:val="TextocomentarioCar"/>
    <w:uiPriority w:val="99"/>
    <w:semiHidden/>
    <w:unhideWhenUsed/>
    <w:rsid w:val="005A4C26"/>
    <w:rPr>
      <w:szCs w:val="20"/>
    </w:rPr>
  </w:style>
  <w:style w:type="character" w:customStyle="1" w:styleId="TextocomentarioCar">
    <w:name w:val="Texto comentario Car"/>
    <w:basedOn w:val="Fuentedeprrafopredeter"/>
    <w:link w:val="Textocomentario"/>
    <w:uiPriority w:val="99"/>
    <w:semiHidden/>
    <w:rsid w:val="005A4C26"/>
    <w:rPr>
      <w:rFonts w:ascii="Arial" w:hAnsi="Arial"/>
      <w:sz w:val="20"/>
      <w:szCs w:val="20"/>
    </w:rPr>
  </w:style>
  <w:style w:type="paragraph" w:styleId="TtulodeTDC">
    <w:name w:val="TOC Heading"/>
    <w:basedOn w:val="Ttulo1"/>
    <w:next w:val="Normal"/>
    <w:uiPriority w:val="39"/>
    <w:unhideWhenUsed/>
    <w:qFormat/>
    <w:rsid w:val="00DA1E79"/>
    <w:pPr>
      <w:numPr>
        <w:numId w:val="0"/>
      </w:numPr>
      <w:spacing w:before="240" w:after="0" w:line="259" w:lineRule="auto"/>
      <w:jc w:val="left"/>
      <w:outlineLvl w:val="9"/>
    </w:pPr>
    <w:rPr>
      <w:rFonts w:asciiTheme="majorHAnsi" w:hAnsiTheme="majorHAnsi"/>
      <w:b w:val="0"/>
      <w:bCs w:val="0"/>
      <w:color w:val="365F91" w:themeColor="accent1" w:themeShade="BF"/>
      <w:sz w:val="32"/>
      <w:szCs w:val="32"/>
      <w:lang w:eastAsia="es-PE"/>
    </w:rPr>
  </w:style>
  <w:style w:type="paragraph" w:styleId="TDC1">
    <w:name w:val="toc 1"/>
    <w:basedOn w:val="Normal"/>
    <w:next w:val="Normal"/>
    <w:autoRedefine/>
    <w:uiPriority w:val="39"/>
    <w:unhideWhenUsed/>
    <w:rsid w:val="008E5729"/>
    <w:pPr>
      <w:tabs>
        <w:tab w:val="right" w:leader="dot" w:pos="8828"/>
      </w:tabs>
      <w:spacing w:after="100" w:line="360" w:lineRule="auto"/>
      <w:jc w:val="left"/>
    </w:pPr>
    <w:rPr>
      <w:rFonts w:ascii="Times New Roman" w:eastAsiaTheme="majorEastAsia" w:hAnsi="Times New Roman" w:cs="Times New Roman"/>
      <w:b/>
      <w:noProof/>
    </w:rPr>
  </w:style>
  <w:style w:type="character" w:styleId="Hipervnculo">
    <w:name w:val="Hyperlink"/>
    <w:basedOn w:val="Fuentedeprrafopredeter"/>
    <w:uiPriority w:val="99"/>
    <w:unhideWhenUsed/>
    <w:rsid w:val="00DA1E79"/>
    <w:rPr>
      <w:color w:val="0000FF" w:themeColor="hyperlink"/>
      <w:u w:val="single"/>
    </w:rPr>
  </w:style>
  <w:style w:type="paragraph" w:styleId="TDC2">
    <w:name w:val="toc 2"/>
    <w:basedOn w:val="Normal"/>
    <w:next w:val="Normal"/>
    <w:autoRedefine/>
    <w:uiPriority w:val="39"/>
    <w:unhideWhenUsed/>
    <w:rsid w:val="00EF6143"/>
    <w:pPr>
      <w:spacing w:after="100"/>
      <w:ind w:left="200"/>
    </w:pPr>
  </w:style>
  <w:style w:type="paragraph" w:styleId="TDC3">
    <w:name w:val="toc 3"/>
    <w:basedOn w:val="Normal"/>
    <w:next w:val="Normal"/>
    <w:autoRedefine/>
    <w:uiPriority w:val="39"/>
    <w:unhideWhenUsed/>
    <w:rsid w:val="00FF3A7F"/>
    <w:pPr>
      <w:numPr>
        <w:numId w:val="25"/>
      </w:numPr>
      <w:spacing w:after="100"/>
      <w:ind w:left="720"/>
    </w:pPr>
    <w:rPr>
      <w:b/>
      <w:sz w:val="28"/>
      <w:szCs w:val="28"/>
      <w:lang w:val="es-MX"/>
    </w:rPr>
  </w:style>
  <w:style w:type="character" w:customStyle="1" w:styleId="Estilo3">
    <w:name w:val="Estilo3"/>
    <w:basedOn w:val="Fuentedeprrafopredeter"/>
    <w:uiPriority w:val="1"/>
    <w:rsid w:val="00ED693B"/>
    <w:rPr>
      <w:rFonts w:ascii="Arial" w:hAnsi="Arial"/>
      <w:sz w:val="32"/>
    </w:rPr>
  </w:style>
  <w:style w:type="table" w:styleId="Tablaconcuadrcula">
    <w:name w:val="Table Grid"/>
    <w:basedOn w:val="Tablanormal"/>
    <w:uiPriority w:val="59"/>
    <w:rsid w:val="00FB0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A0698"/>
    <w:pPr>
      <w:tabs>
        <w:tab w:val="center" w:pos="4419"/>
        <w:tab w:val="right" w:pos="8838"/>
      </w:tabs>
      <w:spacing w:after="0"/>
    </w:pPr>
  </w:style>
  <w:style w:type="character" w:customStyle="1" w:styleId="EncabezadoCar">
    <w:name w:val="Encabezado Car"/>
    <w:basedOn w:val="Fuentedeprrafopredeter"/>
    <w:link w:val="Encabezado"/>
    <w:uiPriority w:val="99"/>
    <w:rsid w:val="002A0698"/>
    <w:rPr>
      <w:rFonts w:ascii="Arial" w:hAnsi="Arial"/>
      <w:sz w:val="20"/>
    </w:rPr>
  </w:style>
  <w:style w:type="paragraph" w:styleId="Piedepgina">
    <w:name w:val="footer"/>
    <w:basedOn w:val="Normal"/>
    <w:link w:val="PiedepginaCar"/>
    <w:uiPriority w:val="99"/>
    <w:unhideWhenUsed/>
    <w:rsid w:val="002A0698"/>
    <w:pPr>
      <w:tabs>
        <w:tab w:val="center" w:pos="4419"/>
        <w:tab w:val="right" w:pos="8838"/>
      </w:tabs>
      <w:spacing w:after="0"/>
    </w:pPr>
  </w:style>
  <w:style w:type="character" w:customStyle="1" w:styleId="PiedepginaCar">
    <w:name w:val="Pie de página Car"/>
    <w:basedOn w:val="Fuentedeprrafopredeter"/>
    <w:link w:val="Piedepgina"/>
    <w:uiPriority w:val="99"/>
    <w:rsid w:val="002A0698"/>
    <w:rPr>
      <w:rFonts w:ascii="Arial" w:hAnsi="Arial"/>
      <w:sz w:val="20"/>
    </w:rPr>
  </w:style>
  <w:style w:type="paragraph" w:styleId="NormalWeb">
    <w:name w:val="Normal (Web)"/>
    <w:basedOn w:val="Normal"/>
    <w:uiPriority w:val="99"/>
    <w:unhideWhenUsed/>
    <w:rsid w:val="009E75D7"/>
    <w:pPr>
      <w:spacing w:before="100" w:beforeAutospacing="1" w:after="100" w:afterAutospacing="1"/>
      <w:jc w:val="left"/>
    </w:pPr>
    <w:rPr>
      <w:rFonts w:ascii="Times New Roman" w:eastAsia="Times New Roman" w:hAnsi="Times New Roman" w:cs="Times New Roman"/>
      <w:sz w:val="24"/>
      <w:szCs w:val="24"/>
      <w:lang w:val="es-MX" w:eastAsia="es-MX"/>
    </w:rPr>
  </w:style>
  <w:style w:type="character" w:styleId="nfasis">
    <w:name w:val="Emphasis"/>
    <w:basedOn w:val="Fuentedeprrafopredeter"/>
    <w:uiPriority w:val="20"/>
    <w:qFormat/>
    <w:rsid w:val="009E75D7"/>
    <w:rPr>
      <w:i/>
      <w:iCs/>
    </w:rPr>
  </w:style>
  <w:style w:type="character" w:styleId="CdigoHTML">
    <w:name w:val="HTML Code"/>
    <w:basedOn w:val="Fuentedeprrafopredeter"/>
    <w:uiPriority w:val="99"/>
    <w:semiHidden/>
    <w:unhideWhenUsed/>
    <w:rsid w:val="009E75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855697">
      <w:bodyDiv w:val="1"/>
      <w:marLeft w:val="0"/>
      <w:marRight w:val="0"/>
      <w:marTop w:val="0"/>
      <w:marBottom w:val="0"/>
      <w:divBdr>
        <w:top w:val="none" w:sz="0" w:space="0" w:color="auto"/>
        <w:left w:val="none" w:sz="0" w:space="0" w:color="auto"/>
        <w:bottom w:val="none" w:sz="0" w:space="0" w:color="auto"/>
        <w:right w:val="none" w:sz="0" w:space="0" w:color="auto"/>
      </w:divBdr>
    </w:div>
    <w:div w:id="1508910257">
      <w:bodyDiv w:val="1"/>
      <w:marLeft w:val="0"/>
      <w:marRight w:val="0"/>
      <w:marTop w:val="0"/>
      <w:marBottom w:val="0"/>
      <w:divBdr>
        <w:top w:val="none" w:sz="0" w:space="0" w:color="auto"/>
        <w:left w:val="none" w:sz="0" w:space="0" w:color="auto"/>
        <w:bottom w:val="none" w:sz="0" w:space="0" w:color="auto"/>
        <w:right w:val="none" w:sz="0" w:space="0" w:color="auto"/>
      </w:divBdr>
    </w:div>
    <w:div w:id="1709453609">
      <w:bodyDiv w:val="1"/>
      <w:marLeft w:val="0"/>
      <w:marRight w:val="0"/>
      <w:marTop w:val="0"/>
      <w:marBottom w:val="0"/>
      <w:divBdr>
        <w:top w:val="none" w:sz="0" w:space="0" w:color="auto"/>
        <w:left w:val="none" w:sz="0" w:space="0" w:color="auto"/>
        <w:bottom w:val="none" w:sz="0" w:space="0" w:color="auto"/>
        <w:right w:val="none" w:sz="0" w:space="0" w:color="auto"/>
      </w:divBdr>
    </w:div>
    <w:div w:id="183625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s://doi.org/10.1037/0000165-00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blastchar/telco-customer-churn"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yperlink" Target="https://www.kaggle.com/datasets/blastchar/telco-customer-churn" TargetMode="External"/><Relationship Id="rId4" Type="http://schemas.openxmlformats.org/officeDocument/2006/relationships/settings" Target="settings.xml"/><Relationship Id="rId9" Type="http://schemas.openxmlformats.org/officeDocument/2006/relationships/hyperlink" Target="https://github.com/carlosisaza/piv_2025_2"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DCBC4-BB99-465D-8734-FC60C852F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TotalTime>
  <Pages>1</Pages>
  <Words>3138</Words>
  <Characters>17263</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20361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Barboza Palomino</dc:creator>
  <cp:lastModifiedBy>Wolf Black</cp:lastModifiedBy>
  <cp:revision>20</cp:revision>
  <dcterms:created xsi:type="dcterms:W3CDTF">2025-11-09T01:23:00Z</dcterms:created>
  <dcterms:modified xsi:type="dcterms:W3CDTF">2025-12-06T20:12:00Z</dcterms:modified>
</cp:coreProperties>
</file>