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01C47" w14:textId="77777777" w:rsidR="00B650D4" w:rsidRPr="00B650D4" w:rsidRDefault="00B650D4" w:rsidP="00F85A63">
      <w:pPr>
        <w:jc w:val="both"/>
        <w:rPr>
          <w:b/>
          <w:sz w:val="28"/>
          <w:lang w:val="en-US"/>
        </w:rPr>
      </w:pPr>
      <w:proofErr w:type="spellStart"/>
      <w:r w:rsidRPr="00B650D4">
        <w:rPr>
          <w:b/>
          <w:sz w:val="28"/>
          <w:lang w:val="en-US"/>
        </w:rPr>
        <w:t>Guía</w:t>
      </w:r>
      <w:proofErr w:type="spellEnd"/>
      <w:r w:rsidRPr="00B650D4">
        <w:rPr>
          <w:b/>
          <w:sz w:val="28"/>
          <w:lang w:val="en-US"/>
        </w:rPr>
        <w:t xml:space="preserve"> de </w:t>
      </w:r>
      <w:proofErr w:type="spellStart"/>
      <w:r w:rsidRPr="00B650D4">
        <w:rPr>
          <w:b/>
          <w:sz w:val="28"/>
          <w:lang w:val="en-US"/>
        </w:rPr>
        <w:t>lectura</w:t>
      </w:r>
      <w:proofErr w:type="spellEnd"/>
    </w:p>
    <w:p w14:paraId="4509CA9A" w14:textId="77777777" w:rsidR="00B650D4" w:rsidRPr="009B10A2" w:rsidRDefault="00FB6B1C" w:rsidP="00F85A63">
      <w:pPr>
        <w:jc w:val="both"/>
        <w:rPr>
          <w:b/>
          <w:sz w:val="28"/>
          <w:lang w:val="en-US"/>
        </w:rPr>
      </w:pPr>
      <w:r w:rsidRPr="00B650D4">
        <w:rPr>
          <w:b/>
          <w:sz w:val="28"/>
          <w:lang w:val="en-US"/>
        </w:rPr>
        <w:t>Introd</w:t>
      </w:r>
      <w:r w:rsidR="00B650D4" w:rsidRPr="00B650D4">
        <w:rPr>
          <w:b/>
          <w:sz w:val="28"/>
          <w:lang w:val="en-US"/>
        </w:rPr>
        <w:t>uction to Statistical Learning</w:t>
      </w:r>
      <w:r w:rsidR="00B650D4">
        <w:rPr>
          <w:b/>
          <w:sz w:val="28"/>
          <w:lang w:val="en-US"/>
        </w:rPr>
        <w:t xml:space="preserve">. </w:t>
      </w:r>
      <w:r w:rsidR="00B650D4" w:rsidRPr="009B10A2">
        <w:rPr>
          <w:b/>
          <w:sz w:val="28"/>
          <w:lang w:val="en-US"/>
        </w:rPr>
        <w:t>Springer, 2013</w:t>
      </w:r>
    </w:p>
    <w:p w14:paraId="23AE449F" w14:textId="77777777" w:rsidR="00B650D4" w:rsidRPr="009B10A2" w:rsidRDefault="00B650D4" w:rsidP="00B650D4">
      <w:pPr>
        <w:jc w:val="both"/>
        <w:rPr>
          <w:b/>
          <w:sz w:val="28"/>
          <w:lang w:val="en-US"/>
        </w:rPr>
      </w:pPr>
      <w:r w:rsidRPr="009B10A2">
        <w:rPr>
          <w:b/>
          <w:sz w:val="28"/>
          <w:lang w:val="en-US"/>
        </w:rPr>
        <w:t xml:space="preserve">Gareth James, Daniela Witten, Trevor Hastie, Robert </w:t>
      </w:r>
      <w:proofErr w:type="spellStart"/>
      <w:r w:rsidRPr="009B10A2">
        <w:rPr>
          <w:b/>
          <w:sz w:val="28"/>
          <w:lang w:val="en-US"/>
        </w:rPr>
        <w:t>Tibshirani</w:t>
      </w:r>
      <w:proofErr w:type="spellEnd"/>
    </w:p>
    <w:p w14:paraId="6F8B56F5" w14:textId="49753CBC" w:rsidR="00781348" w:rsidRDefault="00781348" w:rsidP="00781348">
      <w:pPr>
        <w:jc w:val="both"/>
      </w:pPr>
      <w:r>
        <w:t>D</w:t>
      </w:r>
      <w:r w:rsidR="009B10A2">
        <w:t>esarrolle los siguientes puntos</w:t>
      </w:r>
      <w:r>
        <w:t xml:space="preserve"> basándose en la lectura. </w:t>
      </w:r>
    </w:p>
    <w:p w14:paraId="4F93F4FB" w14:textId="77777777" w:rsidR="000540E9" w:rsidRDefault="000540E9" w:rsidP="000540E9">
      <w:pPr>
        <w:jc w:val="both"/>
        <w:rPr>
          <w:b/>
          <w:sz w:val="28"/>
        </w:rPr>
      </w:pPr>
      <w:r>
        <w:rPr>
          <w:b/>
          <w:sz w:val="28"/>
        </w:rPr>
        <w:t>C</w:t>
      </w:r>
      <w:r w:rsidR="00DB0926">
        <w:rPr>
          <w:b/>
          <w:sz w:val="28"/>
        </w:rPr>
        <w:t>apítulo 8, punto 8</w:t>
      </w:r>
      <w:r w:rsidRPr="00B650D4">
        <w:rPr>
          <w:b/>
          <w:sz w:val="28"/>
        </w:rPr>
        <w:t>.1</w:t>
      </w:r>
      <w:r w:rsidR="00DB0926">
        <w:rPr>
          <w:b/>
          <w:sz w:val="28"/>
        </w:rPr>
        <w:t>: árboles de decisión</w:t>
      </w:r>
    </w:p>
    <w:p w14:paraId="7A2A244F" w14:textId="77777777" w:rsidR="0015059C" w:rsidRDefault="0015059C" w:rsidP="0043252E">
      <w:pPr>
        <w:pStyle w:val="ListParagraph"/>
        <w:numPr>
          <w:ilvl w:val="0"/>
          <w:numId w:val="1"/>
        </w:numPr>
        <w:jc w:val="both"/>
      </w:pPr>
      <w:r>
        <w:t>Dado un árbol de decisión, entienda el proceso de predicción de una clase o valor numérico para un nuevo registro.</w:t>
      </w:r>
    </w:p>
    <w:p w14:paraId="3DBFF6D1" w14:textId="2CAD1954" w:rsidR="004B16EB" w:rsidRDefault="00D44B99" w:rsidP="0043252E">
      <w:pPr>
        <w:pStyle w:val="ListParagraph"/>
        <w:numPr>
          <w:ilvl w:val="0"/>
          <w:numId w:val="1"/>
        </w:numPr>
        <w:jc w:val="both"/>
      </w:pPr>
      <w:r>
        <w:t>Explore</w:t>
      </w:r>
      <w:r w:rsidR="004B16EB">
        <w:t xml:space="preserve"> el algoritmo de aprendizaje de árboles de decisión (tanto de clasificación como de regresión).</w:t>
      </w:r>
    </w:p>
    <w:p w14:paraId="086C7D2E" w14:textId="77777777" w:rsidR="00932264" w:rsidRDefault="00932264" w:rsidP="00932264">
      <w:pPr>
        <w:pStyle w:val="ListParagraph"/>
        <w:numPr>
          <w:ilvl w:val="0"/>
          <w:numId w:val="1"/>
        </w:numPr>
        <w:jc w:val="both"/>
      </w:pPr>
      <w:r>
        <w:t xml:space="preserve">¿Por qué se dice que la construcción de árbol de decisión es un proceso </w:t>
      </w:r>
      <w:r w:rsidRPr="0043016D">
        <w:rPr>
          <w:i/>
        </w:rPr>
        <w:t>greedy</w:t>
      </w:r>
      <w:r>
        <w:t xml:space="preserve"> (avaro)?</w:t>
      </w:r>
    </w:p>
    <w:p w14:paraId="450B0B9A" w14:textId="77777777" w:rsidR="000540E9" w:rsidRDefault="0015059C" w:rsidP="0043252E">
      <w:pPr>
        <w:pStyle w:val="ListParagraph"/>
        <w:numPr>
          <w:ilvl w:val="0"/>
          <w:numId w:val="1"/>
        </w:numPr>
        <w:jc w:val="both"/>
      </w:pPr>
      <w:r>
        <w:t>¿Hay que normalizar los datos antes de entrenar un modelo de árboles de decisión?</w:t>
      </w:r>
    </w:p>
    <w:p w14:paraId="08A83650" w14:textId="21E5FD85" w:rsidR="00D44B99" w:rsidRDefault="0015059C" w:rsidP="00B678C7">
      <w:pPr>
        <w:pStyle w:val="ListParagraph"/>
        <w:numPr>
          <w:ilvl w:val="0"/>
          <w:numId w:val="1"/>
        </w:numPr>
        <w:jc w:val="both"/>
      </w:pPr>
      <w:r>
        <w:t>¿Por qué las regiones de particionamiento del espacio de representación de las variables predictivas tiene forma rectangular?</w:t>
      </w:r>
    </w:p>
    <w:p w14:paraId="5E646A5D" w14:textId="77777777" w:rsidR="0015059C" w:rsidRDefault="0015059C" w:rsidP="0043252E">
      <w:pPr>
        <w:pStyle w:val="ListParagraph"/>
        <w:numPr>
          <w:ilvl w:val="0"/>
          <w:numId w:val="1"/>
        </w:numPr>
        <w:jc w:val="both"/>
      </w:pPr>
      <w:r>
        <w:t xml:space="preserve">¿Cuáles son los </w:t>
      </w:r>
      <w:r w:rsidR="004B16EB">
        <w:t>criterios de particionamiento que se utilizan para aprender árboles de decisión (tanto de regresión como de clasificación)? ¿Por qué no se utiliza el error de clasificación sino el Gini o el cross-entropy?</w:t>
      </w:r>
    </w:p>
    <w:p w14:paraId="4D514DB9" w14:textId="77777777" w:rsidR="00932264" w:rsidRDefault="00932264" w:rsidP="00932264">
      <w:pPr>
        <w:pStyle w:val="ListParagraph"/>
        <w:numPr>
          <w:ilvl w:val="0"/>
          <w:numId w:val="1"/>
        </w:numPr>
        <w:jc w:val="both"/>
      </w:pPr>
      <w:r>
        <w:t xml:space="preserve">¿Cómo se estima la </w:t>
      </w:r>
      <w:r w:rsidRPr="008C21DB">
        <w:rPr>
          <w:b/>
        </w:rPr>
        <w:t>complejidad</w:t>
      </w:r>
      <w:r>
        <w:t xml:space="preserve"> de un modelo de árbol de decisión? (1 línea)</w:t>
      </w:r>
    </w:p>
    <w:p w14:paraId="431F872D" w14:textId="77777777" w:rsidR="004B16EB" w:rsidRDefault="004B16EB" w:rsidP="0043252E">
      <w:pPr>
        <w:pStyle w:val="ListParagraph"/>
        <w:numPr>
          <w:ilvl w:val="0"/>
          <w:numId w:val="1"/>
        </w:numPr>
        <w:jc w:val="both"/>
      </w:pPr>
      <w:r>
        <w:t>¿Cómo se combate el overfitting en árboles de decisión?</w:t>
      </w:r>
    </w:p>
    <w:p w14:paraId="2B91A270" w14:textId="77777777" w:rsidR="00932264" w:rsidRDefault="00932264" w:rsidP="00932264">
      <w:pPr>
        <w:pStyle w:val="ListParagraph"/>
        <w:numPr>
          <w:ilvl w:val="0"/>
          <w:numId w:val="1"/>
        </w:numPr>
        <w:jc w:val="both"/>
      </w:pPr>
      <w:r>
        <w:t>Que es mejor con respecto al modelo final: ¿dejar de crecer un árbol (pre-poda) o crecer un árbol hasta los límites de lo posible y luego podarlo (post-poda)?</w:t>
      </w:r>
    </w:p>
    <w:p w14:paraId="0D117B68" w14:textId="77777777" w:rsidR="00362B9F" w:rsidRDefault="00362B9F" w:rsidP="0043252E">
      <w:pPr>
        <w:pStyle w:val="ListParagraph"/>
        <w:numPr>
          <w:ilvl w:val="0"/>
          <w:numId w:val="1"/>
        </w:numPr>
        <w:jc w:val="both"/>
      </w:pPr>
      <w:r>
        <w:t xml:space="preserve">Dados estos datos, calcule la entropía y el gini </w:t>
      </w:r>
      <w:r w:rsidR="00EC7EB4">
        <w:t>de la variable objetivo, y el gini y las entropías condicionales para cada variable.</w:t>
      </w:r>
      <w:r w:rsidR="00905651">
        <w:t xml:space="preserve"> Escoger la variable de particionamiento</w:t>
      </w:r>
      <w:r w:rsidR="00E61A0E">
        <w:t>.</w:t>
      </w:r>
    </w:p>
    <w:tbl>
      <w:tblPr>
        <w:tblW w:w="3660" w:type="dxa"/>
        <w:tblInd w:w="25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1740"/>
      </w:tblGrid>
      <w:tr w:rsidR="00362B9F" w:rsidRPr="00362B9F" w14:paraId="6DAE6B1E" w14:textId="77777777" w:rsidTr="00EC7EB4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BFBFBF"/>
            <w:noWrap/>
            <w:vAlign w:val="bottom"/>
            <w:hideMark/>
          </w:tcPr>
          <w:p w14:paraId="72B7FAA7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Genero</w:t>
            </w:r>
          </w:p>
        </w:tc>
        <w:tc>
          <w:tcPr>
            <w:tcW w:w="960" w:type="dxa"/>
            <w:tcBorders>
              <w:top w:val="single" w:sz="8" w:space="0" w:color="auto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1717C983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Edad</w:t>
            </w:r>
          </w:p>
        </w:tc>
        <w:tc>
          <w:tcPr>
            <w:tcW w:w="1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069A6F59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Compra Salchicha</w:t>
            </w:r>
          </w:p>
        </w:tc>
      </w:tr>
      <w:tr w:rsidR="00362B9F" w:rsidRPr="00362B9F" w14:paraId="1CAC7611" w14:textId="77777777" w:rsidTr="00EC7E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04A2B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E3A3F98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Joven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BA67A3E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362B9F" w:rsidRPr="00362B9F" w14:paraId="045CFE27" w14:textId="77777777" w:rsidTr="00EC7E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1FFA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E97D55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Joven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F79F29A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362B9F" w:rsidRPr="00362B9F" w14:paraId="059325AB" w14:textId="77777777" w:rsidTr="00EC7E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EC98C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D70695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Viejo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42244C62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362B9F" w:rsidRPr="00362B9F" w14:paraId="7408DD0E" w14:textId="77777777" w:rsidTr="00EC7E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D155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239D45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Viejo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19552F6B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362B9F" w:rsidRPr="00362B9F" w14:paraId="01D2C3C7" w14:textId="77777777" w:rsidTr="00EC7E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56357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90C0D2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Joven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6A420550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362B9F" w:rsidRPr="00362B9F" w14:paraId="1C68C0DB" w14:textId="77777777" w:rsidTr="00EC7E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D6A7C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DACB93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Joven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4C09D8B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362B9F" w:rsidRPr="00362B9F" w14:paraId="69BECDEA" w14:textId="77777777" w:rsidTr="00EC7E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3FA3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854541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Joven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56BE9DF6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NO</w:t>
            </w:r>
          </w:p>
        </w:tc>
      </w:tr>
      <w:tr w:rsidR="00362B9F" w:rsidRPr="00362B9F" w14:paraId="0A7E8192" w14:textId="77777777" w:rsidTr="00EC7E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8B42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561497A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Viejo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304CB9BE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362B9F" w:rsidRPr="00362B9F" w14:paraId="0FA47A22" w14:textId="77777777" w:rsidTr="00EC7EB4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D85D2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H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43A393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Joven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26E739E3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  <w:tr w:rsidR="00362B9F" w:rsidRPr="00362B9F" w14:paraId="4A9A4765" w14:textId="77777777" w:rsidTr="00EC7EB4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EE1476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M</w:t>
            </w:r>
          </w:p>
        </w:tc>
        <w:tc>
          <w:tcPr>
            <w:tcW w:w="960" w:type="dxa"/>
            <w:tcBorders>
              <w:top w:val="nil"/>
              <w:left w:val="dotted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93CFDA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Viejo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noWrap/>
            <w:vAlign w:val="bottom"/>
            <w:hideMark/>
          </w:tcPr>
          <w:p w14:paraId="7499C7FE" w14:textId="77777777" w:rsidR="00362B9F" w:rsidRPr="00362B9F" w:rsidRDefault="00362B9F" w:rsidP="00362B9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362B9F">
              <w:rPr>
                <w:rFonts w:ascii="Calibri" w:eastAsia="Times New Roman" w:hAnsi="Calibri" w:cs="Calibri"/>
                <w:color w:val="000000"/>
                <w:lang w:eastAsia="es-CO"/>
              </w:rPr>
              <w:t>SI</w:t>
            </w:r>
          </w:p>
        </w:tc>
      </w:tr>
    </w:tbl>
    <w:p w14:paraId="1BB1CBBB" w14:textId="195610EA" w:rsidR="00362B9F" w:rsidRPr="00B27234" w:rsidRDefault="00B27234" w:rsidP="00B2723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color w:val="FF0000"/>
          <w:sz w:val="22"/>
          <w:szCs w:val="22"/>
          <w:lang w:val="es-CO"/>
        </w:rPr>
        <w:t>Taller para entregar en clase</w:t>
      </w:r>
      <w:r>
        <w:rPr>
          <w:rStyle w:val="normaltextrun"/>
          <w:rFonts w:ascii="Calibri" w:hAnsi="Calibri" w:cs="Calibri"/>
          <w:sz w:val="22"/>
          <w:szCs w:val="22"/>
          <w:lang w:val="es-CO"/>
        </w:rPr>
        <w:t xml:space="preserve"> de árboles de decisión, sin incluir ensambles.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ACF7956" w14:textId="77777777" w:rsidR="00B678C7" w:rsidRDefault="00B678C7" w:rsidP="00B272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CO"/>
        </w:rPr>
      </w:pPr>
    </w:p>
    <w:p w14:paraId="2B194319" w14:textId="77777777" w:rsidR="00B678C7" w:rsidRDefault="00B678C7" w:rsidP="00B272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CO"/>
        </w:rPr>
      </w:pPr>
    </w:p>
    <w:p w14:paraId="5D28CF8A" w14:textId="77777777" w:rsidR="00B678C7" w:rsidRDefault="00B678C7" w:rsidP="00B2723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CO"/>
        </w:rPr>
      </w:pPr>
    </w:p>
    <w:p w14:paraId="7F3E8B14" w14:textId="50B9E6EF" w:rsidR="00B27234" w:rsidRDefault="00B27234" w:rsidP="00B27234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CO"/>
        </w:rPr>
        <w:lastRenderedPageBreak/>
        <w:t>Capítulo 8, sec. 8.2 (sesión 7)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F2CEAEE" w14:textId="51268F7F" w:rsidR="00B678C7" w:rsidRDefault="00B678C7" w:rsidP="00B678C7">
      <w:pPr>
        <w:jc w:val="both"/>
      </w:pPr>
      <w:r w:rsidRPr="004314A8">
        <w:rPr>
          <w:b/>
          <w:color w:val="FF0000"/>
        </w:rPr>
        <w:t>Quiz</w:t>
      </w:r>
      <w:r w:rsidRPr="004314A8">
        <w:rPr>
          <w:color w:val="FF0000"/>
        </w:rPr>
        <w:t xml:space="preserve"> al comienzo de la sesión </w:t>
      </w:r>
      <w:r>
        <w:rPr>
          <w:color w:val="FF0000"/>
        </w:rPr>
        <w:t>7</w:t>
      </w:r>
      <w:r>
        <w:t>, basándose en la lectura.</w:t>
      </w:r>
    </w:p>
    <w:p w14:paraId="06DD3452" w14:textId="77777777" w:rsidR="00B678C7" w:rsidRPr="00B678C7" w:rsidRDefault="00B678C7" w:rsidP="00B2723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  <w:lang w:val="es-CO"/>
        </w:rPr>
      </w:pPr>
    </w:p>
    <w:p w14:paraId="17DEE63A" w14:textId="77777777" w:rsidR="00B27234" w:rsidRDefault="00B27234" w:rsidP="00B2723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s-CO"/>
        </w:rPr>
        <w:t xml:space="preserve">¿Cuáles son las similitudes y las diferencias entre que usen árboles de decisión como modelos de base para </w:t>
      </w:r>
      <w:r>
        <w:rPr>
          <w:rStyle w:val="normaltextrun"/>
          <w:rFonts w:ascii="Calibri" w:hAnsi="Calibri" w:cs="Calibri"/>
          <w:b/>
          <w:bCs/>
          <w:sz w:val="22"/>
          <w:szCs w:val="22"/>
          <w:lang w:val="es-CO"/>
        </w:rPr>
        <w:t>ensamble</w:t>
      </w:r>
      <w:r>
        <w:rPr>
          <w:rStyle w:val="normaltextrun"/>
          <w:rFonts w:ascii="Calibri" w:hAnsi="Calibri" w:cs="Calibri"/>
          <w:sz w:val="22"/>
          <w:szCs w:val="22"/>
          <w:lang w:val="es-CO"/>
        </w:rPr>
        <w:t xml:space="preserve"> como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O"/>
        </w:rPr>
        <w:t>bagging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O"/>
        </w:rPr>
        <w:t xml:space="preserve">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O"/>
        </w:rPr>
        <w:t>random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O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O"/>
        </w:rPr>
        <w:t>forest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O"/>
        </w:rPr>
        <w:t xml:space="preserve"> y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es-CO"/>
        </w:rPr>
        <w:t>boosting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es-CO"/>
        </w:rPr>
        <w:t>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32ECED" w14:textId="77777777" w:rsidR="00B27234" w:rsidRDefault="00B27234" w:rsidP="00B2723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  <w:lang w:val="es-CO"/>
        </w:rPr>
        <w:t>Reducir el error de las predicciones al agregar modelos que aprendan sobre conjuntos de datos diferentes. Promediar un conjunto predicciones individuales para mejorar el error global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14:paraId="05B8203C" w14:textId="77777777" w:rsidR="00B27234" w:rsidRDefault="00B27234" w:rsidP="00B2723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  <w:lang w:val="es-CO"/>
        </w:rPr>
        <w:t xml:space="preserve">Bagging y Random Forest (RF) no son susceptibles al </w:t>
      </w:r>
      <w:proofErr w:type="spellStart"/>
      <w:r>
        <w:rPr>
          <w:rStyle w:val="normaltextrun"/>
          <w:rFonts w:ascii="Calibri" w:hAnsi="Calibri" w:cs="Calibri"/>
          <w:color w:val="0070C0"/>
          <w:sz w:val="22"/>
          <w:szCs w:val="22"/>
          <w:lang w:val="es-CO"/>
        </w:rPr>
        <w:t>overfitting</w:t>
      </w:r>
      <w:proofErr w:type="spellEnd"/>
      <w:r>
        <w:rPr>
          <w:rStyle w:val="normaltextrun"/>
          <w:rFonts w:ascii="Calibri" w:hAnsi="Calibri" w:cs="Calibri"/>
          <w:color w:val="0070C0"/>
          <w:sz w:val="22"/>
          <w:szCs w:val="22"/>
          <w:lang w:val="es-CO"/>
        </w:rPr>
        <w:t xml:space="preserve"> entre más modelos se agregan, Boosting si lo es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14:paraId="03B95300" w14:textId="77777777" w:rsidR="00B27234" w:rsidRDefault="00B27234" w:rsidP="00B2723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  <w:lang w:val="es-CO"/>
        </w:rPr>
        <w:t>Bagging y RF buscan bajo error de sesgo, por lo que se basan en modelos robustos. El error de varianza se reduce al agregar muchos modelos.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14:paraId="77B1D920" w14:textId="146134C3" w:rsidR="00B27234" w:rsidRPr="00B27234" w:rsidRDefault="00B27234" w:rsidP="00B27234">
      <w:pPr>
        <w:pStyle w:val="paragraph"/>
        <w:numPr>
          <w:ilvl w:val="0"/>
          <w:numId w:val="2"/>
        </w:numPr>
        <w:spacing w:before="0" w:beforeAutospacing="0" w:after="0" w:afterAutospacing="0"/>
        <w:ind w:left="1440" w:firstLine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  <w:lang w:val="es-CO"/>
        </w:rPr>
        <w:t>Boosting se basa en modelos débiles, tratando de mejorar el error de sesgo a partir de nuevos modelos entrenados sobre los errores de los modelos anteriores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 </w:t>
      </w:r>
    </w:p>
    <w:p w14:paraId="7031DC87" w14:textId="77777777" w:rsidR="00B27234" w:rsidRDefault="00B27234" w:rsidP="00B27234">
      <w:pPr>
        <w:pStyle w:val="paragraph"/>
        <w:spacing w:before="0" w:beforeAutospacing="0" w:after="0" w:afterAutospacing="0"/>
        <w:jc w:val="both"/>
        <w:textAlignment w:val="baseline"/>
        <w:rPr>
          <w:rFonts w:ascii="Calibri" w:hAnsi="Calibri" w:cs="Calibri"/>
          <w:sz w:val="22"/>
          <w:szCs w:val="22"/>
        </w:rPr>
      </w:pPr>
    </w:p>
    <w:p w14:paraId="5CD88BA0" w14:textId="77777777" w:rsidR="00B27234" w:rsidRPr="00B27234" w:rsidRDefault="00B27234" w:rsidP="00362B9F">
      <w:pPr>
        <w:pStyle w:val="ListParagraph"/>
        <w:jc w:val="both"/>
        <w:rPr>
          <w:lang w:val="en-CO"/>
        </w:rPr>
      </w:pPr>
    </w:p>
    <w:sectPr w:rsidR="00B27234" w:rsidRPr="00B27234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6CFCB" w14:textId="77777777" w:rsidR="002A1E97" w:rsidRDefault="002A1E97" w:rsidP="0056417F">
      <w:pPr>
        <w:spacing w:after="0" w:line="240" w:lineRule="auto"/>
      </w:pPr>
      <w:r>
        <w:separator/>
      </w:r>
    </w:p>
  </w:endnote>
  <w:endnote w:type="continuationSeparator" w:id="0">
    <w:p w14:paraId="7E3BB79E" w14:textId="77777777" w:rsidR="002A1E97" w:rsidRDefault="002A1E97" w:rsidP="00564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7A591E" w14:textId="77777777" w:rsidR="002A1E97" w:rsidRDefault="002A1E97" w:rsidP="0056417F">
      <w:pPr>
        <w:spacing w:after="0" w:line="240" w:lineRule="auto"/>
      </w:pPr>
      <w:r>
        <w:separator/>
      </w:r>
    </w:p>
  </w:footnote>
  <w:footnote w:type="continuationSeparator" w:id="0">
    <w:p w14:paraId="6EF495B3" w14:textId="77777777" w:rsidR="002A1E97" w:rsidRDefault="002A1E97" w:rsidP="005641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DD315" w14:textId="77777777" w:rsidR="0056417F" w:rsidRDefault="0056417F" w:rsidP="0056417F">
    <w:pPr>
      <w:spacing w:after="0"/>
      <w:ind w:left="2778"/>
      <w:jc w:val="center"/>
    </w:pPr>
    <w:r>
      <w:rPr>
        <w:rFonts w:eastAsia="Times New Roman" w:cs="Times New Roman"/>
        <w:noProof/>
        <w:lang w:eastAsia="es-CO"/>
      </w:rPr>
      <w:drawing>
        <wp:anchor distT="0" distB="0" distL="0" distR="114935" simplePos="0" relativeHeight="251659264" behindDoc="0" locked="0" layoutInCell="1" allowOverlap="1" wp14:anchorId="332466C9" wp14:editId="168800CB">
          <wp:simplePos x="0" y="0"/>
          <wp:positionH relativeFrom="column">
            <wp:posOffset>60861</wp:posOffset>
          </wp:positionH>
          <wp:positionV relativeFrom="paragraph">
            <wp:posOffset>-151839</wp:posOffset>
          </wp:positionV>
          <wp:extent cx="2007870" cy="594995"/>
          <wp:effectExtent l="0" t="0" r="0" b="0"/>
          <wp:wrapNone/>
          <wp:docPr id="47" name="Pic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07870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Times New Roman" w:cs="Times New Roman"/>
      </w:rPr>
      <w:t>UNIVERSIDAD ICESI</w:t>
    </w:r>
  </w:p>
  <w:p w14:paraId="3CE79DB4" w14:textId="77777777" w:rsidR="0056417F" w:rsidRDefault="0056417F" w:rsidP="0056417F">
    <w:pPr>
      <w:spacing w:after="0"/>
      <w:ind w:left="2778"/>
      <w:jc w:val="center"/>
      <w:rPr>
        <w:rFonts w:eastAsia="Times New Roman" w:cs="Times New Roman"/>
      </w:rPr>
    </w:pPr>
    <w:r>
      <w:rPr>
        <w:rFonts w:eastAsia="Times New Roman" w:cs="Times New Roman"/>
      </w:rPr>
      <w:t>MAESTRÍA EN CIENCIA DE DATOS</w:t>
    </w:r>
  </w:p>
  <w:p w14:paraId="1C99CA66" w14:textId="0F08BB99" w:rsidR="0056417F" w:rsidRDefault="00C46F77" w:rsidP="00C46F77">
    <w:pPr>
      <w:spacing w:after="0"/>
      <w:ind w:left="2778"/>
      <w:jc w:val="center"/>
      <w:rPr>
        <w:rFonts w:eastAsia="Times New Roman" w:cs="Times New Roman"/>
      </w:rPr>
    </w:pPr>
    <w:proofErr w:type="spellStart"/>
    <w:r>
      <w:rPr>
        <w:rFonts w:eastAsia="Times New Roman" w:cs="Times New Roman"/>
      </w:rPr>
      <w:t>An</w:t>
    </w:r>
    <w:r w:rsidR="00D44B99">
      <w:rPr>
        <w:rFonts w:eastAsia="Times New Roman" w:cs="Times New Roman"/>
      </w:rPr>
      <w:t>i</w:t>
    </w:r>
    <w:r>
      <w:rPr>
        <w:rFonts w:eastAsia="Times New Roman" w:cs="Times New Roman"/>
      </w:rPr>
      <w:t>bal</w:t>
    </w:r>
    <w:proofErr w:type="spellEnd"/>
    <w:r>
      <w:rPr>
        <w:rFonts w:eastAsia="Times New Roman" w:cs="Times New Roman"/>
      </w:rPr>
      <w:t xml:space="preserve"> Sosa</w:t>
    </w:r>
  </w:p>
  <w:p w14:paraId="52F673E2" w14:textId="77777777" w:rsidR="0056417F" w:rsidRPr="0056417F" w:rsidRDefault="0056417F" w:rsidP="005641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4A0E65"/>
    <w:multiLevelType w:val="multilevel"/>
    <w:tmpl w:val="CB2C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8433B9"/>
    <w:multiLevelType w:val="hybridMultilevel"/>
    <w:tmpl w:val="DF4615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2755086">
    <w:abstractNumId w:val="1"/>
  </w:num>
  <w:num w:numId="2" w16cid:durableId="458769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E9E"/>
    <w:rsid w:val="000503C4"/>
    <w:rsid w:val="000540E9"/>
    <w:rsid w:val="000C7198"/>
    <w:rsid w:val="0015059C"/>
    <w:rsid w:val="001B3506"/>
    <w:rsid w:val="002A1E97"/>
    <w:rsid w:val="00362B9F"/>
    <w:rsid w:val="00366345"/>
    <w:rsid w:val="003B2F15"/>
    <w:rsid w:val="004314A8"/>
    <w:rsid w:val="0048674A"/>
    <w:rsid w:val="004B16EB"/>
    <w:rsid w:val="004D2517"/>
    <w:rsid w:val="004E17DF"/>
    <w:rsid w:val="0056417F"/>
    <w:rsid w:val="00642D5A"/>
    <w:rsid w:val="006E4BE4"/>
    <w:rsid w:val="00720DA0"/>
    <w:rsid w:val="00781348"/>
    <w:rsid w:val="007F5297"/>
    <w:rsid w:val="008341B2"/>
    <w:rsid w:val="00905651"/>
    <w:rsid w:val="00932264"/>
    <w:rsid w:val="0099112C"/>
    <w:rsid w:val="009B10A2"/>
    <w:rsid w:val="009F2926"/>
    <w:rsid w:val="00B27234"/>
    <w:rsid w:val="00B650D4"/>
    <w:rsid w:val="00B678C7"/>
    <w:rsid w:val="00BA2E9E"/>
    <w:rsid w:val="00BB3C33"/>
    <w:rsid w:val="00BB6D54"/>
    <w:rsid w:val="00C37BB0"/>
    <w:rsid w:val="00C46F77"/>
    <w:rsid w:val="00CB1C7E"/>
    <w:rsid w:val="00CC09EB"/>
    <w:rsid w:val="00CF1480"/>
    <w:rsid w:val="00D44B99"/>
    <w:rsid w:val="00DA08F9"/>
    <w:rsid w:val="00DB0926"/>
    <w:rsid w:val="00E416F8"/>
    <w:rsid w:val="00E61A0E"/>
    <w:rsid w:val="00EA3D2D"/>
    <w:rsid w:val="00EC7EB4"/>
    <w:rsid w:val="00F85A63"/>
    <w:rsid w:val="00FB6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367502"/>
  <w15:chartTrackingRefBased/>
  <w15:docId w15:val="{53C85F3A-4B95-49F7-BF5E-17513C498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41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17F"/>
  </w:style>
  <w:style w:type="paragraph" w:styleId="Footer">
    <w:name w:val="footer"/>
    <w:basedOn w:val="Normal"/>
    <w:link w:val="FooterChar"/>
    <w:uiPriority w:val="99"/>
    <w:unhideWhenUsed/>
    <w:rsid w:val="005641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17F"/>
  </w:style>
  <w:style w:type="paragraph" w:customStyle="1" w:styleId="paragraph">
    <w:name w:val="paragraph"/>
    <w:basedOn w:val="Normal"/>
    <w:rsid w:val="00B272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O" w:eastAsia="en-GB"/>
    </w:rPr>
  </w:style>
  <w:style w:type="character" w:customStyle="1" w:styleId="normaltextrun">
    <w:name w:val="normaltextrun"/>
    <w:basedOn w:val="DefaultParagraphFont"/>
    <w:rsid w:val="00B27234"/>
  </w:style>
  <w:style w:type="character" w:customStyle="1" w:styleId="eop">
    <w:name w:val="eop"/>
    <w:basedOn w:val="DefaultParagraphFont"/>
    <w:rsid w:val="00B27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7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Gustavo Diaz Cely</dc:creator>
  <cp:keywords/>
  <dc:description/>
  <cp:lastModifiedBy>Uram Anibal Sosa Aguirre</cp:lastModifiedBy>
  <cp:revision>3</cp:revision>
  <cp:lastPrinted>2019-03-12T14:54:00Z</cp:lastPrinted>
  <dcterms:created xsi:type="dcterms:W3CDTF">2022-11-04T12:51:00Z</dcterms:created>
  <dcterms:modified xsi:type="dcterms:W3CDTF">2022-11-12T01:42:00Z</dcterms:modified>
</cp:coreProperties>
</file>