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Descripción: Se tienen dos archivos, municipios.csv y cliente.csv, la práctica consiste en cargar el archivo municipio en la Tabla CITIES y cargar el Cliente.csv en la tabla CUSTOMERS, con el nombre del municipio, en vez de su código.</w:t>
      </w:r>
    </w:p>
    <w:p w:rsidR="00000000" w:rsidDel="00000000" w:rsidP="00000000" w:rsidRDefault="00000000" w:rsidRPr="00000000" w14:paraId="00000003">
      <w:pPr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El archivo municipio fue tomado de Datos abiertos: Departamentos y municipios de Colombia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https://www.datos.gov.co/Mapas-Nacionales/Departamentos-y-municipios-de-Colombia/xdk5-pm3f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400800" cy="3810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Cree en el Disco Duro una carpeta PracticaETL, donde va a guardar los archivos de las transformaciones y los archivos de la práctica.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Descargue los archivos de la práctica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esta carpeta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Para crear la nueva transformación, en Spoon, en el Menú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File</w:t>
      </w:r>
      <w:r w:rsidDel="00000000" w:rsidR="00000000" w:rsidRPr="00000000">
        <w:rPr>
          <w:i w:val="1"/>
          <w:color w:val="000000"/>
          <w:rtl w:val="0"/>
        </w:rPr>
        <w:t xml:space="preserve"> &gt;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New</w:t>
      </w:r>
      <w:r w:rsidDel="00000000" w:rsidR="00000000" w:rsidRPr="00000000">
        <w:rPr>
          <w:i w:val="1"/>
          <w:color w:val="000000"/>
          <w:rtl w:val="0"/>
        </w:rPr>
        <w:t xml:space="preserve"> &gt;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Transformat</w:t>
      </w:r>
      <w:r w:rsidDel="00000000" w:rsidR="00000000" w:rsidRPr="00000000">
        <w:rPr>
          <w:b w:val="1"/>
          <w:color w:val="000000"/>
          <w:rtl w:val="0"/>
        </w:rPr>
        <w:t xml:space="preserve">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Vamos a guardarlo para que quede de una vez en una ubicación definida. 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File</w:t>
      </w:r>
      <w:r w:rsidDel="00000000" w:rsidR="00000000" w:rsidRPr="00000000">
        <w:rPr>
          <w:color w:val="000000"/>
          <w:rtl w:val="0"/>
        </w:rPr>
        <w:t xml:space="preserve">&gt;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Save as</w:t>
      </w:r>
      <w:r w:rsidDel="00000000" w:rsidR="00000000" w:rsidRPr="00000000">
        <w:rPr>
          <w:color w:val="000000"/>
          <w:rtl w:val="0"/>
        </w:rPr>
        <w:t xml:space="preserve">, y colóquele el nombre: PracticaETL1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Antes de continuar, debe crear en Postgresql, la base de datos donde se van a guardar los datos. Base de datos: PracticaETL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5838" cy="1759624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75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la conexión a la base de datos.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Seleccionar de la barra de herramientas de la Izquierda, View, en </w:t>
      </w:r>
      <w:r w:rsidDel="00000000" w:rsidR="00000000" w:rsidRPr="00000000">
        <w:rPr>
          <w:b w:val="1"/>
          <w:color w:val="000000"/>
          <w:rtl w:val="0"/>
        </w:rPr>
        <w:t xml:space="preserve">Database connections</w:t>
      </w:r>
      <w:r w:rsidDel="00000000" w:rsidR="00000000" w:rsidRPr="00000000">
        <w:rPr>
          <w:color w:val="000000"/>
          <w:rtl w:val="0"/>
        </w:rPr>
        <w:t xml:space="preserve"> la opción </w:t>
      </w:r>
      <w:r w:rsidDel="00000000" w:rsidR="00000000" w:rsidRPr="00000000">
        <w:rPr>
          <w:b w:val="1"/>
          <w:color w:val="000000"/>
          <w:rtl w:val="0"/>
        </w:rPr>
        <w:t xml:space="preserve">New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1726565" cy="149225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49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Configurar la conexión, en nuestro caso, Postgresql (Native JDBC). Colóquele un nombre y los datos solicitados </w:t>
      </w:r>
      <w:r w:rsidDel="00000000" w:rsidR="00000000" w:rsidRPr="00000000">
        <w:rPr>
          <w:rtl w:val="0"/>
        </w:rPr>
        <w:t xml:space="preserve">de acuerdo con la información de la instancia en ElephantSQL</w:t>
      </w:r>
      <w:r w:rsidDel="00000000" w:rsidR="00000000" w:rsidRPr="00000000">
        <w:rPr>
          <w:color w:val="000000"/>
          <w:rtl w:val="0"/>
        </w:rPr>
        <w:t xml:space="preserve">. Tenga en cuenta que en Database Name y Username, se </w:t>
      </w:r>
      <w:r w:rsidDel="00000000" w:rsidR="00000000" w:rsidRPr="00000000">
        <w:rPr>
          <w:rtl w:val="0"/>
        </w:rPr>
        <w:t xml:space="preserve">utiliza el mismo 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5078" cy="2305488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078" cy="230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973155" cy="3355897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3155" cy="3355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Se le da Test, para comprobar que la conexión está correcta.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50820" cy="152146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521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Y OK.  Ya queda creada la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 agregar la entrada desde archivos planos</w:t>
      </w:r>
    </w:p>
    <w:bookmarkStart w:colFirst="0" w:colLast="0" w:name="1fob9te" w:id="1"/>
    <w:bookmarkEnd w:id="1"/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barra de herramientas de la izquierda (</w:t>
      </w:r>
      <w:r w:rsidDel="00000000" w:rsidR="00000000" w:rsidRPr="00000000">
        <w:rPr>
          <w:b w:val="1"/>
          <w:color w:val="000000"/>
          <w:rtl w:val="0"/>
        </w:rPr>
        <w:t xml:space="preserve">Design</w:t>
      </w:r>
      <w:r w:rsidDel="00000000" w:rsidR="00000000" w:rsidRPr="00000000">
        <w:rPr>
          <w:color w:val="000000"/>
          <w:rtl w:val="0"/>
        </w:rPr>
        <w:t xml:space="preserve">), arrastre de Input, el elemento </w:t>
      </w:r>
      <w:r w:rsidDel="00000000" w:rsidR="00000000" w:rsidRPr="00000000">
        <w:rPr>
          <w:b w:val="1"/>
          <w:color w:val="000000"/>
          <w:rtl w:val="0"/>
        </w:rPr>
        <w:t xml:space="preserve">CSV file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474720" cy="127254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 darle doble click,  aparecen las propiedades, 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mbie el nombre a </w:t>
      </w:r>
      <w:r w:rsidDel="00000000" w:rsidR="00000000" w:rsidRPr="00000000">
        <w:rPr>
          <w:b w:val="1"/>
          <w:color w:val="000000"/>
          <w:rtl w:val="0"/>
        </w:rPr>
        <w:t xml:space="preserve">Carga archivo </w:t>
      </w: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Haga clic en </w:t>
      </w:r>
      <w:r w:rsidDel="00000000" w:rsidR="00000000" w:rsidRPr="00000000">
        <w:rPr>
          <w:b w:val="1"/>
          <w:color w:val="000000"/>
          <w:rtl w:val="0"/>
        </w:rPr>
        <w:t xml:space="preserve">Browse</w:t>
      </w:r>
      <w:r w:rsidDel="00000000" w:rsidR="00000000" w:rsidRPr="00000000">
        <w:rPr>
          <w:color w:val="000000"/>
          <w:rtl w:val="0"/>
        </w:rPr>
        <w:t xml:space="preserve">, para encontrar la ubicación del archivo, busque la carpeta de datos de la práctica y abra el archivo </w:t>
      </w:r>
      <w:r w:rsidDel="00000000" w:rsidR="00000000" w:rsidRPr="00000000">
        <w:rPr>
          <w:b w:val="1"/>
          <w:rtl w:val="0"/>
        </w:rPr>
        <w:t xml:space="preserve">municipio</w:t>
      </w:r>
      <w:r w:rsidDel="00000000" w:rsidR="00000000" w:rsidRPr="00000000">
        <w:rPr>
          <w:b w:val="1"/>
          <w:color w:val="000000"/>
          <w:rtl w:val="0"/>
        </w:rPr>
        <w:t xml:space="preserve">.csv</w:t>
      </w:r>
      <w:r w:rsidDel="00000000" w:rsidR="00000000" w:rsidRPr="00000000">
        <w:rPr>
          <w:color w:val="000000"/>
          <w:rtl w:val="0"/>
        </w:rPr>
        <w:t xml:space="preserve">. Presione Add.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Defina el delimitador del archivo, en este caso es Tabulador (entonces de click en </w:t>
      </w:r>
      <w:r w:rsidDel="00000000" w:rsidR="00000000" w:rsidRPr="00000000">
        <w:rPr>
          <w:b w:val="1"/>
          <w:color w:val="000000"/>
          <w:rtl w:val="0"/>
        </w:rPr>
        <w:t xml:space="preserve">Insert TAB</w:t>
      </w:r>
      <w:r w:rsidDel="00000000" w:rsidR="00000000" w:rsidRPr="00000000">
        <w:rPr>
          <w:color w:val="000000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Como la </w:t>
      </w:r>
      <w:r w:rsidDel="00000000" w:rsidR="00000000" w:rsidRPr="00000000">
        <w:rPr>
          <w:rtl w:val="0"/>
        </w:rPr>
        <w:t xml:space="preserve">primera</w:t>
      </w:r>
      <w:r w:rsidDel="00000000" w:rsidR="00000000" w:rsidRPr="00000000">
        <w:rPr>
          <w:color w:val="000000"/>
          <w:rtl w:val="0"/>
        </w:rPr>
        <w:t xml:space="preserve"> fila contiene los nombres de las columnas, seleccione la opción </w:t>
      </w:r>
      <w:r w:rsidDel="00000000" w:rsidR="00000000" w:rsidRPr="00000000">
        <w:rPr>
          <w:b w:val="1"/>
          <w:color w:val="000000"/>
          <w:rtl w:val="0"/>
        </w:rPr>
        <w:t xml:space="preserve">Header row present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 hacer Clic en </w:t>
      </w:r>
      <w:r w:rsidDel="00000000" w:rsidR="00000000" w:rsidRPr="00000000">
        <w:rPr>
          <w:b w:val="1"/>
          <w:color w:val="000000"/>
          <w:rtl w:val="0"/>
        </w:rPr>
        <w:t xml:space="preserve">Get Fields</w:t>
      </w:r>
      <w:r w:rsidDel="00000000" w:rsidR="00000000" w:rsidRPr="00000000">
        <w:rPr>
          <w:color w:val="000000"/>
          <w:rtl w:val="0"/>
        </w:rPr>
        <w:t xml:space="preserve">, muestra un resumen de las filas que se cargaron. Especificar 1000 líneas. File encoding: UTF-8 para gara</w:t>
      </w:r>
      <w:r w:rsidDel="00000000" w:rsidR="00000000" w:rsidRPr="00000000">
        <w:rPr>
          <w:rtl w:val="0"/>
        </w:rPr>
        <w:t xml:space="preserve">ntizar manejo de tildes y ñs.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firstLine="0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305300" cy="28765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clic en OK.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este momento ya esté lista la conexión al archivo </w:t>
      </w:r>
      <w:r w:rsidDel="00000000" w:rsidR="00000000" w:rsidRPr="00000000">
        <w:rPr>
          <w:b w:val="1"/>
          <w:rtl w:val="0"/>
        </w:rPr>
        <w:t xml:space="preserve">municipios.csv</w:t>
      </w:r>
      <w:r w:rsidDel="00000000" w:rsidR="00000000" w:rsidRPr="00000000">
        <w:rPr>
          <w:color w:val="000000"/>
          <w:rtl w:val="0"/>
        </w:rPr>
        <w:t xml:space="preserve">, realice el mismo procedimiento anterior para realizar la conexión para el archivo </w:t>
      </w:r>
      <w:r w:rsidDel="00000000" w:rsidR="00000000" w:rsidRPr="00000000">
        <w:rPr>
          <w:b w:val="1"/>
          <w:color w:val="000000"/>
          <w:rtl w:val="0"/>
        </w:rPr>
        <w:t xml:space="preserve">cliente.cs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. Revise el delimitador con que están los datos en el archivo.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Ahora vamos a adicionar la conexión a la base de datos.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 agregar y configurar una conexión a la BD</w:t>
      </w:r>
    </w:p>
    <w:bookmarkStart w:colFirst="0" w:colLast="0" w:name="3znysh7" w:id="2"/>
    <w:bookmarkEnd w:id="2"/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ventana de herramientas del lado izquierdo, escoja de </w:t>
      </w:r>
      <w:r w:rsidDel="00000000" w:rsidR="00000000" w:rsidRPr="00000000">
        <w:rPr>
          <w:b w:val="1"/>
          <w:color w:val="000000"/>
          <w:rtl w:val="0"/>
        </w:rPr>
        <w:t xml:space="preserve">Output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b w:val="1"/>
          <w:color w:val="000000"/>
          <w:rtl w:val="0"/>
        </w:rPr>
        <w:t xml:space="preserve">Table Output</w:t>
      </w:r>
      <w:r w:rsidDel="00000000" w:rsidR="00000000" w:rsidRPr="00000000">
        <w:rPr>
          <w:color w:val="000000"/>
          <w:rtl w:val="0"/>
        </w:rPr>
        <w:t xml:space="preserve"> y suéltelo en el área de trabajo.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Haga clic sobre </w:t>
      </w:r>
      <w:r w:rsidDel="00000000" w:rsidR="00000000" w:rsidRPr="00000000">
        <w:rPr>
          <w:b w:val="1"/>
          <w:color w:val="000000"/>
          <w:rtl w:val="0"/>
        </w:rPr>
        <w:t xml:space="preserve">Carga archivo </w:t>
      </w:r>
      <w:r w:rsidDel="00000000" w:rsidR="00000000" w:rsidRPr="00000000">
        <w:rPr>
          <w:b w:val="1"/>
          <w:rtl w:val="0"/>
        </w:rPr>
        <w:t xml:space="preserve">ciudad </w:t>
      </w:r>
      <w:r w:rsidDel="00000000" w:rsidR="00000000" w:rsidRPr="00000000">
        <w:rPr>
          <w:color w:val="000000"/>
          <w:rtl w:val="0"/>
        </w:rPr>
        <w:t xml:space="preserve">y aparecen unas opciones. Escoja la que se muestra en la siguiente imagen, aparece una flecha, </w:t>
      </w:r>
      <w:r w:rsidDel="00000000" w:rsidR="00000000" w:rsidRPr="00000000">
        <w:rPr>
          <w:rtl w:val="0"/>
        </w:rPr>
        <w:t xml:space="preserve">suéltala</w:t>
      </w:r>
      <w:r w:rsidDel="00000000" w:rsidR="00000000" w:rsidRPr="00000000">
        <w:rPr>
          <w:color w:val="000000"/>
          <w:rtl w:val="0"/>
        </w:rPr>
        <w:t xml:space="preserve"> en el elemento </w:t>
      </w:r>
      <w:r w:rsidDel="00000000" w:rsidR="00000000" w:rsidRPr="00000000">
        <w:rPr>
          <w:b w:val="1"/>
          <w:color w:val="000000"/>
          <w:rtl w:val="0"/>
        </w:rPr>
        <w:t xml:space="preserve">Tabla Output</w:t>
      </w:r>
      <w:r w:rsidDel="00000000" w:rsidR="00000000" w:rsidRPr="00000000">
        <w:rPr>
          <w:color w:val="000000"/>
          <w:rtl w:val="0"/>
        </w:rPr>
        <w:t xml:space="preserve">. Escogiendo la opción </w:t>
      </w:r>
      <w:r w:rsidDel="00000000" w:rsidR="00000000" w:rsidRPr="00000000">
        <w:rPr>
          <w:b w:val="1"/>
          <w:color w:val="000000"/>
          <w:rtl w:val="0"/>
        </w:rPr>
        <w:t xml:space="preserve">Main output of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</w:rPr>
        <w:drawing>
          <wp:inline distB="0" distT="0" distL="0" distR="0">
            <wp:extent cx="1598930" cy="11493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14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                </w:t>
      </w:r>
      <w:r w:rsidDel="00000000" w:rsidR="00000000" w:rsidRPr="00000000">
        <w:rPr>
          <w:color w:val="000000"/>
        </w:rPr>
        <w:drawing>
          <wp:inline distB="0" distT="0" distL="0" distR="0">
            <wp:extent cx="3522980" cy="110363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10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Haga doble click sobre Tabla Output, cambie el nombre a </w:t>
      </w:r>
      <w:r w:rsidDel="00000000" w:rsidR="00000000" w:rsidRPr="00000000">
        <w:rPr>
          <w:b w:val="1"/>
          <w:color w:val="000000"/>
          <w:rtl w:val="0"/>
        </w:rPr>
        <w:t xml:space="preserve">Tabla </w:t>
      </w:r>
      <w:r w:rsidDel="00000000" w:rsidR="00000000" w:rsidRPr="00000000">
        <w:rPr>
          <w:b w:val="1"/>
          <w:rtl w:val="0"/>
        </w:rPr>
        <w:t xml:space="preserve">Municipios </w:t>
      </w:r>
      <w:r w:rsidDel="00000000" w:rsidR="00000000" w:rsidRPr="00000000">
        <w:rPr>
          <w:color w:val="000000"/>
          <w:rtl w:val="0"/>
        </w:rPr>
        <w:t xml:space="preserve">y seleccione la conexión a la base de datos.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center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4174512" cy="1270162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4512" cy="127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Antes de dar OK, presione Click en SQL, y aparece el código SQL para crear la Tabla. Execute y se creará la tabla.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866375" cy="207746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6375" cy="207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este punto, ya está listo para ejecutarse y probarse la carga de los datos en la Tabla </w:t>
      </w:r>
      <w:r w:rsidDel="00000000" w:rsidR="00000000" w:rsidRPr="00000000">
        <w:rPr>
          <w:b w:val="1"/>
          <w:color w:val="000000"/>
          <w:rtl w:val="0"/>
        </w:rPr>
        <w:t xml:space="preserve">CITIES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Ejecutar trabajo o transformación: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Haga clic en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197485" cy="168275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6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para ejecutar, y </w:t>
      </w:r>
      <w:r w:rsidDel="00000000" w:rsidR="00000000" w:rsidRPr="00000000">
        <w:rPr>
          <w:b w:val="1"/>
          <w:color w:val="000000"/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Luego de correr, </w:t>
      </w:r>
      <w:r w:rsidDel="00000000" w:rsidR="00000000" w:rsidRPr="00000000">
        <w:rPr>
          <w:rtl w:val="0"/>
        </w:rPr>
        <w:t xml:space="preserve">deben</w:t>
      </w:r>
      <w:r w:rsidDel="00000000" w:rsidR="00000000" w:rsidRPr="00000000">
        <w:rPr>
          <w:color w:val="000000"/>
          <w:rtl w:val="0"/>
        </w:rPr>
        <w:t xml:space="preserve"> quedar las señales de que corrió correctamente. Y al verificar la tabla en la BD, deben estar todos los datos. Verifíquelo.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360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4125595" cy="10312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03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Revisión en Postgresql:</w:t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Luego de ejecutar la transformación, se puede revisar la base de datos creada previamente (PracticaETL).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360" w:firstLine="0"/>
        <w:jc w:val="center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4484145" cy="213263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145" cy="21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  <w:t xml:space="preserve">Continuemos con la carga del archivo Clientes: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  <w:t xml:space="preserve">Transformaciones: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Cambiar nombre de atributos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Join de clientes con ciudades, para mostrar el nombre del municipio.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Cambiar el nombre de los atributos: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Seleccione el elemento Select Values del menú Transform 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Arrastrar de Carga archivo Clientes a Select Values, escogiendo la opción </w:t>
      </w:r>
      <w:r w:rsidDel="00000000" w:rsidR="00000000" w:rsidRPr="00000000">
        <w:rPr>
          <w:b w:val="1"/>
          <w:color w:val="000000"/>
          <w:rtl w:val="0"/>
        </w:rPr>
        <w:t xml:space="preserve">Main output of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Dar doble clic sobre Select Values, cambiar el nombre a </w:t>
      </w:r>
      <w:r w:rsidDel="00000000" w:rsidR="00000000" w:rsidRPr="00000000">
        <w:rPr>
          <w:b w:val="1"/>
          <w:color w:val="000000"/>
          <w:rtl w:val="0"/>
        </w:rPr>
        <w:t xml:space="preserve">AtributosClientes </w:t>
      </w:r>
      <w:r w:rsidDel="00000000" w:rsidR="00000000" w:rsidRPr="00000000">
        <w:rPr>
          <w:color w:val="000000"/>
          <w:rtl w:val="0"/>
        </w:rPr>
        <w:t xml:space="preserve">vamos a cambiar el nombre de algunos atributos: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1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Fecha última compra -&gt;   Fecha_ult_compra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16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Ciudad -&gt; cod_ciudad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16" w:firstLine="0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4324350" cy="16164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Join entre dos flujos de datos: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Seleccione el elemento </w:t>
      </w:r>
      <w:r w:rsidDel="00000000" w:rsidR="00000000" w:rsidRPr="00000000">
        <w:rPr>
          <w:b w:val="1"/>
          <w:color w:val="000000"/>
          <w:rtl w:val="0"/>
        </w:rPr>
        <w:t xml:space="preserve">Merge Join</w:t>
      </w:r>
      <w:r w:rsidDel="00000000" w:rsidR="00000000" w:rsidRPr="00000000">
        <w:rPr>
          <w:color w:val="000000"/>
          <w:rtl w:val="0"/>
        </w:rPr>
        <w:t xml:space="preserve"> del menú </w:t>
      </w:r>
      <w:r w:rsidDel="00000000" w:rsidR="00000000" w:rsidRPr="00000000">
        <w:rPr>
          <w:b w:val="1"/>
          <w:color w:val="000000"/>
          <w:rtl w:val="0"/>
        </w:rPr>
        <w:t xml:space="preserve">Joins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arrástralo</w:t>
      </w:r>
      <w:r w:rsidDel="00000000" w:rsidR="00000000" w:rsidRPr="00000000">
        <w:rPr>
          <w:color w:val="000000"/>
          <w:rtl w:val="0"/>
        </w:rPr>
        <w:t xml:space="preserve"> al área de trabajo.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461010" cy="47561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47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Antes de llevar los flujos de datos al join, se recomienda ordenar los flujos, por el atributo que se realizará el join.  En este caso, el atributo cod_ciudad de Clientes y el atributo codigo de Ciudades.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Arrastrar </w:t>
      </w:r>
      <w:r w:rsidDel="00000000" w:rsidR="00000000" w:rsidRPr="00000000">
        <w:rPr>
          <w:b w:val="1"/>
          <w:color w:val="000000"/>
          <w:rtl w:val="0"/>
        </w:rPr>
        <w:t xml:space="preserve">Sort rows</w:t>
      </w:r>
      <w:r w:rsidDel="00000000" w:rsidR="00000000" w:rsidRPr="00000000">
        <w:rPr>
          <w:color w:val="000000"/>
          <w:rtl w:val="0"/>
        </w:rPr>
        <w:t xml:space="preserve"> del menú </w:t>
      </w:r>
      <w:r w:rsidDel="00000000" w:rsidR="00000000" w:rsidRPr="00000000">
        <w:rPr>
          <w:b w:val="1"/>
          <w:color w:val="000000"/>
          <w:rtl w:val="0"/>
        </w:rPr>
        <w:t xml:space="preserve">Transform</w:t>
      </w:r>
      <w:r w:rsidDel="00000000" w:rsidR="00000000" w:rsidRPr="00000000">
        <w:rPr>
          <w:color w:val="000000"/>
          <w:rtl w:val="0"/>
        </w:rPr>
        <w:t xml:space="preserve">.  Arrastrar el flujo de datos de Tabla Ciudades.  Y así mismo con el flujo de datos desde </w:t>
      </w:r>
      <w:r w:rsidDel="00000000" w:rsidR="00000000" w:rsidRPr="00000000">
        <w:rPr>
          <w:b w:val="1"/>
          <w:color w:val="000000"/>
          <w:rtl w:val="0"/>
        </w:rPr>
        <w:t xml:space="preserve">AtributosClientes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6533068" cy="1882593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068" cy="1882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Configure los atributos del Merge Join, por los que se realizará el join.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321050" cy="371602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71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Realice la creación de la tabla CUSTOMERS, de forma similar a como se realizó con CITIES.  Revise que el código de la ciudad no quede repetido.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center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3187160" cy="232626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160" cy="232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Haga clic en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197485" cy="1682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6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 para ejecutar, y </w:t>
      </w:r>
      <w:r w:rsidDel="00000000" w:rsidR="00000000" w:rsidRPr="00000000">
        <w:rPr>
          <w:b w:val="1"/>
          <w:color w:val="000000"/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Verifique los datos que queden cargados en las tablas.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CALIDAD DE DATOS: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  <w:t xml:space="preserve">Vamos a adicionar una validación, si se fijan algunos clientes tienen edades mayores a 100 años, lo cual se considera un error, para ello se debe adicionar un paso que verifique la edad y si son mayores a 100, se guarde en un archivo “clientesEdadErrada”.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216551" cy="194137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551" cy="19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REFERENCIAS IMPORTANTES: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Pentaho DI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https://wiki.pentaho.com/display/EAIes/.03+Conexiones+a+Bases+de+Datos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shd w:fill="f8f8f8" w:val="clear"/>
          <w:rtl w:val="0"/>
        </w:rPr>
        <w:t xml:space="preserve">Casters, M., Bouman, R., &amp; Van Dongen, J. (2010).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0"/>
          <w:szCs w:val="20"/>
          <w:shd w:fill="f8f8f8" w:val="clear"/>
          <w:rtl w:val="0"/>
        </w:rPr>
        <w:t xml:space="preserve">Pentaho Kettle solutions: building open source ETL solutions with Pentaho Data Integration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shd w:fill="f8f8f8" w:val="clear"/>
          <w:rtl w:val="0"/>
        </w:rPr>
        <w:t xml:space="preserve">. John Wiley &amp; Sons.</w:t>
      </w:r>
      <w:r w:rsidDel="00000000" w:rsidR="00000000" w:rsidRPr="00000000">
        <w:rPr>
          <w:rtl w:val="0"/>
        </w:rPr>
      </w:r>
    </w:p>
    <w:sectPr>
      <w:headerReference r:id="rId29" w:type="default"/>
      <w:pgSz w:h="15840" w:w="12240" w:orient="portrait"/>
      <w:pgMar w:bottom="1440" w:top="1440" w:left="1080" w:right="1080" w:header="566.929133858267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rebuchet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after="0" w:line="240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10080.0" w:type="dxa"/>
      <w:jc w:val="center"/>
      <w:tblLayout w:type="fixed"/>
      <w:tblLook w:val="0600"/>
    </w:tblPr>
    <w:tblGrid>
      <w:gridCol w:w="3195"/>
      <w:gridCol w:w="6885"/>
      <w:tblGridChange w:id="0">
        <w:tblGrid>
          <w:gridCol w:w="3195"/>
          <w:gridCol w:w="688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114300</wp:posOffset>
                </wp:positionV>
                <wp:extent cx="1652588" cy="578406"/>
                <wp:effectExtent b="0" l="0" r="0" t="0"/>
                <wp:wrapSquare wrapText="bothSides" distB="114300" distT="114300" distL="114300" distR="114300"/>
                <wp:docPr descr="Icono&#10;&#10;Descripción generada automáticamente con confianza baja" id="10" name="image4.png"/>
                <a:graphic>
                  <a:graphicData uri="http://schemas.openxmlformats.org/drawingml/2006/picture">
                    <pic:pic>
                      <pic:nvPicPr>
                        <pic:cNvPr descr="Icono&#10;&#10;Descripción generada automáticamente con confianza baj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588" cy="578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MAESTRÍA EN CIENCIA DE DATOS </w:t>
          </w:r>
        </w:p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DEPARTAMENTO DE COMPUTACIÓN Y SISTEMAS INTELIGENTES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Práctica ETL -  PDI</w:t>
          </w:r>
        </w:p>
      </w:tc>
    </w:tr>
  </w:tbl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9.png"/><Relationship Id="rId24" Type="http://schemas.openxmlformats.org/officeDocument/2006/relationships/image" Target="media/image1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8.png"/><Relationship Id="rId25" Type="http://schemas.openxmlformats.org/officeDocument/2006/relationships/image" Target="media/image14.png"/><Relationship Id="rId28" Type="http://schemas.openxmlformats.org/officeDocument/2006/relationships/hyperlink" Target="https://wiki.pentaho.com/display/EAIes/.03+Conexiones+a+Bases+de+Datos" TargetMode="External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s://www.datos.gov.co/Mapas-Nacionales/Departamentos-y-municipios-de-Colombia/xdk5-pm3f" TargetMode="External"/><Relationship Id="rId29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22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20.png"/><Relationship Id="rId16" Type="http://schemas.openxmlformats.org/officeDocument/2006/relationships/image" Target="media/image17.png"/><Relationship Id="rId19" Type="http://schemas.openxmlformats.org/officeDocument/2006/relationships/image" Target="media/image13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