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424863" cy="40724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4863" cy="4072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729663" cy="54959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9663" cy="549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