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 previos: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Para la realización de las prácticas requerimos el siguiente Software, a continuación encuentra la guía para su instalación y configuración: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1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Pentaho Data Integration (Spoon) 9.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Postgresql (on line)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INSTALACIÓN JAVA: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jc w:val="left"/>
        <w:rPr>
          <w:color w:val="555555"/>
          <w:u w:val="none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highlight w:val="white"/>
          <w:rtl w:val="0"/>
        </w:rPr>
        <w:t xml:space="preserve">Debe tener  instalado Java 11.  Se puede descargar el JDK desde el sitio web de Oracle (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18"/>
            <w:szCs w:val="18"/>
            <w:highlight w:val="white"/>
            <w:u w:val="single"/>
            <w:rtl w:val="0"/>
          </w:rPr>
          <w:t xml:space="preserve">https://www.oracle.com/java/technologies/javase-jdk11-downloads.html</w:t>
        </w:r>
      </w:hyperlink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highlight w:val="white"/>
          <w:rtl w:val="0"/>
        </w:rPr>
        <w:t xml:space="preserve"> ) y seguir las instrucciones de instalación proporcionadas.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beforeAutospacing="0" w:lineRule="auto"/>
        <w:ind w:left="720" w:hanging="360"/>
        <w:jc w:val="left"/>
        <w:rPr>
          <w:color w:val="555555"/>
          <w:u w:val="none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highlight w:val="white"/>
          <w:rtl w:val="0"/>
        </w:rPr>
        <w:t xml:space="preserve">Comprobar que exista la variable de entorno JAVA_HOME. Si no existe, damos clic en Nueva ... y le asignamos la ruta de instalación del JDK o el JRE.</w:t>
      </w:r>
    </w:p>
    <w:p w:rsidR="00000000" w:rsidDel="00000000" w:rsidP="00000000" w:rsidRDefault="00000000" w:rsidRPr="00000000" w14:paraId="00000009">
      <w:pPr>
        <w:spacing w:after="0" w:before="240" w:lineRule="auto"/>
        <w:jc w:val="center"/>
        <w:rPr>
          <w:rFonts w:ascii="Arial" w:cs="Arial" w:eastAsia="Arial" w:hAnsi="Arial"/>
          <w:color w:val="555555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43125" cy="8667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INSTALACIÓN PDI (Pentaho Data Integration 9.3):</w:t>
      </w:r>
    </w:p>
    <w:p w:rsidR="00000000" w:rsidDel="00000000" w:rsidP="00000000" w:rsidRDefault="00000000" w:rsidRPr="00000000" w14:paraId="0000000C">
      <w:pPr>
        <w:spacing w:after="0" w:before="240" w:lineRule="auto"/>
        <w:ind w:left="360" w:firstLine="0"/>
        <w:jc w:val="left"/>
        <w:rPr>
          <w:rFonts w:ascii="Arial" w:cs="Arial" w:eastAsia="Arial" w:hAnsi="Arial"/>
          <w:color w:val="555555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highlight w:val="white"/>
          <w:rtl w:val="0"/>
        </w:rPr>
        <w:t xml:space="preserve">En la siguiente ubicación, se encuentran los archivos para descargar:</w:t>
      </w:r>
    </w:p>
    <w:p w:rsidR="00000000" w:rsidDel="00000000" w:rsidP="00000000" w:rsidRDefault="00000000" w:rsidRPr="00000000" w14:paraId="0000000D">
      <w:pPr>
        <w:spacing w:after="0" w:before="240" w:lineRule="auto"/>
        <w:ind w:firstLine="360"/>
        <w:rPr>
          <w:rFonts w:ascii="Arial" w:cs="Arial" w:eastAsia="Arial" w:hAnsi="Arial"/>
          <w:color w:val="555555"/>
          <w:sz w:val="20"/>
          <w:szCs w:val="20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https://www.hitachivantara.com/en-us/products/dataops-software/data-integration-analytics/pentaho-community-edition.html</w:t>
        </w:r>
      </w:hyperlink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60" w:right="0" w:firstLine="0"/>
        <w:jc w:val="left"/>
        <w:rPr>
          <w:rFonts w:ascii="Arial" w:cs="Arial" w:eastAsia="Arial" w:hAnsi="Arial"/>
          <w:b w:val="1"/>
          <w:color w:val="555555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rtl w:val="0"/>
        </w:rPr>
        <w:t xml:space="preserve">2. Seleccionar la versión Pentaho 9.3 y el archivo </w:t>
      </w:r>
      <w:r w:rsidDel="00000000" w:rsidR="00000000" w:rsidRPr="00000000">
        <w:rPr>
          <w:rFonts w:ascii="Arial" w:cs="Arial" w:eastAsia="Arial" w:hAnsi="Arial"/>
          <w:b w:val="1"/>
          <w:color w:val="555555"/>
          <w:sz w:val="18"/>
          <w:szCs w:val="18"/>
          <w:rtl w:val="0"/>
        </w:rPr>
        <w:t xml:space="preserve">pdi-ce-9.3.0.0-428.zip</w:t>
      </w:r>
    </w:p>
    <w:p w:rsidR="00000000" w:rsidDel="00000000" w:rsidP="00000000" w:rsidRDefault="00000000" w:rsidRPr="00000000" w14:paraId="0000000F">
      <w:pPr>
        <w:spacing w:after="0" w:before="240" w:lineRule="auto"/>
        <w:ind w:firstLine="360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</w:rPr>
        <w:drawing>
          <wp:inline distB="114300" distT="114300" distL="114300" distR="114300">
            <wp:extent cx="6400800" cy="2273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240" w:lineRule="auto"/>
        <w:ind w:left="360" w:firstLine="0"/>
        <w:jc w:val="left"/>
        <w:rPr>
          <w:rFonts w:ascii="Arial" w:cs="Arial" w:eastAsia="Arial" w:hAnsi="Arial"/>
          <w:color w:val="555555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highlight w:val="white"/>
          <w:rtl w:val="0"/>
        </w:rPr>
        <w:t xml:space="preserve">Cuando finalice la descarga, cópielo en una carpeta en el disco C o D, y descomprímalo.</w:t>
      </w:r>
    </w:p>
    <w:p w:rsidR="00000000" w:rsidDel="00000000" w:rsidP="00000000" w:rsidRDefault="00000000" w:rsidRPr="00000000" w14:paraId="00000011">
      <w:pPr>
        <w:spacing w:after="0" w:before="240" w:lineRule="auto"/>
        <w:ind w:left="360" w:firstLine="0"/>
        <w:jc w:val="left"/>
        <w:rPr>
          <w:rFonts w:ascii="Arial" w:cs="Arial" w:eastAsia="Arial" w:hAnsi="Arial"/>
          <w:color w:val="555555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highlight w:val="white"/>
          <w:rtl w:val="0"/>
        </w:rPr>
        <w:t xml:space="preserve"> </w:t>
        <w:tab/>
        <w:t xml:space="preserve">Ingrese a la carpeta donde fue descomprimido y ejecute el archivo spoon.bat</w:t>
      </w:r>
    </w:p>
    <w:p w:rsidR="00000000" w:rsidDel="00000000" w:rsidP="00000000" w:rsidRDefault="00000000" w:rsidRPr="00000000" w14:paraId="00000012">
      <w:pPr>
        <w:spacing w:after="0" w:before="240" w:lineRule="auto"/>
        <w:ind w:left="360" w:firstLine="0"/>
        <w:jc w:val="left"/>
        <w:rPr>
          <w:rFonts w:ascii="Arial" w:cs="Arial" w:eastAsia="Arial" w:hAnsi="Arial"/>
          <w:color w:val="555555"/>
          <w:sz w:val="18"/>
          <w:szCs w:val="18"/>
          <w:highlight w:val="white"/>
        </w:rPr>
      </w:pPr>
      <w:r w:rsidDel="00000000" w:rsidR="00000000" w:rsidRPr="00000000">
        <w:rPr/>
        <w:drawing>
          <wp:inline distB="0" distT="0" distL="0" distR="0">
            <wp:extent cx="5276850" cy="1524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240" w:lineRule="auto"/>
        <w:ind w:left="360" w:firstLine="0"/>
        <w:jc w:val="left"/>
        <w:rPr>
          <w:rFonts w:ascii="Arial" w:cs="Arial" w:eastAsia="Arial" w:hAnsi="Arial"/>
          <w:color w:val="555555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highlight w:val="white"/>
          <w:rtl w:val="0"/>
        </w:rPr>
        <w:t xml:space="preserve">Debe abrirse la pantalla de Pentaho Data Integration, como se ve en la siguiente imagen.</w:t>
      </w:r>
    </w:p>
    <w:p w:rsidR="00000000" w:rsidDel="00000000" w:rsidP="00000000" w:rsidRDefault="00000000" w:rsidRPr="00000000" w14:paraId="00000014">
      <w:pPr>
        <w:spacing w:after="0" w:before="240" w:lineRule="auto"/>
        <w:ind w:left="360" w:firstLine="0"/>
        <w:jc w:val="left"/>
        <w:rPr>
          <w:rFonts w:ascii="Arial" w:cs="Arial" w:eastAsia="Arial" w:hAnsi="Arial"/>
          <w:color w:val="555555"/>
          <w:sz w:val="18"/>
          <w:szCs w:val="18"/>
          <w:highlight w:val="white"/>
        </w:rPr>
      </w:pPr>
      <w:r w:rsidDel="00000000" w:rsidR="00000000" w:rsidRPr="00000000">
        <w:rPr/>
        <w:drawing>
          <wp:inline distB="0" distT="0" distL="0" distR="0">
            <wp:extent cx="4089289" cy="192456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9289" cy="1924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240" w:lineRule="auto"/>
        <w:ind w:left="360" w:firstLine="0"/>
        <w:jc w:val="left"/>
        <w:rPr>
          <w:rFonts w:ascii="Arial" w:cs="Arial" w:eastAsia="Arial" w:hAnsi="Arial"/>
          <w:color w:val="555555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highlight w:val="white"/>
          <w:rtl w:val="0"/>
        </w:rPr>
        <w:t xml:space="preserve">5. </w:t>
        <w:tab/>
        <w:t xml:space="preserve">En caso de que no se despliegue PDI, vea el siguiente vídeo para más detalle sobre la configuración de las variables de entorno.</w:t>
      </w:r>
    </w:p>
    <w:p w:rsidR="00000000" w:rsidDel="00000000" w:rsidP="00000000" w:rsidRDefault="00000000" w:rsidRPr="00000000" w14:paraId="00000016">
      <w:pPr>
        <w:spacing w:after="0" w:before="240" w:lineRule="auto"/>
        <w:ind w:left="360" w:firstLine="0"/>
        <w:jc w:val="left"/>
        <w:rPr>
          <w:rFonts w:ascii="Arial" w:cs="Arial" w:eastAsia="Arial" w:hAnsi="Arial"/>
          <w:color w:val="555555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highlight w:val="white"/>
          <w:rtl w:val="0"/>
        </w:rPr>
        <w:t xml:space="preserve">Vídeo con instrucciones para la instalación: </w:t>
      </w:r>
      <w:hyperlink r:id="rId12">
        <w:r w:rsidDel="00000000" w:rsidR="00000000" w:rsidRPr="00000000">
          <w:rPr>
            <w:rFonts w:ascii="Arial" w:cs="Arial" w:eastAsia="Arial" w:hAnsi="Arial"/>
            <w:color w:val="0000ff"/>
            <w:sz w:val="18"/>
            <w:szCs w:val="18"/>
            <w:u w:val="single"/>
            <w:rtl w:val="0"/>
          </w:rPr>
          <w:t xml:space="preserve">https://www.youtube.com/watch?v=kAnpLonFYWc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left"/>
        <w:rPr>
          <w:rFonts w:ascii="Arial" w:cs="Arial" w:eastAsia="Arial" w:hAnsi="Arial"/>
          <w:color w:val="55555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 POSTGRESQL: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línea, sin instalación.  ElephantSQL</w:t>
      </w:r>
    </w:p>
    <w:p w:rsidR="00000000" w:rsidDel="00000000" w:rsidP="00000000" w:rsidRDefault="00000000" w:rsidRPr="00000000" w14:paraId="0000001A">
      <w:pPr>
        <w:spacing w:after="0" w:before="240" w:lineRule="auto"/>
        <w:rPr>
          <w:rFonts w:ascii="Arial" w:cs="Arial" w:eastAsia="Arial" w:hAnsi="Arial"/>
          <w:color w:val="555555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highlight w:val="white"/>
          <w:rtl w:val="0"/>
        </w:rPr>
        <w:t xml:space="preserve">Se puede configurar una cuenta en ElephantSQL.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http://</w:t>
        </w:r>
      </w:hyperlink>
      <w:hyperlink r:id="rId14">
        <w:r w:rsidDel="00000000" w:rsidR="00000000" w:rsidRPr="00000000">
          <w:rPr>
            <w:rFonts w:ascii="Arial" w:cs="Arial" w:eastAsia="Arial" w:hAnsi="Arial"/>
            <w:color w:val="0000ff"/>
            <w:sz w:val="18"/>
            <w:szCs w:val="18"/>
            <w:u w:val="single"/>
            <w:rtl w:val="0"/>
          </w:rPr>
          <w:t xml:space="preserve">elephantsql.com</w:t>
        </w:r>
      </w:hyperlink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before="240" w:lineRule="auto"/>
        <w:ind w:left="720" w:hanging="360"/>
        <w:rPr>
          <w:rFonts w:ascii="Arial" w:cs="Arial" w:eastAsia="Arial" w:hAnsi="Arial"/>
          <w:color w:val="555555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rtl w:val="0"/>
        </w:rPr>
        <w:t xml:space="preserve">Crear una nueva instancia</w:t>
      </w:r>
    </w:p>
    <w:p w:rsidR="00000000" w:rsidDel="00000000" w:rsidP="00000000" w:rsidRDefault="00000000" w:rsidRPr="00000000" w14:paraId="0000001C">
      <w:pPr>
        <w:spacing w:after="0" w:lineRule="auto"/>
        <w:ind w:left="720" w:firstLine="0"/>
        <w:rPr>
          <w:rFonts w:ascii="Arial" w:cs="Arial" w:eastAsia="Arial" w:hAnsi="Arial"/>
          <w:color w:val="555555"/>
          <w:sz w:val="18"/>
          <w:szCs w:val="18"/>
        </w:rPr>
      </w:pPr>
      <w:r w:rsidDel="00000000" w:rsidR="00000000" w:rsidRPr="00000000">
        <w:rPr/>
        <w:drawing>
          <wp:inline distB="0" distT="0" distL="0" distR="0">
            <wp:extent cx="6257925" cy="16192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720" w:firstLine="0"/>
        <w:rPr>
          <w:rFonts w:ascii="Arial" w:cs="Arial" w:eastAsia="Arial" w:hAnsi="Arial"/>
          <w:color w:val="5555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  <w:color w:val="555555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rtl w:val="0"/>
        </w:rPr>
        <w:t xml:space="preserve">Se puede seleccionar un plan, el plan gratuito que será suficiente para las prácticas.</w:t>
      </w:r>
    </w:p>
    <w:p w:rsidR="00000000" w:rsidDel="00000000" w:rsidP="00000000" w:rsidRDefault="00000000" w:rsidRPr="00000000" w14:paraId="0000001F">
      <w:pPr>
        <w:spacing w:after="0" w:lineRule="auto"/>
        <w:ind w:left="720" w:firstLine="0"/>
        <w:rPr>
          <w:rFonts w:ascii="Arial" w:cs="Arial" w:eastAsia="Arial" w:hAnsi="Arial"/>
          <w:color w:val="555555"/>
          <w:sz w:val="18"/>
          <w:szCs w:val="18"/>
        </w:rPr>
      </w:pPr>
      <w:r w:rsidDel="00000000" w:rsidR="00000000" w:rsidRPr="00000000">
        <w:rPr/>
        <w:drawing>
          <wp:inline distB="0" distT="0" distL="0" distR="0">
            <wp:extent cx="2992827" cy="242208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2827" cy="2422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720" w:firstLine="0"/>
        <w:rPr>
          <w:rFonts w:ascii="Arial" w:cs="Arial" w:eastAsia="Arial" w:hAnsi="Arial"/>
          <w:color w:val="5555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  <w:color w:val="555555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rtl w:val="0"/>
        </w:rPr>
        <w:t xml:space="preserve">Luego de seleccionar el plan y la región, luego de confirmar su creación, ya debe aparecer la instancia creada.</w:t>
      </w:r>
    </w:p>
    <w:p w:rsidR="00000000" w:rsidDel="00000000" w:rsidP="00000000" w:rsidRDefault="00000000" w:rsidRPr="00000000" w14:paraId="00000022">
      <w:pPr>
        <w:spacing w:after="0" w:lineRule="auto"/>
        <w:ind w:left="720" w:firstLine="0"/>
        <w:rPr>
          <w:rFonts w:ascii="Arial" w:cs="Arial" w:eastAsia="Arial" w:hAnsi="Arial"/>
          <w:color w:val="555555"/>
          <w:sz w:val="18"/>
          <w:szCs w:val="18"/>
        </w:rPr>
      </w:pPr>
      <w:r w:rsidDel="00000000" w:rsidR="00000000" w:rsidRPr="00000000">
        <w:rPr/>
        <w:drawing>
          <wp:inline distB="0" distT="0" distL="0" distR="0">
            <wp:extent cx="4402006" cy="189226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2006" cy="1892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rebuchet MS" w:cs="Trebuchet MS" w:eastAsia="Trebuchet MS" w:hAnsi="Trebuchet MS"/>
          <w:b w:val="1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REFERENCIAS IMPORTANTES: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Pentaho DI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https://sourceforge.net/projects/pentaho/files/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" w:top="566.9291338582677" w:left="1080" w:right="1080" w:header="566.9291338582677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rebuchet MS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  <w:tbl>
    <w:tblPr>
      <w:tblStyle w:val="Table1"/>
      <w:tblW w:w="1008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165"/>
      <w:gridCol w:w="6915"/>
      <w:tblGridChange w:id="0">
        <w:tblGrid>
          <w:gridCol w:w="3165"/>
          <w:gridCol w:w="6915"/>
        </w:tblGrid>
      </w:tblGridChange>
    </w:tblGrid>
    <w:tr>
      <w:trPr>
        <w:cantSplit w:val="0"/>
        <w:trHeight w:val="105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A">
          <w:pPr>
            <w:spacing w:after="0"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171450</wp:posOffset>
                </wp:positionH>
                <wp:positionV relativeFrom="paragraph">
                  <wp:posOffset>114300</wp:posOffset>
                </wp:positionV>
                <wp:extent cx="1652588" cy="578406"/>
                <wp:effectExtent b="0" l="0" r="0" t="0"/>
                <wp:wrapSquare wrapText="bothSides" distB="114300" distT="114300" distL="114300" distR="114300"/>
                <wp:docPr descr="Icono&#10;&#10;Descripción generada automáticamente con confianza baja" id="4" name="image7.png"/>
                <a:graphic>
                  <a:graphicData uri="http://schemas.openxmlformats.org/drawingml/2006/picture">
                    <pic:pic>
                      <pic:nvPicPr>
                        <pic:cNvPr descr="Icono&#10;&#10;Descripción generada automáticamente con confianza baja" id="0" name="image7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2588" cy="5784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B">
          <w:pPr>
            <w:spacing w:after="0" w:line="240" w:lineRule="auto"/>
            <w:jc w:val="center"/>
            <w:rPr/>
          </w:pPr>
          <w:r w:rsidDel="00000000" w:rsidR="00000000" w:rsidRPr="00000000">
            <w:rPr>
              <w:rtl w:val="0"/>
            </w:rPr>
            <w:t xml:space="preserve">MAESTRÍA EN CIENCIA DE DATOS </w:t>
          </w:r>
        </w:p>
        <w:p w:rsidR="00000000" w:rsidDel="00000000" w:rsidP="00000000" w:rsidRDefault="00000000" w:rsidRPr="00000000" w14:paraId="0000002C">
          <w:pPr>
            <w:spacing w:after="0" w:line="240" w:lineRule="auto"/>
            <w:jc w:val="center"/>
            <w:rPr/>
          </w:pPr>
          <w:r w:rsidDel="00000000" w:rsidR="00000000" w:rsidRPr="00000000">
            <w:rPr>
              <w:rtl w:val="0"/>
            </w:rPr>
            <w:t xml:space="preserve">DEPARTAMENTO DE COMPUTACIÓN Y SISTEMAS INTELIGENTES</w:t>
          </w:r>
        </w:p>
        <w:p w:rsidR="00000000" w:rsidDel="00000000" w:rsidP="00000000" w:rsidRDefault="00000000" w:rsidRPr="00000000" w14:paraId="0000002D">
          <w:pPr>
            <w:spacing w:after="0" w:line="240" w:lineRule="auto"/>
            <w:jc w:val="center"/>
            <w:rPr/>
          </w:pPr>
          <w:r w:rsidDel="00000000" w:rsidR="00000000" w:rsidRPr="00000000">
            <w:rPr>
              <w:rtl w:val="0"/>
            </w:rPr>
            <w:t xml:space="preserve">Guía  Instalación PDI</w:t>
          </w:r>
        </w:p>
        <w:p w:rsidR="00000000" w:rsidDel="00000000" w:rsidP="00000000" w:rsidRDefault="00000000" w:rsidRPr="00000000" w14:paraId="0000002E">
          <w:pPr>
            <w:spacing w:after="0"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F">
    <w:pPr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Narrow" w:cs="Arial Narrow" w:eastAsia="Arial Narrow" w:hAnsi="Arial Narrow"/>
        <w:sz w:val="22"/>
        <w:szCs w:val="22"/>
        <w:lang w:val="es-ES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yperlink" Target="http://elephantsql.com" TargetMode="External"/><Relationship Id="rId12" Type="http://schemas.openxmlformats.org/officeDocument/2006/relationships/hyperlink" Target="https://www.youtube.com/watch?v=kAnpLonFYW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hyperlink" Target="http://elephantsql.com" TargetMode="External"/><Relationship Id="rId17" Type="http://schemas.openxmlformats.org/officeDocument/2006/relationships/image" Target="media/image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www.oracle.com/java/technologies/javase-jdk11-downloads.html" TargetMode="External"/><Relationship Id="rId18" Type="http://schemas.openxmlformats.org/officeDocument/2006/relationships/hyperlink" Target="https://sourceforge.net/projects/pentaho/files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hitachivantara.com/en-us/products/dataops-software/data-integration-analytics/pentaho-community-edition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