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hice?</w:t>
      </w:r>
    </w:p>
    <w:p w:rsidR="00000000" w:rsidDel="00000000" w:rsidP="00000000" w:rsidRDefault="00000000" w:rsidRPr="00000000" w14:paraId="0000000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Creé </w:t>
      </w:r>
      <w:r w:rsidDel="00000000" w:rsidR="00000000" w:rsidRPr="00000000">
        <w:rPr>
          <w:color w:val="188038"/>
          <w:rtl w:val="0"/>
        </w:rPr>
        <w:t xml:space="preserve">js/datos-prueba.js</w:t>
      </w:r>
      <w:r w:rsidDel="00000000" w:rsidR="00000000" w:rsidRPr="00000000">
        <w:rPr>
          <w:rtl w:val="0"/>
        </w:rPr>
        <w:t xml:space="preserve"> definiendo un arreglo de 16 productos y 8 pedidos simulando la estructura que entregará la base de datos MySQL.</w:t>
      </w:r>
    </w:p>
    <w:p w:rsidR="00000000" w:rsidDel="00000000" w:rsidP="00000000" w:rsidRDefault="00000000" w:rsidRPr="00000000" w14:paraId="0000000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Creé </w:t>
      </w:r>
      <w:r w:rsidDel="00000000" w:rsidR="00000000" w:rsidRPr="00000000">
        <w:rPr>
          <w:color w:val="188038"/>
          <w:rtl w:val="0"/>
        </w:rPr>
        <w:t xml:space="preserve">js/ejercicios.js</w:t>
      </w:r>
      <w:r w:rsidDel="00000000" w:rsidR="00000000" w:rsidRPr="00000000">
        <w:rPr>
          <w:rtl w:val="0"/>
        </w:rPr>
        <w:t xml:space="preserve"> resolviendo los 4 cálculos requeridos utilizando exclusivamente métodos de arreglo (</w:t>
      </w:r>
      <w:r w:rsidDel="00000000" w:rsidR="00000000" w:rsidRPr="00000000">
        <w:rPr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reduce</w:t>
      </w:r>
      <w:r w:rsidDel="00000000" w:rsidR="00000000" w:rsidRPr="00000000">
        <w:rPr>
          <w:rtl w:val="0"/>
        </w:rPr>
        <w:t xml:space="preserve">) sin usar ciclos </w:t>
      </w:r>
      <w:r w:rsidDel="00000000" w:rsidR="00000000" w:rsidRPr="00000000">
        <w:rPr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anidados.</w:t>
      </w:r>
    </w:p>
    <w:p w:rsidR="00000000" w:rsidDel="00000000" w:rsidP="00000000" w:rsidRDefault="00000000" w:rsidRPr="00000000" w14:paraId="0000000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Formateé todos los valores de moneda a pesos colombianos mediante </w:t>
      </w:r>
      <w:r w:rsidDel="00000000" w:rsidR="00000000" w:rsidRPr="00000000">
        <w:rPr>
          <w:color w:val="188038"/>
          <w:rtl w:val="0"/>
        </w:rPr>
        <w:t xml:space="preserve">Intl.NumberFormat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Documenté en la bitácora la diferencia práctica y conceptual entre los métodos </w:t>
      </w:r>
      <w:r w:rsidDel="00000000" w:rsidR="00000000" w:rsidRPr="00000000">
        <w:rPr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forEach()</w:t>
      </w:r>
      <w:r w:rsidDel="00000000" w:rsidR="00000000" w:rsidRPr="00000000">
        <w:rPr>
          <w:rtl w:val="0"/>
        </w:rPr>
        <w:t xml:space="preserve"> con ejemplos propios.</w:t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error encontré?</w:t>
      </w:r>
    </w:p>
    <w:p w:rsidR="00000000" w:rsidDel="00000000" w:rsidP="00000000" w:rsidRDefault="00000000" w:rsidRPr="00000000" w14:paraId="0000000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Al calcular las unidades por categoría usando </w:t>
      </w:r>
      <w:r w:rsidDel="00000000" w:rsidR="00000000" w:rsidRPr="00000000">
        <w:rPr>
          <w:color w:val="188038"/>
          <w:rtl w:val="0"/>
        </w:rPr>
        <w:t xml:space="preserve">reduce()</w:t>
      </w:r>
      <w:r w:rsidDel="00000000" w:rsidR="00000000" w:rsidRPr="00000000">
        <w:rPr>
          <w:rtl w:val="0"/>
        </w:rPr>
        <w:t xml:space="preserve">, la primera iteración arrojaba </w:t>
      </w:r>
      <w:r w:rsidDel="00000000" w:rsidR="00000000" w:rsidRPr="00000000">
        <w:rPr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 porque la propiedad de la categoría aún no existía en el objeto acumulador.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lo resolví?</w:t>
      </w:r>
    </w:p>
    <w:p w:rsidR="00000000" w:rsidDel="00000000" w:rsidP="00000000" w:rsidRDefault="00000000" w:rsidRPr="00000000" w14:paraId="0000000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Utilicé el operador de fusión nula </w:t>
      </w:r>
      <w:r w:rsidDel="00000000" w:rsidR="00000000" w:rsidRPr="00000000">
        <w:rPr>
          <w:color w:val="188038"/>
          <w:rtl w:val="0"/>
        </w:rPr>
        <w:t xml:space="preserve">(acumulado[p.categoria] ?? 0)</w:t>
      </w:r>
      <w:r w:rsidDel="00000000" w:rsidR="00000000" w:rsidRPr="00000000">
        <w:rPr>
          <w:rtl w:val="0"/>
        </w:rPr>
        <w:t xml:space="preserve"> para inicializar el contador en cero si la clave de categoría aún no había sido registrada, logrando un agrupamiento limpio de las unidades.</w:t>
      </w:r>
    </w:p>
    <w:p w:rsidR="00000000" w:rsidDel="00000000" w:rsidP="00000000" w:rsidRDefault="00000000" w:rsidRPr="00000000" w14:paraId="0000000A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