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Identificación del Aprendiz · </w:t>
      </w:r>
    </w:p>
    <w:p>
      <w:r>
        <w:t xml:space="preserve">Campo · </w:t>
      </w:r>
    </w:p>
    <w:p>
      <w:r>
        <w:t xml:space="preserve">Información · </w:t>
      </w:r>
    </w:p>
    <w:p>
      <w:r>
        <w:t>Nombre del aprendiz · Carlos Javier Figuera Vegas</w:t>
      </w:r>
    </w:p>
    <w:p>
      <w:r>
        <w:t>Documento · 5699696</w:t>
      </w:r>
    </w:p>
    <w:p>
      <w:r>
        <w:t>Número de ficha · 3428392</w:t>
      </w:r>
    </w:p>
    <w:p>
      <w:r>
        <w:t>Trimestre · 3</w:t>
      </w:r>
    </w:p>
    <w:p>
      <w:r/>
    </w:p>
    <w:p>
      <w:r>
        <w:t>Fecha de inicio · 21 de septiembre de 2026</w:t>
      </w:r>
    </w:p>
    <w:p>
      <w:r>
        <w:t>Fecha de entrega · Lunes 28 de septiembre de 2026 · 5:00 p. m.</w:t>
      </w:r>
    </w:p>
    <w:p>
      <w:r>
        <w:t>Medio de entrega · Microsoft Teams — tarea asignada en el equipo del programa.</w:t>
      </w:r>
    </w:p>
    <w:p>
      <w:r>
        <w:t>Competencia · Desarrollar el sistema de información que cumpla con los requisitos de la solución informática.</w:t>
      </w:r>
    </w:p>
    <w:p>
      <w:r>
        <w:t>Resultados por recuperar · • Construir interfaces de usuario aplicando principios de diseño visual y accesibilidad.</w:t>
        <w:br/>
        <w:t>• Codificar módulos del sistema con control de acceso, persistencia y generación de reportes.</w:t>
      </w:r>
    </w:p>
    <w:p>
      <w:r>
        <w:t>Causal del plan · Plan de mejoramiento de 15 días</w:t>
      </w:r>
    </w:p>
    <w:p>
      <w:r>
        <w:t>Actividades Realizadas (Fase IV — Día 13: CRUD completo sobre la base de datos con patrón POST/Redirigir/Obtener)</w:t>
      </w:r>
    </w:p>
    <w:p>
      <w:r>
        <w:rPr>
          <w:b/>
          <w:sz w:val="28"/>
        </w:rPr>
        <w:t>Modelos de acceso a datos (app/modelos/)</w:t>
      </w:r>
    </w:p>
    <w:p>
      <w:r>
        <w:t>ProductoModelo: listar() con búsqueda (q), paginación de diez registros, orden por columna (nombre, categoria, precio, stock, id) mediante lista blanca y con dirección ASC/DESC validada, contar(), obtener(), crear(), actualizar(), desactivar() (borrado lógico) y categorias(). El total de registros sale del mismo filtro para mantener la paginación coherente con la búsqueda.</w:t>
      </w:r>
    </w:p>
    <w:p>
      <w:r>
        <w:t>ClienteModelo: parametrizado con cuidado de NO repetir placeholders nombrados (HY093) — :busqueda, :busqueda2 y :busqueda3 se usan con nombres distintos. crear() documenta el documento como campo único (UNIQUE) y actualizar()/eliminar() capturan la excepción SQLSTATE 23000 devolviendo el mensaje de integridad.</w:t>
      </w:r>
    </w:p>
    <w:p>
      <w:r>
        <w:t>PedidoModelo: registrar() envuelve el alta del pedido Y el descuento de stock en una única transacción (beginTransaction/commit/rollBack), leyendo el precio vigente con SELECT ... FOR UPDATE para evitar lecturas sucias; si algo falla revierte todo y el stock queda intacto. historial() une pedidos con clientes y detalle_pedidos con productos (LEFT JOIN) para conservar los productos dados de baja en los pedidos antiguos.</w:t>
      </w:r>
    </w:p>
    <w:p>
      <w:r>
        <w:rPr>
          <w:b/>
          <w:sz w:val="28"/>
        </w:rPr>
        <w:t>Restricciones a nivel de base de datos (sql/)</w:t>
      </w:r>
    </w:p>
    <w:p>
      <w:r>
        <w:t>clientes.documento VARCHAR(30) NOT NULL UNIQUE: la unicidad del documento se exige en la propia base de datos (constraint UNIQUE), no solo en el formulario; el backfill asignó 1000000001…1000000012 a los clientes existentes y estructura.sql/datos.sql quedaron actualizados.</w:t>
      </w:r>
    </w:p>
    <w:p>
      <w:r>
        <w:t>Pedidos con estado ENUM pendiente/enviado/entregado/cancelado y detalle_pedidos con FK a pedidos y productos, lo que protege la integridad referencial: un cliente con pedidos asociados NO puede eliminarse y la aplicación devuelve el mensaje correspondiente.</w:t>
      </w:r>
    </w:p>
    <w:p>
      <w:r>
        <w:rPr>
          <w:b/>
          <w:sz w:val="28"/>
        </w:rPr>
        <w:t>Seguridad en cada mutación (app/seguridad/, app/rutas/)</w:t>
      </w:r>
    </w:p>
    <w:p>
      <w:r>
        <w:t>Controladores POST/Redirigir/GET (guardar/eliminar producto, guardar/eliminar cliente, registrar pedido): solo aceptan POST, validan el token CSRF (419 si falta o no coincide), verifican el rol con exigirRol()/puede() y redirigen con 303 See Other a la página de listado.</w:t>
      </w:r>
    </w:p>
    <w:p>
      <w:r>
        <w:t>aviso.php guarda en sesión un mensaje efímero (guardarAviso/consumirAviso) que se muestra UNA sola vez en la página siguiente; recargar la página (F5) no repite la mutación ni el mensaje, porque el 303 convirtió el POST en GET.</w:t>
      </w:r>
    </w:p>
    <w:p>
      <w:r>
        <w:t>Validación del lado del servidor con filter_var/filter_input: el nombre exige al menos 3 caracteres, el precio debe ser mayor que cero, el stock no puede ser negativo y se obliga a elegir categoría. Funciona incluso con JavaScript desactivado (novalidate en el formulario).</w:t>
      </w:r>
    </w:p>
    <w:p>
      <w:r>
        <w:t>Los formularios de borrado no usan GET ni fetch: son form method=POST con CSRF y confirm() en el navegador; el botón conserva data-accion y data-id para las pruebas sin romper el día 12.</w:t>
      </w:r>
    </w:p>
    <w:p>
      <w:r>
        <w:rPr>
          <w:b/>
          <w:sz w:val="28"/>
        </w:rPr>
        <w:t>Vistas server-rendered (productos.php, clientes.php, pedidos.php)</w:t>
      </w:r>
    </w:p>
    <w:p>
      <w:r>
        <w:t>productos.php reemplaza el CRUD por JavaScript por una vista generada en PHP: búsqueda (?q=), paginación de 10 (?pagina=) con enlaces ← 1 2 3 Siguiente →, orden por columna (?orden&amp;dir), botones por fila según el rol (editar solo admin/vendedor, eliminar solo admin) y ?editar=N que prellena el formulario en el servidor.</w:t>
      </w:r>
    </w:p>
    <w:p>
      <w:r>
        <w:t>clientes.php sigue el mismo patrón con el formulario de alta/edición (#form-cliente) y el listado con documento; pedidos.php ofrece el registro con líneas de producto/cantidad y el histórico de pedidos con el detalle (producto, cantidad, precio) y el estado como badge.</w:t>
      </w:r>
    </w:p>
    <w:p>
      <w:r>
        <w:t>El aviso efímero y la accesibilidad se conservan: aria-current para la página activa, alerta con role=status y tablas con th scope=row.</w:t>
      </w:r>
    </w:p>
    <w:p>
      <w:r>
        <w:rPr>
          <w:b/>
          <w:sz w:val="28"/>
        </w:rPr>
        <w:t>Scripts de prueba y utilidades</w:t>
      </w:r>
    </w:p>
    <w:p>
      <w:r>
        <w:t>test-dia13.mjs (puppeteer): cubre paginación y búsqueda, creación y edición por POST 303 con aviso efímero, F5 que NO duplica (PRG), documento duplicado rechazado, pedido en transacción que descuenta el stock (4 → 1) sin re-descontar al recargar, borrado lógico visible en el histórico de pedidos, cliente con pedidos no eliminable y sin pedidos sí eliminable, y los 3 mensajes de validación con JavaScript desactivado.</w:t>
      </w:r>
    </w:p>
    <w:p>
      <w:r>
        <w:t>sql/reset-semilla.sql: restaura la base al estado de semilla (22 productos activos, 12 clientes, 18 pedidos) para repetir las pruebas de regresión.</w:t>
      </w:r>
    </w:p>
    <w:p>
      <w:r>
        <w:t>Regresión confirmada en el mismo entorno: test-dia10 (login e intentos), test-dia11 (roles y expiración), test-dia12 (menú por rol y tarjetas del tablero) y test-dia14 (protección de la API de gráficos) siguen en verde.</w:t>
      </w:r>
    </w:p>
    <w:p>
      <w:r>
        <w:rPr>
          <w:b/>
          <w:sz w:val="28"/>
        </w:rPr>
        <w:t>Evidencias (CAPTURAS/DIA-13/)</w:t>
      </w:r>
    </w:p>
    <w:p>
      <w:r>
        <w:t>- dia-13-productos-paginado.png</w:t>
      </w:r>
    </w:p>
    <w:p>
      <w:r>
        <w:t>- dia-13-crear-producto-aviso.png</w:t>
      </w:r>
    </w:p>
    <w:p>
      <w:r>
        <w:t>- dia-13-documento-unico.png</w:t>
      </w:r>
    </w:p>
    <w:p>
      <w:r>
        <w:t>- dia-13-pedido-transaccion.png</w:t>
      </w:r>
    </w:p>
    <w:p>
      <w:r>
        <w:t>- dia-13-producto-desactivado-historico.png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