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wsrbofc5p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 del Aprendiz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210"/>
        <w:tblGridChange w:id="0">
          <w:tblGrid>
            <w:gridCol w:w="2610"/>
            <w:gridCol w:w="6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aprendiz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Carlos Javier Figuera Vegas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5699696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ficha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3428392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16 de septiembre de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Lunes 28 de septiembre de 2026 · 5:00 p. 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de entrega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Teams — tarea asignada en el equipo del programa.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Desarrollar el sistema de información que cumpla con los requisitos de la solución informática.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por recuperar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Construir interfaces de usuario aplicando principios de diseño visual y accesibilidad.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Codificar módulos del sistema con control de acceso, persistencia y generación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del plan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b0fw2m1u4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Actividades Realizadas (Fase I — Día 6: Responsive y Componentes)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Enfoque Mobile First y Puntos de Quiebre: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reestructuró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css/estilos.css</w:t>
      </w:r>
      <w:r w:rsidDel="00000000" w:rsidR="00000000" w:rsidRPr="00000000">
        <w:rPr>
          <w:b w:val="1"/>
          <w:bCs w:val="1"/>
          <w:rtl w:val="0"/>
        </w:rPr>
        <w:t xml:space="preserve"> priorizando la vista de dispositivos móviles.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maquetación base del panel se definió en una sola columna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grid-template-columns: 1fr;</w:t>
      </w:r>
      <w:r w:rsidDel="00000000" w:rsidR="00000000" w:rsidRPr="00000000">
        <w:rPr>
          <w:b w:val="1"/>
          <w:bCs w:val="1"/>
          <w:rtl w:val="0"/>
        </w:rPr>
        <w:t xml:space="preserve">), manteniendo el menú lateral colapsado fuera de la pantalla mediante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transform: translateX(-100%)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aplicó la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media query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@media (min-width: 1024px)</w:t>
      </w:r>
      <w:r w:rsidDel="00000000" w:rsidR="00000000" w:rsidRPr="00000000">
        <w:rPr>
          <w:b w:val="1"/>
          <w:bCs w:val="1"/>
          <w:rtl w:val="0"/>
        </w:rPr>
        <w:t xml:space="preserve"> para expandir la estructura a dos columnas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240px 1fr</w:t>
      </w:r>
      <w:r w:rsidDel="00000000" w:rsidR="00000000" w:rsidRPr="00000000">
        <w:rPr>
          <w:b w:val="1"/>
          <w:bCs w:val="1"/>
          <w:rtl w:val="0"/>
        </w:rPr>
        <w:t xml:space="preserve">), fijando el menú lateral en pantalla de escritorio y ocultando el botón del menú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.boton-menu { display: none; }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Adaptabilidad de Tablas en Móvil: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configuró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@media (max-width: 767px)</w:t>
      </w:r>
      <w:r w:rsidDel="00000000" w:rsidR="00000000" w:rsidRPr="00000000">
        <w:rPr>
          <w:b w:val="1"/>
          <w:bCs w:val="1"/>
          <w:rtl w:val="0"/>
        </w:rPr>
        <w:t xml:space="preserve"> para convertir las filas de la tabla de datos en tarjetas verticales independientes.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celda recupera dinámicamente el título del encabezado mediante la propiedad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content: attr(data-label);</w:t>
      </w:r>
      <w:r w:rsidDel="00000000" w:rsidR="00000000" w:rsidRPr="00000000">
        <w:rPr>
          <w:b w:val="1"/>
          <w:bCs w:val="1"/>
          <w:rtl w:val="0"/>
        </w:rPr>
        <w:t xml:space="preserve"> para asegurar la legibilidad sin desbordamiento horizontal.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Biblioteca de Componentes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componentes.html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creó la guía de estilo del sistema documentando los componentes en sus cinco estados obligatorios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normal, :hover, :focus-visible, activo y deshabilitado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Botones: Primario, secundario y peligro.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de formulario: Normal, deshabilitado y con estado de error usando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aria-invalid="true"</w:t>
      </w:r>
      <w:r w:rsidDel="00000000" w:rsidR="00000000" w:rsidRPr="00000000">
        <w:rPr>
          <w:b w:val="1"/>
          <w:bCs w:val="1"/>
          <w:rtl w:val="0"/>
        </w:rPr>
        <w:t xml:space="preserve"> y mensajes accesibles.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Mensajes de alerta: Variantes semánticas que combinan color, texto explícito e íconos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.alerta--exito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.alerta--error</w:t>
      </w:r>
      <w:r w:rsidDel="00000000" w:rsidR="00000000" w:rsidRPr="00000000">
        <w:rPr>
          <w:b w:val="1"/>
          <w:bCs w:val="1"/>
          <w:rtl w:val="0"/>
        </w:rPr>
        <w:t xml:space="preserve">, etc.).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Ventana modal: Maquetación accesible con atributos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role="dialog"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aria-modal="true"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Muestras de Tokens: Muestrario visual de la paleta de colores y la escala tipográfica.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Accesibilidad: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implementó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@media (prefers-reduced-motion: reduce)</w:t>
      </w:r>
      <w:r w:rsidDel="00000000" w:rsidR="00000000" w:rsidRPr="00000000">
        <w:rPr>
          <w:b w:val="1"/>
          <w:bCs w:val="1"/>
          <w:rtl w:val="0"/>
        </w:rPr>
        <w:t xml:space="preserve"> para desactivar las animaciones en usuarios que tengan configurada la reducción de movimiento en el sistema operativo.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