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3"/>
        <w:keepNext w:val="0"/>
        <w:keepLines w:val="0"/>
        <w:spacing w:before="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9l0pub6hc7bn" w:id="0"/>
      <w:bookmarkEnd w:id="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1. Identificación del Aprendiz</w:t>
      </w:r>
    </w:p>
    <w:tbl>
      <w:tblPr>
        <w:tblStyle w:val="Table1"/>
        <w:tblW w:w="882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610"/>
        <w:gridCol w:w="6210"/>
        <w:tblGridChange w:id="0">
          <w:tblGrid>
            <w:gridCol w:w="2610"/>
            <w:gridCol w:w="6210"/>
          </w:tblGrid>
        </w:tblGridChange>
      </w:tblGrid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2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Campo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3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Información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825" w:hRule="atLeast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4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Nombre del aprendiz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5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Carlos Javier Figuera Vegas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6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Documento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5699696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Número de ficha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3428392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Trimestre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Fecha de inicio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>21 de septiembre de 2026</w:t>
            </w:r>
            <w:r/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Fecha de entrega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Lunes 28 de septiembre de 2026 · 5:00 p. m.</w:t>
            </w:r>
          </w:p>
        </w:tc>
      </w:tr>
      <w:tr>
        <w:trPr>
          <w:cantSplit w:val="0"/>
          <w:trHeight w:val="825" w:hRule="atLeast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Medio de entrega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Microsoft Teams — tarea asignada en el equipo del programa.</w:t>
            </w:r>
          </w:p>
        </w:tc>
      </w:tr>
      <w:tr>
        <w:trPr>
          <w:cantSplit w:val="0"/>
          <w:trHeight w:val="825" w:hRule="atLeast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Competencia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Desarrollar el sistema de información que cumpla con los requisitos de la solución informática.</w:t>
            </w:r>
          </w:p>
        </w:tc>
      </w:tr>
      <w:tr>
        <w:trPr>
          <w:cantSplit w:val="0"/>
          <w:trHeight w:val="1650" w:hRule="atLeast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Resultados por recuperar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• Construir interfaces de usuario aplicando principios de diseño visual y accesibilidad.</w:t>
            </w:r>
          </w:p>
          <w:p w:rsidR="00000000" w:rsidDel="00000000" w:rsidP="00000000" w:rsidRDefault="00000000" w:rsidRPr="00000000" w14:paraId="00000016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7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• Codificar módulos del sistema con control de acceso, persistencia y generación de reportes.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Causal del plan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Plan de mejoramiento de 15 días</w:t>
            </w:r>
          </w:p>
        </w:tc>
      </w:tr>
    </w:tbl>
    <w:p w:rsidR="00000000" w:rsidDel="00000000" w:rsidP="00000000" w:rsidRDefault="00000000" w:rsidRPr="00000000" w14:paraId="0000001A">
      <w:pPr>
        <w:pStyle w:val="Heading3"/>
        <w:keepNext w:val="0"/>
        <w:keepLines w:val="0"/>
        <w:spacing w:before="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wk4k2y8x3xut" w:id="1"/>
      <w:bookmarkEnd w:id="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Actividades Realizadas (Fase II — Día 8: Interacción con el DOM y Eventos)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Manipulación Dinámica del DOM y Búsqueda en Vivo (</w:t>
      </w:r>
      <w:r w:rsidDel="00000000" w:rsidR="00000000" w:rsidRPr="00000000">
        <w:rPr>
          <w:b w:val="1"/>
          <w:bCs w:val="1"/>
          <w:color w:val="188038"/>
          <w:rtl w:val="0"/>
        </w:rPr>
        <w:t xml:space="preserve">js/app.js</w:t>
      </w:r>
      <w:r w:rsidDel="00000000" w:rsidR="00000000" w:rsidRPr="00000000">
        <w:rPr>
          <w:b w:val="1"/>
          <w:bCs w:val="1"/>
          <w:rtl w:val="0"/>
        </w:rPr>
        <w:t xml:space="preserve">):</w:t>
      </w:r>
    </w:p>
    <w:p w:rsidR="00000000" w:rsidDel="00000000" w:rsidP="00000000" w:rsidRDefault="00000000" w:rsidRPr="00000000" w14:paraId="0000001C">
      <w:pPr>
        <w:numPr>
          <w:ilvl w:val="1"/>
          <w:numId w:val="1"/>
        </w:numPr>
        <w:spacing w:after="0" w:afterAutospacing="0" w:lineRule="auto"/>
        <w:ind w:left="1440" w:hanging="360"/>
      </w:pPr>
      <w:r w:rsidDel="00000000" w:rsidR="00000000" w:rsidRPr="00000000">
        <w:rPr>
          <w:rtl w:val="0"/>
        </w:rPr>
        <w:t xml:space="preserve">Se creó la función </w:t>
      </w:r>
      <w:r w:rsidDel="00000000" w:rsidR="00000000" w:rsidRPr="00000000">
        <w:rPr>
          <w:color w:val="188038"/>
          <w:rtl w:val="0"/>
        </w:rPr>
        <w:t xml:space="preserve">pintarTabla()</w:t>
      </w:r>
      <w:r w:rsidDel="00000000" w:rsidR="00000000" w:rsidRPr="00000000">
        <w:rPr>
          <w:rtl w:val="0"/>
        </w:rPr>
        <w:t xml:space="preserve"> haciendo uso de </w:t>
      </w:r>
      <w:r w:rsidDel="00000000" w:rsidR="00000000" w:rsidRPr="00000000">
        <w:rPr>
          <w:color w:val="188038"/>
          <w:rtl w:val="0"/>
        </w:rPr>
        <w:t xml:space="preserve">replaceChildren()</w:t>
      </w:r>
      <w:r w:rsidDel="00000000" w:rsidR="00000000" w:rsidRPr="00000000">
        <w:rPr>
          <w:rtl w:val="0"/>
        </w:rPr>
        <w:t xml:space="preserve"> y </w:t>
      </w:r>
      <w:r w:rsidDel="00000000" w:rsidR="00000000" w:rsidRPr="00000000">
        <w:rPr>
          <w:color w:val="188038"/>
          <w:rtl w:val="0"/>
        </w:rPr>
        <w:t xml:space="preserve">document.createElement()</w:t>
      </w:r>
      <w:r w:rsidDel="00000000" w:rsidR="00000000" w:rsidRPr="00000000">
        <w:rPr>
          <w:rtl w:val="0"/>
        </w:rPr>
        <w:t xml:space="preserve"> para renderizar y actualizar de manera limpia el inventario de productos en </w:t>
      </w:r>
      <w:r w:rsidDel="00000000" w:rsidR="00000000" w:rsidRPr="00000000">
        <w:rPr>
          <w:color w:val="188038"/>
          <w:rtl w:val="0"/>
        </w:rPr>
        <w:t xml:space="preserve">productos.html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1D">
      <w:pPr>
        <w:numPr>
          <w:ilvl w:val="1"/>
          <w:numId w:val="1"/>
        </w:numPr>
        <w:spacing w:after="0" w:afterAutospacing="0" w:lineRule="auto"/>
        <w:ind w:left="1440" w:hanging="360"/>
      </w:pPr>
      <w:r w:rsidDel="00000000" w:rsidR="00000000" w:rsidRPr="00000000">
        <w:rPr>
          <w:rtl w:val="0"/>
        </w:rPr>
        <w:t xml:space="preserve">Se conectó el evento </w:t>
      </w:r>
      <w:r w:rsidDel="00000000" w:rsidR="00000000" w:rsidRPr="00000000">
        <w:rPr>
          <w:color w:val="188038"/>
          <w:rtl w:val="0"/>
        </w:rPr>
        <w:t xml:space="preserve">input</w:t>
      </w:r>
      <w:r w:rsidDel="00000000" w:rsidR="00000000" w:rsidRPr="00000000">
        <w:rPr>
          <w:rtl w:val="0"/>
        </w:rPr>
        <w:t xml:space="preserve"> en </w:t>
      </w:r>
      <w:r w:rsidDel="00000000" w:rsidR="00000000" w:rsidRPr="00000000">
        <w:rPr>
          <w:color w:val="188038"/>
          <w:rtl w:val="0"/>
        </w:rPr>
        <w:t xml:space="preserve">#buscador</w:t>
      </w:r>
      <w:r w:rsidDel="00000000" w:rsidR="00000000" w:rsidRPr="00000000">
        <w:rPr>
          <w:rtl w:val="0"/>
        </w:rPr>
        <w:t xml:space="preserve"> para realizar filtrados en tiempo real sobre los datos sin recargar la página.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Delegación de Eventos en la Tabla:</w:t>
      </w:r>
    </w:p>
    <w:p w:rsidR="00000000" w:rsidDel="00000000" w:rsidP="00000000" w:rsidRDefault="00000000" w:rsidRPr="00000000" w14:paraId="0000001F">
      <w:pPr>
        <w:numPr>
          <w:ilvl w:val="1"/>
          <w:numId w:val="1"/>
        </w:numPr>
        <w:spacing w:after="0" w:afterAutospacing="0" w:lineRule="auto"/>
        <w:ind w:left="1440" w:hanging="360"/>
      </w:pPr>
      <w:r w:rsidDel="00000000" w:rsidR="00000000" w:rsidRPr="00000000">
        <w:rPr>
          <w:rtl w:val="0"/>
        </w:rPr>
        <w:t xml:space="preserve">Se implementó un único escuchador de eventos </w:t>
      </w:r>
      <w:r w:rsidDel="00000000" w:rsidR="00000000" w:rsidRPr="00000000">
        <w:rPr>
          <w:color w:val="188038"/>
          <w:rtl w:val="0"/>
        </w:rPr>
        <w:t xml:space="preserve">click</w:t>
      </w:r>
      <w:r w:rsidDel="00000000" w:rsidR="00000000" w:rsidRPr="00000000">
        <w:rPr>
          <w:rtl w:val="0"/>
        </w:rPr>
        <w:t xml:space="preserve"> en el </w:t>
      </w:r>
      <w:r w:rsidDel="00000000" w:rsidR="00000000" w:rsidRPr="00000000">
        <w:rPr>
          <w:color w:val="188038"/>
          <w:rtl w:val="0"/>
        </w:rPr>
        <w:t xml:space="preserve">&lt;tbody&gt;</w:t>
      </w:r>
      <w:r w:rsidDel="00000000" w:rsidR="00000000" w:rsidRPr="00000000">
        <w:rPr>
          <w:rtl w:val="0"/>
        </w:rPr>
        <w:t xml:space="preserve"> utilizando </w:t>
      </w:r>
      <w:r w:rsidDel="00000000" w:rsidR="00000000" w:rsidRPr="00000000">
        <w:rPr>
          <w:color w:val="188038"/>
          <w:rtl w:val="0"/>
        </w:rPr>
        <w:t xml:space="preserve">e.target.closest("button[data-accion]")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20">
      <w:pPr>
        <w:numPr>
          <w:ilvl w:val="1"/>
          <w:numId w:val="1"/>
        </w:numPr>
        <w:spacing w:after="0" w:afterAutospacing="0" w:lineRule="auto"/>
        <w:ind w:left="1440" w:hanging="360"/>
      </w:pPr>
      <w:r w:rsidDel="00000000" w:rsidR="00000000" w:rsidRPr="00000000">
        <w:rPr>
          <w:rtl w:val="0"/>
        </w:rPr>
        <w:t xml:space="preserve">A través de los atributos de datos </w:t>
      </w:r>
      <w:r w:rsidDel="00000000" w:rsidR="00000000" w:rsidRPr="00000000">
        <w:rPr>
          <w:color w:val="188038"/>
          <w:rtl w:val="0"/>
        </w:rPr>
        <w:t xml:space="preserve">data-accion</w:t>
      </w:r>
      <w:r w:rsidDel="00000000" w:rsidR="00000000" w:rsidRPr="00000000">
        <w:rPr>
          <w:rtl w:val="0"/>
        </w:rPr>
        <w:t xml:space="preserve"> y </w:t>
      </w:r>
      <w:r w:rsidDel="00000000" w:rsidR="00000000" w:rsidRPr="00000000">
        <w:rPr>
          <w:color w:val="188038"/>
          <w:rtl w:val="0"/>
        </w:rPr>
        <w:t xml:space="preserve">data-id</w:t>
      </w:r>
      <w:r w:rsidDel="00000000" w:rsidR="00000000" w:rsidRPr="00000000">
        <w:rPr>
          <w:rtl w:val="0"/>
        </w:rPr>
        <w:t xml:space="preserve">, se gestionaron dinámicamente las acciones de "Editar" y "Eliminar" evitando múltiples event listeners innecesarios.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Validación Accesible de Formulario:</w:t>
      </w:r>
    </w:p>
    <w:p w:rsidR="00000000" w:rsidDel="00000000" w:rsidP="00000000" w:rsidRDefault="00000000" w:rsidRPr="00000000" w14:paraId="00000022">
      <w:pPr>
        <w:numPr>
          <w:ilvl w:val="1"/>
          <w:numId w:val="1"/>
        </w:numPr>
        <w:spacing w:after="0" w:afterAutospacing="0" w:lineRule="auto"/>
        <w:ind w:left="1440" w:hanging="360"/>
      </w:pPr>
      <w:r w:rsidDel="00000000" w:rsidR="00000000" w:rsidRPr="00000000">
        <w:rPr>
          <w:rtl w:val="0"/>
        </w:rPr>
        <w:t xml:space="preserve">Se descartó el uso de ventanas emergentes nativas (</w:t>
      </w:r>
      <w:r w:rsidDel="00000000" w:rsidR="00000000" w:rsidRPr="00000000">
        <w:rPr>
          <w:color w:val="188038"/>
          <w:rtl w:val="0"/>
        </w:rPr>
        <w:t xml:space="preserve">alert()</w:t>
      </w:r>
      <w:r w:rsidDel="00000000" w:rsidR="00000000" w:rsidRPr="00000000">
        <w:rPr>
          <w:rtl w:val="0"/>
        </w:rPr>
        <w:t xml:space="preserve">) y se implementó validación en vivo con </w:t>
      </w:r>
      <w:r w:rsidDel="00000000" w:rsidR="00000000" w:rsidRPr="00000000">
        <w:rPr>
          <w:color w:val="188038"/>
          <w:rtl w:val="0"/>
        </w:rPr>
        <w:t xml:space="preserve">setCustomValidity()</w:t>
      </w:r>
      <w:r w:rsidDel="00000000" w:rsidR="00000000" w:rsidRPr="00000000">
        <w:rPr>
          <w:rtl w:val="0"/>
        </w:rPr>
        <w:t xml:space="preserve"> y eventos </w:t>
      </w:r>
      <w:r w:rsidDel="00000000" w:rsidR="00000000" w:rsidRPr="00000000">
        <w:rPr>
          <w:color w:val="188038"/>
          <w:rtl w:val="0"/>
        </w:rPr>
        <w:t xml:space="preserve">submit</w:t>
      </w:r>
      <w:r w:rsidDel="00000000" w:rsidR="00000000" w:rsidRPr="00000000">
        <w:rPr>
          <w:rtl w:val="0"/>
        </w:rPr>
        <w:t xml:space="preserve"> e </w:t>
      </w:r>
      <w:r w:rsidDel="00000000" w:rsidR="00000000" w:rsidRPr="00000000">
        <w:rPr>
          <w:color w:val="188038"/>
          <w:rtl w:val="0"/>
        </w:rPr>
        <w:t xml:space="preserve">input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23">
      <w:pPr>
        <w:numPr>
          <w:ilvl w:val="1"/>
          <w:numId w:val="1"/>
        </w:numPr>
        <w:spacing w:after="0" w:afterAutospacing="0" w:lineRule="auto"/>
        <w:ind w:left="1440" w:hanging="360"/>
      </w:pPr>
      <w:r w:rsidDel="00000000" w:rsidR="00000000" w:rsidRPr="00000000">
        <w:rPr>
          <w:rtl w:val="0"/>
        </w:rPr>
        <w:t xml:space="preserve">Se enlazaron mensajes dinámicos de error con los atributos accesibles </w:t>
      </w:r>
      <w:r w:rsidDel="00000000" w:rsidR="00000000" w:rsidRPr="00000000">
        <w:rPr>
          <w:color w:val="188038"/>
          <w:rtl w:val="0"/>
        </w:rPr>
        <w:t xml:space="preserve">aria-describedby</w:t>
      </w:r>
      <w:r w:rsidDel="00000000" w:rsidR="00000000" w:rsidRPr="00000000">
        <w:rPr>
          <w:rtl w:val="0"/>
        </w:rPr>
        <w:t xml:space="preserve"> y </w:t>
      </w:r>
      <w:r w:rsidDel="00000000" w:rsidR="00000000" w:rsidRPr="00000000">
        <w:rPr>
          <w:color w:val="188038"/>
          <w:rtl w:val="0"/>
        </w:rPr>
        <w:t xml:space="preserve">aria-live="polite"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Navegación Interactiva:</w:t>
      </w:r>
    </w:p>
    <w:p w:rsidR="00000000" w:rsidDel="00000000" w:rsidP="00000000" w:rsidRDefault="00000000" w:rsidRPr="00000000" w14:paraId="00000025">
      <w:pPr>
        <w:numPr>
          <w:ilvl w:val="1"/>
          <w:numId w:val="1"/>
        </w:numPr>
        <w:spacing w:after="240" w:lineRule="auto"/>
        <w:ind w:left="1440" w:hanging="360"/>
      </w:pPr>
      <w:r w:rsidDel="00000000" w:rsidR="00000000" w:rsidRPr="00000000">
        <w:rPr>
          <w:rtl w:val="0"/>
        </w:rPr>
        <w:t xml:space="preserve">Se conectó el evento </w:t>
      </w:r>
      <w:r w:rsidDel="00000000" w:rsidR="00000000" w:rsidRPr="00000000">
        <w:rPr>
          <w:color w:val="188038"/>
          <w:rtl w:val="0"/>
        </w:rPr>
        <w:t xml:space="preserve">click</w:t>
      </w:r>
      <w:r w:rsidDel="00000000" w:rsidR="00000000" w:rsidRPr="00000000">
        <w:rPr>
          <w:rtl w:val="0"/>
        </w:rPr>
        <w:t xml:space="preserve"> sobre </w:t>
      </w:r>
      <w:r w:rsidDel="00000000" w:rsidR="00000000" w:rsidRPr="00000000">
        <w:rPr>
          <w:color w:val="188038"/>
          <w:rtl w:val="0"/>
        </w:rPr>
        <w:t xml:space="preserve">#boton-menu</w:t>
      </w:r>
      <w:r w:rsidDel="00000000" w:rsidR="00000000" w:rsidRPr="00000000">
        <w:rPr>
          <w:rtl w:val="0"/>
        </w:rPr>
        <w:t xml:space="preserve"> para alternar la clase </w:t>
      </w:r>
      <w:r w:rsidDel="00000000" w:rsidR="00000000" w:rsidRPr="00000000">
        <w:rPr>
          <w:color w:val="188038"/>
          <w:rtl w:val="0"/>
        </w:rPr>
        <w:t xml:space="preserve">.abierto</w:t>
      </w:r>
      <w:r w:rsidDel="00000000" w:rsidR="00000000" w:rsidRPr="00000000">
        <w:rPr>
          <w:rtl w:val="0"/>
        </w:rPr>
        <w:t xml:space="preserve"> en el menú lateral colapsable en entornos móviles.</w:t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