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>
        <w:t>Fecha: 15 de septiembre de 2026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Definí el nombre comercial de la aplicación (ISOT) y diseñé el logo vectorial guardándolo en la ruta </w:t>
      </w:r>
      <w:r w:rsidDel="00000000" w:rsidR="00000000" w:rsidRPr="00000000">
        <w:rPr>
          <w:color w:val="188038"/>
          <w:rtl w:val="0"/>
        </w:rPr>
        <w:t xml:space="preserve">/assets/img/logo.svg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Creé el archivo </w:t>
      </w:r>
      <w:r w:rsidDel="00000000" w:rsidR="00000000" w:rsidRPr="00000000">
        <w:rPr>
          <w:color w:val="188038"/>
          <w:rtl w:val="0"/>
        </w:rPr>
        <w:t xml:space="preserve">css/tokens.css</w:t>
      </w:r>
      <w:r w:rsidDel="00000000" w:rsidR="00000000" w:rsidRPr="00000000">
        <w:rPr>
          <w:rtl w:val="0"/>
        </w:rPr>
        <w:t xml:space="preserve"> estructurando la paleta de colores bajo la regla 60-30-10 y utilizando tokens de diseño nombrados por su función (</w:t>
      </w:r>
      <w:r w:rsidDel="00000000" w:rsidR="00000000" w:rsidRPr="00000000">
        <w:rPr>
          <w:color w:val="188038"/>
          <w:rtl w:val="0"/>
        </w:rPr>
        <w:t xml:space="preserve">--superficie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--color-marca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--color-accion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Verifiqué cada combinación de texto y fondo en WebAIM Contrast Checker para garantizar un contraste mínimo de 4.5:1 (WCAG 2.1 AA).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Construí la tabla de contrastes para la bitácora, anexé las capturas de pantalla de los resultados de WebAIM e hice el commit correspondiente al Día 2 en Git.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Al probar texto blanco (</w:t>
      </w:r>
      <w:r w:rsidDel="00000000" w:rsidR="00000000" w:rsidRPr="00000000">
        <w:rPr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sobre el botón amarillo de acción (</w:t>
      </w:r>
      <w:r w:rsidDel="00000000" w:rsidR="00000000" w:rsidRPr="00000000">
        <w:rPr>
          <w:color w:val="188038"/>
          <w:rtl w:val="0"/>
        </w:rPr>
        <w:t xml:space="preserve">#F7C52A</w:t>
      </w:r>
      <w:r w:rsidDel="00000000" w:rsidR="00000000" w:rsidRPr="00000000">
        <w:rPr>
          <w:rtl w:val="0"/>
        </w:rPr>
        <w:t xml:space="preserve">), la herramienta de verificación marcó una relación de contraste de solo 1.6:1 (falla severa de accesibilidad).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Cambié el color del texto del botón a negro carbón </w:t>
      </w:r>
      <w:r w:rsidDel="00000000" w:rsidR="00000000" w:rsidRPr="00000000">
        <w:rPr>
          <w:color w:val="188038"/>
          <w:rtl w:val="0"/>
        </w:rPr>
        <w:t xml:space="preserve">#1A1A1A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--color-accion-texto</w:t>
      </w:r>
      <w:r w:rsidDel="00000000" w:rsidR="00000000" w:rsidRPr="00000000">
        <w:rPr>
          <w:rtl w:val="0"/>
        </w:rPr>
        <w:t xml:space="preserve">), elevando la relación de contraste a </w:t>
      </w:r>
      <w:r w:rsidDel="00000000" w:rsidR="00000000" w:rsidRPr="00000000">
        <w:rPr>
          <w:b w:val="1"/>
          <w:bCs w:val="1"/>
          <w:rtl w:val="0"/>
        </w:rPr>
        <w:t xml:space="preserve">10.75:1 (Nivel AAA)</w:t>
      </w:r>
      <w:r w:rsidDel="00000000" w:rsidR="00000000" w:rsidRPr="00000000">
        <w:rPr>
          <w:rtl w:val="0"/>
        </w:rPr>
        <w:t xml:space="preserve">, cumpliendo con la norma exigida.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