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Identificación del Aprendiz · </w:t>
      </w:r>
    </w:p>
    <w:p>
      <w:r>
        <w:t xml:space="preserve">Campo · </w:t>
      </w:r>
    </w:p>
    <w:p>
      <w:r>
        <w:t xml:space="preserve">Información · </w:t>
      </w:r>
    </w:p>
    <w:p>
      <w:r>
        <w:t>Nombre del aprendiz · Carlos Javier Figuera Vegas</w:t>
      </w:r>
    </w:p>
    <w:p>
      <w:r>
        <w:t>Documento · 5699696</w:t>
      </w:r>
    </w:p>
    <w:p>
      <w:r>
        <w:t>Número de ficha · 3428392</w:t>
      </w:r>
    </w:p>
    <w:p>
      <w:r>
        <w:t>Trimestre · 3</w:t>
      </w:r>
    </w:p>
    <w:p>
      <w:r>
        <w:t>Fecha de inicio · 21 de septiembre de 2026</w:t>
      </w:r>
    </w:p>
    <w:p>
      <w:r>
        <w:t>Fecha de entrega · Lunes 28 de septiembre de 2026 · 5:00 p. m.</w:t>
      </w:r>
    </w:p>
    <w:p>
      <w:r>
        <w:t>Medio de entrega · Microsoft Teams — tarea asignada en el equipo del programa.</w:t>
      </w:r>
    </w:p>
    <w:p>
      <w:r>
        <w:t>Competencia · Desarrollar el sistema de información que cumpla con los requisitos de la solución informática.</w:t>
      </w:r>
    </w:p>
    <w:p>
      <w:r>
        <w:t>Resultados por recuperar · • Construir interfaces de usuario aplicando principios de diseño visual y accesibilidad.</w:t>
        <w:br/>
        <w:t>• Codificar módulos del sistema con control de acceso, persistencia y generación de reportes.</w:t>
      </w:r>
    </w:p>
    <w:p>
      <w:r>
        <w:t>Causal del plan · Plan de mejoramiento de 15 días</w:t>
      </w:r>
    </w:p>
    <w:p>
      <w:r>
        <w:t>Actividades Realizadas (Fase IV — Día 15: reportes con identidad institucional y sustentación final)</w:t>
      </w:r>
    </w:p>
    <w:p>
      <w:r>
        <w:rPr>
          <w:b/>
          <w:sz w:val="28"/>
        </w:rPr>
        <w:t>Reportes formales con identidad institucional</w:t>
      </w:r>
    </w:p>
    <w:p>
      <w:r>
        <w:t>Tres reportes parametrizados (ventas por categoría, inventario con stock crítico y pedidos por cliente) servidos en reportes.php y alimentados por vistas SQL nuevas (v_reportes_ventas_categoria y v_reportes_pedidos_cliente) más v_stock_critico ampliada con categoria_id para poder filtrar por categoría.</w:t>
      </w:r>
    </w:p>
    <w:p>
      <w:r>
        <w:t>Encabezado reutilizable (app/vistas/reportes/encabezado.php + funciones en app/config/app.php): logo, nombre y versión del software, razón social y NIT de la empresa, filtros aplicados y fecha/hora con el usuario que generó el reporte. MISMO HTML para pantalla y PDF (parcial cuerpo.php).</w:t>
      </w:r>
    </w:p>
    <w:p>
      <w:r>
        <w:t>Dos de los tres reportes muestran la fila TOTALES en pesos colombianos; el reporte de stock crítico muestra la cantidad de productos y piezas por reponer.</w:t>
      </w:r>
    </w:p>
    <w:p>
      <w:r>
        <w:t>Los filtros por rango de fechas (ventas y pedidos) y por categoría (stock) ajustan el encabezado, la tabla, los totales y el gráfico sin molestar a los demás reportes.</w:t>
      </w:r>
    </w:p>
    <w:p>
      <w:r>
        <w:rPr>
          <w:b/>
          <w:sz w:val="28"/>
        </w:rPr>
        <w:t>Gráficos y totales</w:t>
      </w:r>
    </w:p>
    <w:p>
      <w:r>
        <w:t>Composición de categorías en gráfico de dona (Chart.js) con porcentajes en la herramienta; barras horizontales para stock crítico (piezas que faltan para llegar al punto de reposición de 5 unidades) y para pedidos por cliente.</w:t>
      </w:r>
    </w:p>
    <w:p>
      <w:r>
        <w:t>Totales verificados sobre la semilla: ventas por categoría 29 unidades por un total de $ 6.740.000 en 5 categorías; stock crítico 7 productos (20 piezas); pedidos por cliente 17 pedidos por $ 6.740.000 (mayor comprador: Laura Gómez, $ 2.855.000).</w:t>
      </w:r>
    </w:p>
    <w:p>
      <w:r>
        <w:rPr>
          <w:b/>
          <w:sz w:val="28"/>
        </w:rPr>
        <w:t>Impresión y exportación (CSS @media print, CSV con BOM y PDF con Dompdf)</w:t>
      </w:r>
    </w:p>
    <w:p>
      <w:r>
        <w:t>css/reporte.css incluye @media print con @page A4, oculta cabecera/menú/barra de acciones/formulario, fuerzo de colores (print-color-adjust: exact), repetición del encabezado de tabla en páginas siguientes (display: table-header-group) y evita cortes de filas (break-inside: avoid) — verificado con la vista previa de impresión.</w:t>
      </w:r>
    </w:p>
    <w:p>
      <w:r>
        <w:t>api/exportar-csv.php genera CSV con fputcsv y marcador BOM UTF-8 (\xEF\xBB\xBF) para que Excel respete los acentos; incluye identidad, filtros, fecha/usuario, datos, totales y nota de confidencialidad.</w:t>
      </w:r>
    </w:p>
    <w:p>
      <w:r>
        <w:t>api/exportar-pdf.php genera el MISMO HTML del reporte con Dompdf (^3.0 instalado por Composer) y embebe el logo en PNG base64 y el gráfico capturado con canvas.toDataURL(); validado con CSRF, lista blanca de reportes y prefijo de imagen.</w:t>
      </w:r>
    </w:p>
    <w:p>
      <w:r>
        <w:t>Añadido composer.json y composer.lock al repositorio; la carpeta vendor/ queda ignorada (se reconstruye con composer install, indicado en el README).</w:t>
      </w:r>
    </w:p>
    <w:p>
      <w:r>
        <w:rPr>
          <w:b/>
          <w:sz w:val="28"/>
        </w:rPr>
        <w:t>Verificación técnica</w:t>
      </w:r>
    </w:p>
    <w:p>
      <w:r>
        <w:t>test-dia15.mjs (30 pruebas): título y encabezado con razón social y NIT, fecha/usuario, filas de totales en pesos, gráfico dona, CSS de impresión (menú oculto, @page, colores, table-header-group, evitación de cortes), CSV con BOM y contenido, PDF válido (application/pdf y cabecera %PDF) y bloqueo de la exportación sin sesión o con CSRF inválido (HTTP 400).</w:t>
      </w:r>
    </w:p>
    <w:p>
      <w:r>
        <w:t>Bug corregido durante la verificación: cuerpo.php lanzaba TypeError 'Unsupported operand types: string + int' con la primera fila (error silencioso que truncaba el HTML); se reparó validando is_numeric() antes de clasificar la celda como numérica.</w:t>
      </w:r>
    </w:p>
    <w:p>
      <w:r>
        <w:t>Regresión completa en verde: test-dia10, test-dia11, test-dia11-expiracion, test-dia12, test-dia13, test-dia14-vivo, test-dia14-graficos y test-dia15 (desbloqueando la cuenta vendedor de la ventana del propio día 10).</w:t>
      </w:r>
    </w:p>
    <w:p>
      <w:r>
        <w:rPr>
          <w:b/>
          <w:sz w:val="28"/>
        </w:rPr>
        <w:t>Evidencias (CAPTURAS/DIA-15/)</w:t>
      </w:r>
    </w:p>
    <w:p>
      <w:r>
        <w:t>- dia-15-reporte-ventas-categoria.png</w:t>
      </w:r>
    </w:p>
    <w:p>
      <w:r>
        <w:t>- dia-15-reporte-inventario-stock-critico.png</w:t>
      </w:r>
    </w:p>
    <w:p>
      <w:r>
        <w:t>- dia-15-reporte-pedidos-cliente.png</w:t>
      </w:r>
    </w:p>
    <w:p>
      <w:r>
        <w:t>- dia-15-pedidos-por-cliente.csv</w:t>
      </w:r>
    </w:p>
    <w:p>
      <w:r>
        <w:t>- dia-15-vista-previa-impresion.png</w:t>
      </w:r>
    </w:p>
    <w:p>
      <w:r>
        <w:t>- ventas-por-categoria.pdf</w:t>
      </w:r>
    </w:p>
    <w:p>
      <w:r>
        <w:t>- inventario-stock-critico.pdf</w:t>
      </w:r>
    </w:p>
    <w:p>
      <w:r>
        <w:t>- pedidos-por-cliente.pdf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