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del Aprendiz</w:t>
      </w:r>
    </w:p>
    <w:tbl>
      <w:tblPr>
        <w:tblStyle w:val="Table1"/>
        <w:tblW w:w="9361.5194702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.519714355469"/>
        <w:gridCol w:w="4680.999755859375"/>
        <w:tblGridChange w:id="0">
          <w:tblGrid>
            <w:gridCol w:w="4680.519714355469"/>
            <w:gridCol w:w="4680.999755859375"/>
          </w:tblGrid>
        </w:tblGridChange>
      </w:tblGrid>
      <w:tr>
        <w:trPr>
          <w:cantSplit w:val="0"/>
          <w:trHeight w:val="8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8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aprendiz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Carlos Javier Figuera Vegas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08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5699696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7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ficha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3428392</w:t>
            </w:r>
          </w:p>
        </w:tc>
      </w:tr>
      <w:tr>
        <w:trPr>
          <w:cantSplit w:val="0"/>
          <w:trHeight w:val="8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Trimestre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8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inicio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08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de septiembre de 2026</w:t>
            </w:r>
          </w:p>
        </w:tc>
      </w:tr>
      <w:tr>
        <w:trPr>
          <w:cantSplit w:val="0"/>
          <w:trHeight w:val="119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entrega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883020401001" w:lineRule="auto"/>
              <w:ind w:left="137.0404052734375" w:right="288.759765625" w:firstLine="4.3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Lunes 28 de septiembre de 2026 · 5:00 p.  m.</w:t>
            </w:r>
          </w:p>
        </w:tc>
      </w:tr>
      <w:tr>
        <w:trPr>
          <w:cantSplit w:val="0"/>
          <w:trHeight w:val="11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 de entrega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3.88264656066895" w:lineRule="auto"/>
              <w:ind w:left="136.56005859375" w:right="716.7596435546875" w:firstLine="4.3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Teams — tarea asignada al  aprendiz en el equipo del programa.</w:t>
            </w:r>
          </w:p>
        </w:tc>
      </w:tr>
      <w:tr>
        <w:trPr>
          <w:cantSplit w:val="0"/>
          <w:trHeight w:val="15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3.8823890686035" w:lineRule="auto"/>
              <w:ind w:left="137.0404052734375" w:right="215.55908203125" w:firstLine="4.3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Desarrollar el sistema de información que  cumpla con los requisitos de la solución  informática.</w:t>
            </w:r>
          </w:p>
        </w:tc>
      </w:tr>
      <w:tr>
        <w:trPr>
          <w:cantSplit w:val="0"/>
          <w:trHeight w:val="2441.398773193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Resultados de aprendizaje por recuperar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2.882719039917" w:lineRule="auto"/>
              <w:ind w:left="730" w:right="117.23876953125" w:hanging="343.19030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Construir interfaces de usuario  aplicando principios de diseño visual  y accesibilidad.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837646484375" w:line="293.8823890686035" w:lineRule="auto"/>
              <w:ind w:left="386.8096923828125" w:right="407.1594238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Codificar módulos del sistema con  control de acceso, persistencia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0374755859375" w:line="240" w:lineRule="auto"/>
              <w:ind w:left="735.040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generación de reportes.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1.5194702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.519714355469"/>
        <w:gridCol w:w="4680.999755859375"/>
        <w:tblGridChange w:id="0">
          <w:tblGrid>
            <w:gridCol w:w="4680.519714355469"/>
            <w:gridCol w:w="4680.999755859375"/>
          </w:tblGrid>
        </w:tblGridChange>
      </w:tblGrid>
      <w:tr>
        <w:trPr>
          <w:cantSplit w:val="0"/>
          <w:trHeight w:val="84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8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Causal del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6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mejoramiento de 15 días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720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1: Circulo Cromático de 12 matices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193359375" w:line="240" w:lineRule="auto"/>
        <w:ind w:left="7.94876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31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2: Análisis de Interfaces Reales (Regla 60-30-10)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161925</wp:posOffset>
            </wp:positionV>
            <wp:extent cx="2716329" cy="2401393"/>
            <wp:effectExtent b="0" l="0" r="0" t="0"/>
            <wp:wrapTopAndBottom distB="114300" distT="11430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6329" cy="24013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9523925781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Aplicación 1: </w:t>
      </w:r>
      <w:r w:rsidDel="00000000" w:rsidR="00000000" w:rsidRPr="00000000">
        <w:rPr>
          <w:sz w:val="24"/>
          <w:szCs w:val="24"/>
          <w:rtl w:val="0"/>
        </w:rPr>
        <w:t xml:space="preserve">Nvidia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88264656066895" w:lineRule="auto"/>
        <w:ind w:left="608.5598754882812" w:right="139.71923828125" w:hanging="349.35028076171875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161925</wp:posOffset>
            </wp:positionV>
            <wp:extent cx="2138058" cy="1582913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058" cy="1582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88264656066895" w:lineRule="auto"/>
        <w:ind w:left="608.5598754882812" w:right="139.71923828125" w:hanging="349.35028076171875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88264656066895" w:lineRule="auto"/>
        <w:ind w:left="608.5598754882812" w:right="139.71923828125" w:hanging="349.35028076171875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88264656066895" w:lineRule="auto"/>
        <w:ind w:left="608.5598754882812" w:right="139.71923828125" w:hanging="349.35028076171875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● Color dominante (60%): Negro / Gris carbón (#000000 / #1A1A1A). Utilizado en el fondo general del sitio web y superficies de interfaz para establecer la base visual.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● Color de apoyo (30%): Blanco (#FFFFFF). Empleado en texto, logotipos y tarjetas para estructurar la información y garantizar la máxima legibilidad.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● Color de acento (10%): Verde NVIDIA (#76B900). Reservado para botones y enlaces de acción prioritarios.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● Esquema de armonía: Monocromático de acento (un solo matiz saturado a 82° en el círculo cromático sobre una base de neutros acromáticos).</w:t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Es el matiz histórico de la marca y, al ser el único elemento cromático en pantalla, genera el máximo contraste figura-fondo contra la base gris/negro para dirigir la mirada del usuario de inmediato.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051025390625" w:line="240" w:lineRule="auto"/>
        <w:ind w:left="15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Aplicación 2: Apple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20214843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1605267" cy="1978770"/>
            <wp:effectExtent b="0" l="0" r="0" t="0"/>
            <wp:wrapTopAndBottom distB="114300" distT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267" cy="1978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Color dominante (60%): Blanco hueso (#F5F5F7). Ocupa el fondo general para dar limpieza visual y destacar los productos.</w:t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Color de apoyo (30%): Negro casi puro (#1D1D1F). Utilizado en textos y elementos de estructura para garantizar máxima legibilidad.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Color de acento (10%): Azul Apple (#0071E3). Reservado para elementos interactivos y llamadas a la acción prioritarias.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Esquema de armonía: Monocromático de acento (un solo matiz saturado a 210° en el círculo cromático sobre una base acromática).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 un máximo contraste sobre el fondo claro, transmite confianza visualmente y no compite con los colores de las fotografías de producto, permitiendo identificar al instante qué elementos son interactivos.</w:t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Aplicación 3: Mercado Libre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88264656066895" w:lineRule="auto"/>
        <w:ind w:left="612.1598815917969" w:right="633.399658203125" w:hanging="352.9502868652344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1905000" cy="1905000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88264656066895" w:lineRule="auto"/>
        <w:ind w:left="612.1598815917969" w:right="633.399658203125" w:hanging="352.9502868652344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88264656066895" w:lineRule="auto"/>
        <w:ind w:left="612.1598815917969" w:right="633.399658203125" w:hanging="352.9502868652344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88264656066895" w:lineRule="auto"/>
        <w:ind w:left="612.1598815917969" w:right="633.399658203125" w:hanging="352.9502868652344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88264656066895" w:lineRule="auto"/>
        <w:ind w:left="0" w:right="633.39965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 dominante (60%): Blanco puro (#FFFFFF). Espacio en blanco amplio que  destaca las fotografías de los productos.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798828125" w:line="293.88264656066895" w:lineRule="auto"/>
        <w:ind w:left="0" w:right="460.1208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 de apoyo (30%): Amarillo corporativo (#FFF159). Presente en la cabecera,  barra de búsqueda y banners.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6767578125" w:line="293.88264656066895" w:lineRule="auto"/>
        <w:ind w:left="0" w:right="1175.80017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 de acento (10%): Azul de acción (#3483FA). Asignado a los botones  estratégicos como "Comprar ahora" y "Agregar al carrito".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Esquema de armonía: Triádico.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18505859375" w:line="289.8844242095947" w:lineRule="auto"/>
        <w:ind w:left="0" w:right="410.1989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 un contraste directo sobre el amarillo y el blanco,  incentivando la conversión de compra.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3486328125" w:line="240" w:lineRule="auto"/>
        <w:ind w:left="359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3570"/>
        <w:gridCol w:w="1905"/>
        <w:gridCol w:w="2340"/>
        <w:tblGridChange w:id="0">
          <w:tblGrid>
            <w:gridCol w:w="960"/>
            <w:gridCol w:w="3570"/>
            <w:gridCol w:w="1905"/>
            <w:gridCol w:w="23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sugerida en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hsl()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Hexadecimal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Textos de alto contraste o bordes oscuros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hsl(160, 80%, 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#08452E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Encabezados o estados hover oscuros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hsl(160, 80%, 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#0F8A5C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Color de marca / botones principales (Base)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hsl(160, 80%, 45%)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#17CF8A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Bordes o elementos secundarios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hsl(160, 60%, 75%)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#99F0CE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Fondos de tarjetas o superficies claras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hsl(160, 45%, 94%)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#E8FAF3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37744140625" w:line="291.883020401001" w:lineRule="auto"/>
        <w:ind w:left="259.2095947265625" w:right="386.320800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74.0794372558594" w:top="1430.799560546875" w:left="1440.4800415039062" w:right="1438.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