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0pub6hc7b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Identificación del Aprendiz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6210"/>
        <w:tblGridChange w:id="0">
          <w:tblGrid>
            <w:gridCol w:w="2610"/>
            <w:gridCol w:w="62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aprendiz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Carlos Javier Figuera Vegas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5699696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ficha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3428392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22 de septiembre de 2026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Lunes 28 de septiembre de 2026 · 5:00 p. m.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Microsoft Teams — tarea asignada en el equipo del programa.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Desarrollar el sistema de información que cumpla con los requisitos de la solución informática.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por recuperar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Construir interfaces de usuario aplicando principios de diseño visual y accesibilidad.</w:t>
            </w:r>
          </w:p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Codificar módulos del sistema con control de acceso, persistencia y generación de reportes.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Causal del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Plan de mejoramiento de 15 días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4k2y8x3xu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Actividades Realizadas (Fase II — Día 8: Interacción con el DOM y Eventos)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Manipulación Dinámica del DOM y Búsqueda en Vivo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js/app.js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creó la función </w:t>
      </w:r>
      <w:r w:rsidDel="00000000" w:rsidR="00000000" w:rsidRPr="00000000">
        <w:rPr>
          <w:color w:val="188038"/>
          <w:rtl w:val="0"/>
        </w:rPr>
        <w:t xml:space="preserve">pintarTabla()</w:t>
      </w:r>
      <w:r w:rsidDel="00000000" w:rsidR="00000000" w:rsidRPr="00000000">
        <w:rPr>
          <w:rtl w:val="0"/>
        </w:rPr>
        <w:t xml:space="preserve"> haciendo uso de </w:t>
      </w:r>
      <w:r w:rsidDel="00000000" w:rsidR="00000000" w:rsidRPr="00000000">
        <w:rPr>
          <w:color w:val="188038"/>
          <w:rtl w:val="0"/>
        </w:rPr>
        <w:t xml:space="preserve">replaceChildren()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document.createElement()</w:t>
      </w:r>
      <w:r w:rsidDel="00000000" w:rsidR="00000000" w:rsidRPr="00000000">
        <w:rPr>
          <w:rtl w:val="0"/>
        </w:rPr>
        <w:t xml:space="preserve"> para renderizar y actualizar de manera limpia el inventario de productos en </w:t>
      </w:r>
      <w:r w:rsidDel="00000000" w:rsidR="00000000" w:rsidRPr="00000000">
        <w:rPr>
          <w:color w:val="188038"/>
          <w:rtl w:val="0"/>
        </w:rPr>
        <w:t xml:space="preserve">productos.html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conectó el evento </w:t>
      </w:r>
      <w:r w:rsidDel="00000000" w:rsidR="00000000" w:rsidRPr="00000000">
        <w:rPr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color w:val="188038"/>
          <w:rtl w:val="0"/>
        </w:rPr>
        <w:t xml:space="preserve">#buscador</w:t>
      </w:r>
      <w:r w:rsidDel="00000000" w:rsidR="00000000" w:rsidRPr="00000000">
        <w:rPr>
          <w:rtl w:val="0"/>
        </w:rPr>
        <w:t xml:space="preserve"> para realizar filtrados en tiempo real sobre los datos sin recargar la página.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Delegación de Eventos en la Tabla: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implementó un único escuchador de eventos </w:t>
      </w:r>
      <w:r w:rsidDel="00000000" w:rsidR="00000000" w:rsidRPr="00000000">
        <w:rPr>
          <w:color w:val="188038"/>
          <w:rtl w:val="0"/>
        </w:rPr>
        <w:t xml:space="preserve">click</w:t>
      </w:r>
      <w:r w:rsidDel="00000000" w:rsidR="00000000" w:rsidRPr="00000000">
        <w:rPr>
          <w:rtl w:val="0"/>
        </w:rPr>
        <w:t xml:space="preserve"> en el </w:t>
      </w:r>
      <w:r w:rsidDel="00000000" w:rsidR="00000000" w:rsidRPr="00000000">
        <w:rPr>
          <w:color w:val="188038"/>
          <w:rtl w:val="0"/>
        </w:rPr>
        <w:t xml:space="preserve">&lt;tbody&gt;</w:t>
      </w:r>
      <w:r w:rsidDel="00000000" w:rsidR="00000000" w:rsidRPr="00000000">
        <w:rPr>
          <w:rtl w:val="0"/>
        </w:rPr>
        <w:t xml:space="preserve"> utilizando </w:t>
      </w:r>
      <w:r w:rsidDel="00000000" w:rsidR="00000000" w:rsidRPr="00000000">
        <w:rPr>
          <w:color w:val="188038"/>
          <w:rtl w:val="0"/>
        </w:rPr>
        <w:t xml:space="preserve">e.target.closest("button[data-accion]")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través de los atributos de datos </w:t>
      </w:r>
      <w:r w:rsidDel="00000000" w:rsidR="00000000" w:rsidRPr="00000000">
        <w:rPr>
          <w:color w:val="188038"/>
          <w:rtl w:val="0"/>
        </w:rPr>
        <w:t xml:space="preserve">data-accion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data-id</w:t>
      </w:r>
      <w:r w:rsidDel="00000000" w:rsidR="00000000" w:rsidRPr="00000000">
        <w:rPr>
          <w:rtl w:val="0"/>
        </w:rPr>
        <w:t xml:space="preserve">, se gestionaron dinámicamente las acciones de "Editar" y "Eliminar" evitando múltiples event listeners innecesarios.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Accesible de Formulario: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descartó el uso de ventanas emergentes nativas (</w:t>
      </w:r>
      <w:r w:rsidDel="00000000" w:rsidR="00000000" w:rsidRPr="00000000">
        <w:rPr>
          <w:color w:val="188038"/>
          <w:rtl w:val="0"/>
        </w:rPr>
        <w:t xml:space="preserve">alert()</w:t>
      </w:r>
      <w:r w:rsidDel="00000000" w:rsidR="00000000" w:rsidRPr="00000000">
        <w:rPr>
          <w:rtl w:val="0"/>
        </w:rPr>
        <w:t xml:space="preserve">) y se implementó validación en vivo con </w:t>
      </w:r>
      <w:r w:rsidDel="00000000" w:rsidR="00000000" w:rsidRPr="00000000">
        <w:rPr>
          <w:color w:val="188038"/>
          <w:rtl w:val="0"/>
        </w:rPr>
        <w:t xml:space="preserve">setCustomValidity()</w:t>
      </w:r>
      <w:r w:rsidDel="00000000" w:rsidR="00000000" w:rsidRPr="00000000">
        <w:rPr>
          <w:rtl w:val="0"/>
        </w:rPr>
        <w:t xml:space="preserve"> y eventos </w:t>
      </w:r>
      <w:r w:rsidDel="00000000" w:rsidR="00000000" w:rsidRPr="00000000">
        <w:rPr>
          <w:color w:val="188038"/>
          <w:rtl w:val="0"/>
        </w:rPr>
        <w:t xml:space="preserve">submit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enlazaron mensajes dinámicos de error con los atributos accesibles </w:t>
      </w:r>
      <w:r w:rsidDel="00000000" w:rsidR="00000000" w:rsidRPr="00000000">
        <w:rPr>
          <w:color w:val="188038"/>
          <w:rtl w:val="0"/>
        </w:rPr>
        <w:t xml:space="preserve">aria-describedby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aria-live="polite"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Navegación Interactiva: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Se conectó el evento </w:t>
      </w:r>
      <w:r w:rsidDel="00000000" w:rsidR="00000000" w:rsidRPr="00000000">
        <w:rPr>
          <w:color w:val="188038"/>
          <w:rtl w:val="0"/>
        </w:rPr>
        <w:t xml:space="preserve">click</w:t>
      </w:r>
      <w:r w:rsidDel="00000000" w:rsidR="00000000" w:rsidRPr="00000000">
        <w:rPr>
          <w:rtl w:val="0"/>
        </w:rPr>
        <w:t xml:space="preserve"> sobre </w:t>
      </w:r>
      <w:r w:rsidDel="00000000" w:rsidR="00000000" w:rsidRPr="00000000">
        <w:rPr>
          <w:color w:val="188038"/>
          <w:rtl w:val="0"/>
        </w:rPr>
        <w:t xml:space="preserve">#boton-menu</w:t>
      </w:r>
      <w:r w:rsidDel="00000000" w:rsidR="00000000" w:rsidRPr="00000000">
        <w:rPr>
          <w:rtl w:val="0"/>
        </w:rPr>
        <w:t xml:space="preserve"> para alternar la clase </w:t>
      </w:r>
      <w:r w:rsidDel="00000000" w:rsidR="00000000" w:rsidRPr="00000000">
        <w:rPr>
          <w:color w:val="188038"/>
          <w:rtl w:val="0"/>
        </w:rPr>
        <w:t xml:space="preserve">.abierto</w:t>
      </w:r>
      <w:r w:rsidDel="00000000" w:rsidR="00000000" w:rsidRPr="00000000">
        <w:rPr>
          <w:rtl w:val="0"/>
        </w:rPr>
        <w:t xml:space="preserve"> en el menú lateral colapsable en entornos móviles.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