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cig34klpo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cmvrf4hjf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 — Día 4: CSS, Selectores y Modelo de Caja)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css/estilos.css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importaron los tokens de diseño creados el Día 2 (</w:t>
      </w:r>
      <w:r w:rsidDel="00000000" w:rsidR="00000000" w:rsidRPr="00000000">
        <w:rPr>
          <w:color w:val="188038"/>
          <w:rtl w:val="0"/>
        </w:rPr>
        <w:t xml:space="preserve">@import url('tokens.css');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Reseteo universal con modelo de caja </w:t>
      </w:r>
      <w:r w:rsidDel="00000000" w:rsidR="00000000" w:rsidRPr="00000000">
        <w:rPr>
          <w:color w:val="188038"/>
          <w:rtl w:val="0"/>
        </w:rPr>
        <w:t xml:space="preserve">box-sizing: border-box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estilos base para body, títulos, enlaces, formularios y botones utilizando exclusivamente las variables del sistema y asegurando </w:t>
      </w:r>
      <w:r w:rsidDel="00000000" w:rsidR="00000000" w:rsidRPr="00000000">
        <w:rPr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Tipográfica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rem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definieron e implementaron 5 escalones tipográficos (</w:t>
      </w:r>
      <w:r w:rsidDel="00000000" w:rsidR="00000000" w:rsidRPr="00000000">
        <w:rPr>
          <w:color w:val="188038"/>
          <w:rtl w:val="0"/>
        </w:rPr>
        <w:t xml:space="preserve">--t-1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--t-5</w:t>
      </w:r>
      <w:r w:rsidDel="00000000" w:rsidR="00000000" w:rsidRPr="00000000">
        <w:rPr>
          <w:rtl w:val="0"/>
        </w:rPr>
        <w:t xml:space="preserve">) aplicados a encabezados, etiquetas (</w:t>
      </w:r>
      <w:r w:rsidDel="00000000" w:rsidR="00000000" w:rsidRPr="00000000">
        <w:rPr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) y tarjetas para garantizar consistencia visual.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Estilización de la Tabla de Productos: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Encabezado estilizado con el color de marca (</w:t>
      </w:r>
      <w:r w:rsidDel="00000000" w:rsidR="00000000" w:rsidRPr="00000000">
        <w:rPr>
          <w:color w:val="188038"/>
          <w:rtl w:val="0"/>
        </w:rPr>
        <w:t xml:space="preserve">--color-marca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Filas alternas configuradas con la pseudoclase </w:t>
      </w:r>
      <w:r w:rsidDel="00000000" w:rsidR="00000000" w:rsidRPr="00000000">
        <w:rPr>
          <w:color w:val="188038"/>
          <w:rtl w:val="0"/>
        </w:rPr>
        <w:t xml:space="preserve">:nth-child(even)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Realce interactivo mediante el estado </w:t>
      </w:r>
      <w:r w:rsidDel="00000000" w:rsidR="00000000" w:rsidRPr="00000000">
        <w:rPr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 en las filas.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Ejercicio Diagnóstico de Especificidad: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Archivos creados: </w:t>
      </w:r>
      <w:r w:rsidDel="00000000" w:rsidR="00000000" w:rsidRPr="00000000">
        <w:rPr>
          <w:color w:val="188038"/>
          <w:rtl w:val="0"/>
        </w:rPr>
        <w:t xml:space="preserve">ejercicio-especificidad.html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css/especificidad.css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Análisis de conflicto:</w:t>
      </w:r>
      <w:r w:rsidDel="00000000" w:rsidR="00000000" w:rsidRPr="00000000">
        <w:rPr>
          <w:rtl w:val="0"/>
        </w:rPr>
        <w:t xml:space="preserve"> Se evaluaron tres reglas competidoras.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Predicción y resultado:</w:t>
      </w:r>
      <w:r w:rsidDel="00000000" w:rsidR="00000000" w:rsidRPr="00000000">
        <w:rPr>
          <w:rtl w:val="0"/>
        </w:rPr>
        <w:t xml:space="preserve"> Ganó el selector </w:t>
      </w:r>
      <w:r w:rsidDel="00000000" w:rsidR="00000000" w:rsidRPr="00000000">
        <w:rPr>
          <w:color w:val="188038"/>
          <w:rtl w:val="0"/>
        </w:rPr>
        <w:t xml:space="preserve">#menu .tarjeta p</w:t>
      </w:r>
      <w:r w:rsidDel="00000000" w:rsidR="00000000" w:rsidRPr="00000000">
        <w:rPr>
          <w:rtl w:val="0"/>
        </w:rPr>
        <w:t xml:space="preserve"> con un peso de </w:t>
      </w:r>
      <w:r w:rsidDel="00000000" w:rsidR="00000000" w:rsidRPr="00000000">
        <w:rPr>
          <w:b w:val="1"/>
          <w:bCs w:val="1"/>
          <w:rtl w:val="0"/>
        </w:rPr>
        <w:t xml:space="preserve">1-1-1</w:t>
      </w:r>
      <w:r w:rsidDel="00000000" w:rsidR="00000000" w:rsidRPr="00000000">
        <w:rPr>
          <w:rtl w:val="0"/>
        </w:rPr>
        <w:t xml:space="preserve"> (1 ID, 1 clase, 1 elemento), aplicando correctamente el color de error (</w:t>
      </w:r>
      <w:r w:rsidDel="00000000" w:rsidR="00000000" w:rsidRPr="00000000">
        <w:rPr>
          <w:color w:val="188038"/>
          <w:rtl w:val="0"/>
        </w:rPr>
        <w:t xml:space="preserve">--error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Alineación con la Guía del SENA: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 usos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 valores hexadecimales sueltos</w:t>
      </w:r>
      <w:r w:rsidDel="00000000" w:rsidR="00000000" w:rsidRPr="00000000">
        <w:rPr>
          <w:rtl w:val="0"/>
        </w:rPr>
        <w:t xml:space="preserve"> (todo consume </w:t>
      </w:r>
      <w:r w:rsidDel="00000000" w:rsidR="00000000" w:rsidRPr="00000000">
        <w:rPr>
          <w:color w:val="188038"/>
          <w:rtl w:val="0"/>
        </w:rPr>
        <w:t xml:space="preserve">var(...)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Accesibilidad de navegación por teclado verificada mediante </w:t>
      </w:r>
      <w:r w:rsidDel="00000000" w:rsidR="00000000" w:rsidRPr="00000000">
        <w:rPr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