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Guia Interno: Estratégia de Valor</w:t>
      </w:r>
    </w:p>
    <w:p>
      <w:r>
        <w:rPr>
          <w:b/>
          <w:bCs/>
        </w:rPr>
        <w:t xml:space="preserve">Destinado a: </w:t>
      </w:r>
      <w:r>
        <w:t xml:space="preserve">Carlos Alexandre Duarte Pereira</w:t>
      </w:r>
    </w:p>
    <w:p>
      <w:pPr>
        <w:pStyle w:val="Heading2"/>
      </w:pPr>
      <w:r>
        <w:t xml:space="preserve">Estratégia de Precificação</w:t>
      </w:r>
    </w:p>
    <w:p>
      <w:r>
        <w:t xml:space="preserve">Baseado em curadoria tecnológica e valor percebido no mercado.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Valor Percebido: </w:t>
      </w:r>
      <w:r>
        <w:t xml:space="preserve">Entrega técnica de agência de elite.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Oportunidade: </w:t>
      </w:r>
      <w:r>
        <w:t xml:space="preserve">Upsell de manutenção e análise de dados.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051D4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BE1A8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2026-02-09T10:01:34.809Z</dcterms:created>
  <dcterms:modified xsi:type="dcterms:W3CDTF">2026-02-09T10:01:34.809Z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