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Dictamen técnico-académico de cierre científico — Tesis de José Ubelser Tamay</w:t>
      </w:r>
    </w:p>
    <w:p>
      <w:r>
        <w:t>Fecha: 28 de octubre de 2026.</w:t>
      </w:r>
    </w:p>
    <w:p>
      <w:r>
        <w:t>Institución: Universidad Nacional de Cajamarca (UNC).</w:t>
      </w:r>
    </w:p>
    <w:p>
      <w:r>
        <w:t>Naturaleza: informe de apoyo a la evaluación metodológica, no acta oficial de un jurado.</w:t>
      </w:r>
    </w:p>
    <w:p>
      <w:pPr>
        <w:pStyle w:val="Heading1"/>
      </w:pPr>
      <w:r>
        <w:t>Objeto</w:t>
      </w:r>
    </w:p>
    <w:p>
      <w:r>
        <w:t>Evaluar si corresponde cerrar la investigación aplicada sobre un sistema inteligente de diagnóstico y pronóstico de telemetría del radioenlace rural Cuñacales–San José, sin incorporar mediciones o modelos de otra campaña.</w:t>
      </w:r>
    </w:p>
    <w:p>
      <w:pPr>
        <w:pStyle w:val="Heading1"/>
      </w:pPr>
      <w:r>
        <w:t>Evidencia revisada</w:t>
      </w:r>
    </w:p>
    <w:p>
      <w:pPr>
        <w:pStyle w:val="ListBullet"/>
      </w:pPr>
      <w:r>
        <w:t>Tesis de trabajo, con cuatro objetivos específicos y respuestas por objetivo en el capítulo IV; apartados 4.6 (preguntas) y 4.7 (hipótesis); conclusiones organizadas por resultados.</w:t>
      </w:r>
    </w:p>
    <w:p>
      <w:pPr>
        <w:pStyle w:val="ListBullet"/>
      </w:pPr>
      <w:r>
        <w:t>Fuente original: 90 archivos, 173 513 registros AP, 118 458 minutos observados; documentación de integridad, depuración y partición temporal cronológica.</w:t>
      </w:r>
    </w:p>
    <w:p>
      <w:pPr>
        <w:pStyle w:val="ListBullet"/>
      </w:pPr>
      <w:r>
        <w:t>Producto científico: scripts, configuración, experimentos, tablas y figuras. El dashboard Streamlit se agregó como extensión posterior.</w:t>
      </w:r>
    </w:p>
    <w:p>
      <w:pPr>
        <w:pStyle w:val="ListBullet"/>
      </w:pPr>
      <w:r>
        <w:t>Auditoría pública Linux (Ubuntu y Python 3.12) sobre el commit candidato 528b8a9fac79ac2846ef5f2f62802a3ec1b50c06, no exactamente el commit original v1.0.0 sin ajustes: ejecución de GitHub Actions.</w:t>
      </w:r>
    </w:p>
    <w:p>
      <w:pPr>
        <w:pStyle w:val="ListBullet"/>
      </w:pPr>
      <w:r>
        <w:t>Auditorías de Windows/Python 3.12 y 3.13: valores diferentes del clasificador HistGradientBoosting y de alertas; limitación de equivalencia numérica entre plataformas no resuelta.</w:t>
      </w:r>
    </w:p>
    <w:p>
      <w:pPr>
        <w:pStyle w:val="Heading1"/>
      </w:pPr>
      <w:r>
        <w:t>Valoración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Criterio</w:t>
            </w:r>
          </w:p>
        </w:tc>
        <w:tc>
          <w:tcPr>
            <w:tcW w:type="dxa" w:w="4561"/>
          </w:tcPr>
          <w:p>
            <w:r>
              <w:t>Dictamen</w:t>
            </w:r>
          </w:p>
        </w:tc>
      </w:tr>
      <w:tr>
        <w:tc>
          <w:tcPr>
            <w:tcW w:type="dxa" w:w="4561"/>
          </w:tcPr>
          <w:p>
            <w:r>
              <w:t>Pertinencia y aplicación</w:t>
            </w:r>
          </w:p>
        </w:tc>
        <w:tc>
          <w:tcPr>
            <w:tcW w:type="dxa" w:w="4561"/>
          </w:tcPr>
          <w:p>
            <w:r>
              <w:t>Problema real de telemetría y desempeño operacional del enlace rural, suficiente.</w:t>
            </w:r>
          </w:p>
        </w:tc>
      </w:tr>
      <w:tr>
        <w:tc>
          <w:tcPr>
            <w:tcW w:type="dxa" w:w="4561"/>
          </w:tcPr>
          <w:p>
            <w:r>
              <w:t>Correspondencia de objetivos y resultados</w:t>
            </w:r>
          </w:p>
        </w:tc>
        <w:tc>
          <w:tcPr>
            <w:tcW w:type="dxa" w:w="4561"/>
          </w:tcPr>
          <w:p>
            <w:r>
              <w:t>Resultados explícitos por objetivo y respuestas a las preguntas, suficiente.</w:t>
            </w:r>
          </w:p>
        </w:tc>
      </w:tr>
      <w:tr>
        <w:tc>
          <w:tcPr>
            <w:tcW w:type="dxa" w:w="4561"/>
          </w:tcPr>
          <w:p>
            <w:r>
              <w:t>Producto tecnológico</w:t>
            </w:r>
          </w:p>
        </w:tc>
        <w:tc>
          <w:tcPr>
            <w:tcW w:type="dxa" w:w="4561"/>
          </w:tcPr>
          <w:p>
            <w:r>
              <w:t>Pipeline funcional y documentado; dashboard posterior, verificable.</w:t>
            </w:r>
          </w:p>
        </w:tc>
      </w:tr>
      <w:tr>
        <w:tc>
          <w:tcPr>
            <w:tcW w:type="dxa" w:w="4561"/>
          </w:tcPr>
          <w:p>
            <w:r>
              <w:t>Calidad y trazabilidad</w:t>
            </w:r>
          </w:p>
        </w:tc>
        <w:tc>
          <w:tcPr>
            <w:tcW w:type="dxa" w:w="4561"/>
          </w:tcPr>
          <w:p>
            <w:r>
              <w:t>Controles y registros publicados, con brechas temporales documentadas; suficiente con limitaciones.</w:t>
            </w:r>
          </w:p>
        </w:tc>
      </w:tr>
      <w:tr>
        <w:tc>
          <w:tcPr>
            <w:tcW w:type="dxa" w:w="4561"/>
          </w:tcPr>
          <w:p>
            <w:r>
              <w:t>Hipótesis general</w:t>
            </w:r>
          </w:p>
        </w:tc>
        <w:tc>
          <w:tcPr>
            <w:tcW w:type="dxa" w:w="4561"/>
          </w:tcPr>
          <w:p>
            <w:r>
              <w:t>Respaldo parcial, en coherencia con el desempeño desigual de los modelos y su incertidumbre.</w:t>
            </w:r>
          </w:p>
        </w:tc>
      </w:tr>
      <w:tr>
        <w:tc>
          <w:tcPr>
            <w:tcW w:type="dxa" w:w="4561"/>
          </w:tcPr>
          <w:p>
            <w:r>
              <w:t>Reproducción</w:t>
            </w:r>
          </w:p>
        </w:tc>
        <w:tc>
          <w:tcPr>
            <w:tcW w:type="dxa" w:w="4561"/>
          </w:tcPr>
          <w:p>
            <w:r>
              <w:t>Métricas principales reproducidas bajo Linux en commit candidato controlado; no equivalencia universal ni byte a byte.</w:t>
            </w:r>
          </w:p>
        </w:tc>
      </w:tr>
      <w:tr>
        <w:tc>
          <w:tcPr>
            <w:tcW w:type="dxa" w:w="4561"/>
          </w:tcPr>
          <w:p>
            <w:r>
              <w:t>Validez externa</w:t>
            </w:r>
          </w:p>
        </w:tc>
        <w:tc>
          <w:tcPr>
            <w:tcW w:type="dxa" w:w="4561"/>
          </w:tcPr>
          <w:p>
            <w:r>
              <w:t>Caso único, etiquetas de estado proxy; no extrapolar sin validación.</w:t>
            </w:r>
          </w:p>
        </w:tc>
      </w:tr>
      <w:tr>
        <w:tc>
          <w:tcPr>
            <w:tcW w:type="dxa" w:w="4561"/>
          </w:tcPr>
          <w:p>
            <w:r>
              <w:t>Cierre editorial</w:t>
            </w:r>
          </w:p>
        </w:tc>
        <w:tc>
          <w:tcPr>
            <w:tcW w:type="dxa" w:w="4561"/>
          </w:tcPr>
          <w:p>
            <w:r>
              <w:t>Corregidos agradecimiento y dedicatoria; requiere comprobación final de paginación, citas, índices y formato UNC.</w:t>
            </w:r>
          </w:p>
        </w:tc>
      </w:tr>
    </w:tbl>
    <w:p>
      <w:pPr>
        <w:pStyle w:val="Heading1"/>
      </w:pPr>
      <w:r>
        <w:t>Interpretación</w:t>
      </w:r>
    </w:p>
    <w:p>
      <w:r>
        <w:t>Una investigación no exige que cada algoritmo supere a todas las referencias en todos los indicadores. Exige demostrar qué se desarrolló, cómo se evaluó, qué resultados produjo y qué límites tiene su interpretación. Aquí, Ridge mejora algunos pronósticos de MCS y tasa reportada por el equipo; persistencia obtiene mejor MAE para determinados pronósticos RSSI; y la mejora en F1-macro de la clasificación no resulta concluyente al 95 %. La detección anticipada incrementa también falsas alarmas.</w:t>
      </w:r>
    </w:p>
    <w:p>
      <w:r>
        <w:t>Las etiquetas «normal», «degradado» y «crítico» son proxy, no fallas de campo confirmadas. La tasa DL reportada por el equipo no equivale a throughput TCP. El nuevo dashboard con respaldos de AtmosLink 6 GHz no constituye inferencia prospectiva validada en esta tesis.</w:t>
      </w:r>
    </w:p>
    <w:p>
      <w:pPr>
        <w:pStyle w:val="Heading1"/>
      </w:pPr>
      <w:r>
        <w:t>Dictamen</w:t>
      </w:r>
    </w:p>
    <w:p>
      <w:r>
        <w:t>FAVORABLE PARA EL CIERRE CIENTÍFICO Y LA PREPARACIÓN DE LA SUSTENTACIÓN, CON VERIFICACIONES EDITORIALES FINALES.</w:t>
      </w:r>
    </w:p>
    <w:p>
      <w:r>
        <w:t>No recomiendo ampliar la toma de datos ni cambiar hipótesis para forzar una confirmación total. Las verificaciones documentales previas al depósito universitario deben incluir paginación, índices y títulos, leyendas, citas IEEE, bibliografía, anexos y que Resumen/Abstract inicien en páginas independientes según el formato vigente. La autorización de entrega y defensa compete a la UNC y su jurado.</w:t>
      </w:r>
    </w:p>
    <w:p>
      <w:pPr>
        <w:pStyle w:val="Heading1"/>
      </w:pPr>
      <w:r>
        <w:t>Artefactos de consulta</w:t>
      </w:r>
    </w:p>
    <w:p>
      <w:pPr>
        <w:pStyle w:val="ListBullet"/>
      </w:pPr>
      <w:r>
        <w:t>Tesis actualizada — Word, con dedicatoria a los padres y agradecimiento al Dr. Carlos Jesús Koo Labrín.</w:t>
      </w:r>
    </w:p>
    <w:p>
      <w:pPr>
        <w:pStyle w:val="ListBullet"/>
      </w:pPr>
      <w:r>
        <w:t>Código y resultados científicos v1.0.0.</w:t>
      </w:r>
    </w:p>
    <w:p>
      <w:pPr>
        <w:pStyle w:val="ListBullet"/>
      </w:pPr>
      <w:r>
        <w:t>Auditoría Linux.</w:t>
      </w:r>
    </w:p>
    <w:p>
      <w:pPr>
        <w:pStyle w:val="ListBullet"/>
      </w:pPr>
      <w:r>
        <w:t>Guía independiente de instalación y reproducción.</w:t>
      </w:r>
    </w:p>
    <w:p>
      <w:r>
        <w:t>Advertencia de versión: el archivo Word actualizado es la versión de cierre documental para revisión final; no se presenta como tesis aprobada oficialmente. El PowerPoint publicado en docs/material_original/ es una presentación base, no el archivo más reciente compartido en la conversación.</w:t>
      </w:r>
    </w:p>
    <w:sectPr w:rsidR="00FC693F" w:rsidRPr="0006063C" w:rsidSect="00034616">
      <w:footerReference w:type="default" r:id="rId9"/>
      <w:pgSz w:w="12240" w:h="15840"/>
      <w:pgMar w:top="1361" w:right="1417" w:bottom="136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Dictamen academico de apoyo - Ubelser Tamay - 28/10/2026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