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RESULTADOS ESTADÍSTICOS REPRODUCIBLES</w:t>
      </w:r>
    </w:p>
    <w:p>
      <w:pPr>
        <w:jc w:val="center"/>
      </w:pPr>
      <w:r>
        <w:rPr>
          <w:i/>
          <w:sz w:val="22"/>
        </w:rPr>
        <w:t>Evaluación experimental del desempeño técnico del radioenlace</w:t>
      </w:r>
    </w:p>
    <w:p>
      <w:pPr>
        <w:jc w:val="both"/>
      </w:pPr>
      <w:r>
        <w:t>El presente documento fue generado automáticamente a partir de las tablas y figuras producidas por el flujo reproducible de análisis. Su finalidad es facilitar la revisión, auditoría e incorporación de los resultados en el informe de investigación.</w:t>
      </w:r>
    </w:p>
    <w:p>
      <w:pPr>
        <w:pStyle w:val="Heading1"/>
      </w:pPr>
      <w:r>
        <w:t>1. Tablas de resultados</w:t>
      </w:r>
    </w:p>
    <w:p>
      <w:pPr>
        <w:sectPr>
          <w:pgSz w:w="12240" w:h="15840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jc w:val="left"/>
      </w:pPr>
      <w:r>
        <w:rPr>
          <w:b/>
          <w:sz w:val="20"/>
        </w:rPr>
        <w:t>Tabla 4.1. Estadísticos descriptivos principales por escenario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tcW w:type="dxa" w:w="1285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escenario</w:t>
            </w:r>
          </w:p>
        </w:tc>
        <w:tc>
          <w:tcPr>
            <w:tcW w:type="dxa" w:w="1285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frecuencia_mhz</w:t>
            </w:r>
          </w:p>
        </w:tc>
        <w:tc>
          <w:tcPr>
            <w:tcW w:type="dxa" w:w="1285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ancho_canal_mhz</w:t>
            </w:r>
          </w:p>
        </w:tc>
        <w:tc>
          <w:tcPr>
            <w:tcW w:type="dxa" w:w="1285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n_registros</w:t>
            </w:r>
          </w:p>
        </w:tc>
        <w:tc>
          <w:tcPr>
            <w:tcW w:type="dxa" w:w="1285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dias_unicos</w:t>
            </w:r>
          </w:p>
        </w:tc>
        <w:tc>
          <w:tcPr>
            <w:tcW w:type="dxa" w:w="1285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rssi_dl_media</w:t>
            </w:r>
          </w:p>
        </w:tc>
        <w:tc>
          <w:tcPr>
            <w:tcW w:type="dxa" w:w="1285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rssi_dl_de</w:t>
            </w:r>
          </w:p>
        </w:tc>
        <w:tc>
          <w:tcPr>
            <w:tcW w:type="dxa" w:w="1285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snr_dl_media</w:t>
            </w:r>
          </w:p>
        </w:tc>
        <w:tc>
          <w:tcPr>
            <w:tcW w:type="dxa" w:w="1285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snr_dl_de</w:t>
            </w:r>
          </w:p>
        </w:tc>
        <w:tc>
          <w:tcPr>
            <w:tcW w:type="dxa" w:w="1285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mcs_dl_media</w:t>
            </w:r>
          </w:p>
        </w:tc>
        <w:tc>
          <w:tcPr>
            <w:tcW w:type="dxa" w:w="1285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mcs_dl_de</w:t>
            </w:r>
          </w:p>
        </w:tc>
      </w:tr>
      <w:tr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E0</w:t>
            </w:r>
          </w:p>
        </w:tc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5800</w:t>
            </w:r>
          </w:p>
        </w:tc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14400</w:t>
            </w:r>
          </w:p>
        </w:tc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-76.23104166666667</w:t>
            </w:r>
          </w:p>
        </w:tc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1.1106666527677809</w:t>
            </w:r>
          </w:p>
        </w:tc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20.595694444444444</w:t>
            </w:r>
          </w:p>
        </w:tc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0.8950067540343125</w:t>
            </w:r>
          </w:p>
        </w:tc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104.99479166666669</w:t>
            </w:r>
          </w:p>
        </w:tc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1.9296720541979544</w:t>
            </w:r>
          </w:p>
        </w:tc>
      </w:tr>
      <w:tr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E1</w:t>
            </w:r>
          </w:p>
        </w:tc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5660</w:t>
            </w:r>
          </w:p>
        </w:tc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2760</w:t>
            </w:r>
          </w:p>
        </w:tc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-76.66825513196481</w:t>
            </w:r>
          </w:p>
        </w:tc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1.0921547241505989</w:t>
            </w:r>
          </w:p>
        </w:tc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21.115102639296182</w:t>
            </w:r>
          </w:p>
        </w:tc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0.9797842520237556</w:t>
            </w:r>
          </w:p>
        </w:tc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104.74633431085044</w:t>
            </w:r>
          </w:p>
        </w:tc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0.948328261620924</w:t>
            </w:r>
          </w:p>
        </w:tc>
      </w:tr>
      <w:tr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E2</w:t>
            </w:r>
          </w:p>
        </w:tc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5660</w:t>
            </w:r>
          </w:p>
        </w:tc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80</w:t>
            </w:r>
          </w:p>
        </w:tc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2245</w:t>
            </w:r>
          </w:p>
        </w:tc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-74.39641255605382</w:t>
            </w:r>
          </w:p>
        </w:tc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0.9099350201481824</w:t>
            </w:r>
          </w:p>
        </w:tc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21.6780269058296</w:t>
            </w:r>
          </w:p>
        </w:tc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0.8532584256563975</w:t>
            </w:r>
          </w:p>
        </w:tc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103.3000447828034</w:t>
            </w:r>
          </w:p>
        </w:tc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1.804883111059712</w:t>
            </w:r>
          </w:p>
        </w:tc>
      </w:tr>
      <w:tr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E3</w:t>
            </w:r>
          </w:p>
        </w:tc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5730</w:t>
            </w:r>
          </w:p>
        </w:tc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2381</w:t>
            </w:r>
          </w:p>
        </w:tc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-76.35634648370497</w:t>
            </w:r>
          </w:p>
        </w:tc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0.8109281672935975</w:t>
            </w:r>
          </w:p>
        </w:tc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19.936106346483704</w:t>
            </w:r>
          </w:p>
        </w:tc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0.4242134294557618</w:t>
            </w:r>
          </w:p>
        </w:tc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104.64365351629505</w:t>
            </w:r>
          </w:p>
        </w:tc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0.6897161087099322</w:t>
            </w:r>
          </w:p>
        </w:tc>
      </w:tr>
      <w:tr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E4</w:t>
            </w:r>
          </w:p>
        </w:tc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5730</w:t>
            </w:r>
          </w:p>
        </w:tc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80</w:t>
            </w:r>
          </w:p>
        </w:tc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2184</w:t>
            </w:r>
          </w:p>
        </w:tc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-75.69400921658986</w:t>
            </w:r>
          </w:p>
        </w:tc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0.6731435443930787</w:t>
            </w:r>
          </w:p>
        </w:tc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20.615668202764976</w:t>
            </w:r>
          </w:p>
        </w:tc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1.0473940264801551</w:t>
            </w:r>
          </w:p>
        </w:tc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103.67188940092166</w:t>
            </w:r>
          </w:p>
        </w:tc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1.223028094295379</w:t>
            </w:r>
          </w:p>
        </w:tc>
      </w:tr>
      <w:tr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E5</w:t>
            </w:r>
          </w:p>
        </w:tc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5805</w:t>
            </w:r>
          </w:p>
        </w:tc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2137</w:t>
            </w:r>
          </w:p>
        </w:tc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-75.62619961612285</w:t>
            </w:r>
          </w:p>
        </w:tc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1.0434187827050214</w:t>
            </w:r>
          </w:p>
        </w:tc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21.136276391554706</w:t>
            </w:r>
          </w:p>
        </w:tc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0.8410088998687281</w:t>
            </w:r>
          </w:p>
        </w:tc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104.97552783109406</w:t>
            </w:r>
          </w:p>
        </w:tc>
        <w:tc>
          <w:tcPr>
            <w:tcW w:type="dxa" w:w="128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0.644691726092908</w:t>
            </w:r>
          </w:p>
        </w:tc>
      </w:tr>
    </w:tbl>
    <w:p/>
    <w:p>
      <w:pPr>
        <w:sectPr>
          <w:type w:val="nextColumn"/>
          <w:pgSz w:w="15840" w:h="12240" w:orient="landscape"/>
          <w:pgMar w:top="1020" w:right="850" w:bottom="1020" w:left="850" w:header="720" w:footer="720" w:gutter="0"/>
          <w:cols w:space="720"/>
          <w:docGrid w:linePitch="360"/>
        </w:sectPr>
      </w:pPr>
    </w:p>
    <w:p>
      <w:pPr>
        <w:sectPr>
          <w:type w:val="nextColumn"/>
          <w:pgSz w:w="12240" w:h="15840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jc w:val="left"/>
      </w:pPr>
      <w:r>
        <w:rPr>
          <w:b/>
          <w:sz w:val="20"/>
        </w:rPr>
        <w:t>Tabla 4.2. Resultados de la prueba de Kruskal-Wallis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Métrica</w:t>
            </w:r>
          </w:p>
        </w:tc>
        <w:tc>
          <w:tcPr>
            <w:tcW w:type="dxa" w:w="1571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Escenarios comparados</w:t>
            </w:r>
          </w:p>
        </w:tc>
        <w:tc>
          <w:tcPr>
            <w:tcW w:type="dxa" w:w="1571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N</w:t>
            </w:r>
          </w:p>
        </w:tc>
        <w:tc>
          <w:tcPr>
            <w:tcW w:type="dxa" w:w="1571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Estadístico H</w:t>
            </w:r>
          </w:p>
        </w:tc>
        <w:tc>
          <w:tcPr>
            <w:tcW w:type="dxa" w:w="1571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gl</w:t>
            </w:r>
          </w:p>
        </w:tc>
        <w:tc>
          <w:tcPr>
            <w:tcW w:type="dxa" w:w="1571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Valor p</w:t>
            </w:r>
          </w:p>
        </w:tc>
        <w:tc>
          <w:tcPr>
            <w:tcW w:type="dxa" w:w="1571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Épsilon cuadrado</w:t>
            </w:r>
          </w:p>
        </w:tc>
        <w:tc>
          <w:tcPr>
            <w:tcW w:type="dxa" w:w="1571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Magnitud del efecto</w:t>
            </w:r>
          </w:p>
        </w:tc>
        <w:tc>
          <w:tcPr>
            <w:tcW w:type="dxa" w:w="1571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Decisión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RSSI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E0–E5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25944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5846.432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0.225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Grande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Se rechaza H0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SNR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E0–E5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25944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5385.396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0.207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Grande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Se rechaza H0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MCS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E0–E5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25947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4429.28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0.171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Grande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Se rechaza H0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Throughput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E1–E5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11492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1659.254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0.144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Grande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Se rechaza H0</w:t>
            </w:r>
          </w:p>
        </w:tc>
      </w:tr>
    </w:tbl>
    <w:p>
      <w:r>
        <w:rPr>
          <w:i/>
          <w:sz w:val="16"/>
        </w:rPr>
        <w:t>Nota. El escenario E0 se excluyó del análisis de throughput por no disponer de registros equivalentes a cnMaestro.</w:t>
      </w:r>
    </w:p>
    <w:p/>
    <w:p>
      <w:pPr>
        <w:sectPr>
          <w:type w:val="nextColumn"/>
          <w:pgSz w:w="15840" w:h="12240" w:orient="landscape"/>
          <w:pgMar w:top="1020" w:right="850" w:bottom="1020" w:left="850" w:header="720" w:footer="720" w:gutter="0"/>
          <w:cols w:space="720"/>
          <w:docGrid w:linePitch="360"/>
        </w:sectPr>
      </w:pPr>
    </w:p>
    <w:p>
      <w:pPr>
        <w:jc w:val="left"/>
      </w:pPr>
      <w:r>
        <w:rPr>
          <w:b/>
          <w:sz w:val="20"/>
        </w:rPr>
        <w:t>Tabla 4.3. Distribución de registros según condición de precipitación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condicion_lluvia</w:t>
            </w:r>
          </w:p>
        </w:tc>
        <w:tc>
          <w:tcPr>
            <w:tcW w:type="dxa" w:w="3135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n_registros</w:t>
            </w:r>
          </w:p>
        </w:tc>
        <w:tc>
          <w:tcPr>
            <w:tcW w:type="dxa" w:w="3135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porcentaje</w:t>
            </w:r>
          </w:p>
        </w:tc>
      </w:tr>
      <w:tr>
        <w:tc>
          <w:tcPr>
            <w:tcW w:type="dxa" w:w="313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Con lluvia</w:t>
            </w:r>
          </w:p>
        </w:tc>
        <w:tc>
          <w:tcPr>
            <w:tcW w:type="dxa" w:w="313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25566</w:t>
            </w:r>
          </w:p>
        </w:tc>
        <w:tc>
          <w:tcPr>
            <w:tcW w:type="dxa" w:w="313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99.67</w:t>
            </w:r>
          </w:p>
        </w:tc>
      </w:tr>
      <w:tr>
        <w:tc>
          <w:tcPr>
            <w:tcW w:type="dxa" w:w="313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Sin lluvia</w:t>
            </w:r>
          </w:p>
        </w:tc>
        <w:tc>
          <w:tcPr>
            <w:tcW w:type="dxa" w:w="313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84</w:t>
            </w:r>
          </w:p>
        </w:tc>
        <w:tc>
          <w:tcPr>
            <w:tcW w:type="dxa" w:w="313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0.33</w:t>
            </w:r>
          </w:p>
        </w:tc>
      </w:tr>
    </w:tbl>
    <w:p/>
    <w:p>
      <w:pPr>
        <w:sectPr>
          <w:type w:val="nextColumn"/>
          <w:pgSz w:w="12240" w:h="15840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jc w:val="left"/>
      </w:pPr>
      <w:r>
        <w:rPr>
          <w:b/>
          <w:sz w:val="20"/>
        </w:rPr>
        <w:t>Tabla 4.3-A. Comparaciones post hoc de Dunn completas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Métrica</w:t>
            </w:r>
          </w:p>
        </w:tc>
        <w:tc>
          <w:tcPr>
            <w:tcW w:type="dxa" w:w="1571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Comparación</w:t>
            </w:r>
          </w:p>
        </w:tc>
        <w:tc>
          <w:tcPr>
            <w:tcW w:type="dxa" w:w="1571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N 1</w:t>
            </w:r>
          </w:p>
        </w:tc>
        <w:tc>
          <w:tcPr>
            <w:tcW w:type="dxa" w:w="1571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N 2</w:t>
            </w:r>
          </w:p>
        </w:tc>
        <w:tc>
          <w:tcPr>
            <w:tcW w:type="dxa" w:w="1571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Mediana 1</w:t>
            </w:r>
          </w:p>
        </w:tc>
        <w:tc>
          <w:tcPr>
            <w:tcW w:type="dxa" w:w="1571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Mediana 2</w:t>
            </w:r>
          </w:p>
        </w:tc>
        <w:tc>
          <w:tcPr>
            <w:tcW w:type="dxa" w:w="1571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Estadístico z</w:t>
            </w:r>
          </w:p>
        </w:tc>
        <w:tc>
          <w:tcPr>
            <w:tcW w:type="dxa" w:w="1571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Valor p ajustado</w:t>
            </w:r>
          </w:p>
        </w:tc>
        <w:tc>
          <w:tcPr>
            <w:tcW w:type="dxa" w:w="1571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Diferencia significativa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RSSI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E0–E1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14400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2728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-76.0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-77.0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21.815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RSSI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E0–E2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14400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2230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-76.0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-74.0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-63.476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RSSI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E0–E3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14400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2332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-76.0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-76.0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4.326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RSSI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E0–E4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14400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2170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-76.0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-76.0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-22.372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RSSI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E0–E5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14400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2084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-76.0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-75.0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-24.011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RSSI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E1–E2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2728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2230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-77.0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-74.0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-66.555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RSSI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E1–E3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2728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2332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-77.0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-76.0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-12.727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RSSI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E1–E4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2728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2170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-77.0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-76.0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-33.746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RSSI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E1–E5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2728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2084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-77.0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-75.0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-35.0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RSSI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E2–E3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2230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2332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-74.0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-76.0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52.031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RSSI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E2–E4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2230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2170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-74.0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-76.0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30.82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RSSI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E2–E5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2230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2084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-74.0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-75.0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28.941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RSSI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E3–E4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2332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2170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-76.0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-76.0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-20.51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RSSI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E3–E5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2332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2084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-76.0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-75.0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-21.873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RSSI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E4–E5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2170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2084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-76.0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-75.0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-1.552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0.1207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SNR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E0–E1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14400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2728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-28.823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SNR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E0–E2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14400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2230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22.0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-47.68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SNR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E0–E3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14400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2332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20.0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35.558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SNR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E0–E4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14400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2170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20.0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0.157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1.0000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SNR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E0–E5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14400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2084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-25.865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SNR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E1–E2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2728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2230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22.0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-16.926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SNR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E1–E3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2728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2332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20.0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49.483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SNR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E1–E4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2728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2170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20.0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21.049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SNR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E1–E5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2728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2084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-0.15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1.0000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SNR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E2–E3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2230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2332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22.0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20.0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63.432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SNR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E2–E4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2230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2170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22.0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20.0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36.103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SNR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E2–E5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2230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2084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22.0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15.717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SNR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E3–E4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2332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2170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20.0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20.0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-26.489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SNR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E3–E5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2332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2084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20.0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-46.44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SNR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E4–E5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2170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2084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20.0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-19.882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MCS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E0–E1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14400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2728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105.0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105.0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11.076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MCS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E0–E2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14400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2233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105.0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103.0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46.204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MCS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E0–E3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14400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2332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105.0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105.0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18.605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MCS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E0–E4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14400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2170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105.0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104.0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51.196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MCS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E0–E5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14400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2084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105.0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105.0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-1.158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0.2469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MCS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E1–E2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2728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2233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105.0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103.0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28.719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MCS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E1–E3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2728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2332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105.0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105.0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6.525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MCS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E1–E4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2728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2170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105.0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104.0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32.945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MCS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E1–E5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2728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2084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105.0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105.0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-8.882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MCS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E2–E3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2233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2332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103.0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105.0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-21.465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MCS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E2–E4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2233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2170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103.0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104.0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4.249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MCS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E2–E5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2233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2084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103.0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105.0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-35.393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MCS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E3–E4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2332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2170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105.0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104.0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25.602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MCS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E3–E5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2332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2084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105.0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105.0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-14.677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MCS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E4–E5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2170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2084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104.0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105.0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-39.323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Throughput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E1–E2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2716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2231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0.43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0.43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1.016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0.3095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Throughput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E1–E3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2716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2307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0.43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0.63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-28.903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Throughput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E1–E4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2716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2163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0.43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0.6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-26.397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Throughput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E1–E5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2716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2075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0.43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0.58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-22.413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Throughput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E2–E3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2231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2307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0.43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0.63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-28.538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Throughput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E2–E4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2231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2163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0.43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0.6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-26.172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Throughput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E2–E5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2231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2075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0.43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0.58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-22.379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Throughput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E3–E4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2307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2163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0.63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0.6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1.926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0.1083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Throughput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E3–E5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2307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2075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0.63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0.58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5.448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Throughput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E4–E5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2163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2075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0.6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0.58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3.489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0.0015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</w:tbl>
    <w:p>
      <w:r>
        <w:rPr>
          <w:i/>
          <w:sz w:val="16"/>
        </w:rPr>
        <w:t>Nota. Los valores p fueron ajustados mediante el procedimiento de Holm.</w:t>
      </w:r>
    </w:p>
    <w:p/>
    <w:p>
      <w:pPr>
        <w:sectPr>
          <w:type w:val="nextColumn"/>
          <w:pgSz w:w="15840" w:h="12240" w:orient="landscape"/>
          <w:pgMar w:top="1020" w:right="850" w:bottom="1020" w:left="850" w:header="720" w:footer="720" w:gutter="0"/>
          <w:cols w:space="720"/>
          <w:docGrid w:linePitch="360"/>
        </w:sectPr>
      </w:pPr>
    </w:p>
    <w:p>
      <w:pPr>
        <w:sectPr>
          <w:type w:val="nextColumn"/>
          <w:pgSz w:w="12240" w:h="15840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jc w:val="left"/>
      </w:pPr>
      <w:r>
        <w:rPr>
          <w:b/>
          <w:sz w:val="20"/>
        </w:rPr>
        <w:t>Tabla 4.3-B. Comparaciones post hoc de Dunn significativas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Métrica</w:t>
            </w:r>
          </w:p>
        </w:tc>
        <w:tc>
          <w:tcPr>
            <w:tcW w:type="dxa" w:w="1571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Comparación</w:t>
            </w:r>
          </w:p>
        </w:tc>
        <w:tc>
          <w:tcPr>
            <w:tcW w:type="dxa" w:w="1571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N 1</w:t>
            </w:r>
          </w:p>
        </w:tc>
        <w:tc>
          <w:tcPr>
            <w:tcW w:type="dxa" w:w="1571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N 2</w:t>
            </w:r>
          </w:p>
        </w:tc>
        <w:tc>
          <w:tcPr>
            <w:tcW w:type="dxa" w:w="1571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Mediana 1</w:t>
            </w:r>
          </w:p>
        </w:tc>
        <w:tc>
          <w:tcPr>
            <w:tcW w:type="dxa" w:w="1571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Mediana 2</w:t>
            </w:r>
          </w:p>
        </w:tc>
        <w:tc>
          <w:tcPr>
            <w:tcW w:type="dxa" w:w="1571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Estadístico z</w:t>
            </w:r>
          </w:p>
        </w:tc>
        <w:tc>
          <w:tcPr>
            <w:tcW w:type="dxa" w:w="1571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Valor p ajustado</w:t>
            </w:r>
          </w:p>
        </w:tc>
        <w:tc>
          <w:tcPr>
            <w:tcW w:type="dxa" w:w="1571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Diferencia significativa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RSSI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E0–E1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14400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2728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-76.0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-77.0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21.815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RSSI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E0–E2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14400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2230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-76.0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-74.0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-63.476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RSSI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E0–E3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14400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2332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-76.0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-76.0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4.326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RSSI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E0–E4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14400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2170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-76.0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-76.0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-22.372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RSSI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E0–E5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14400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2084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-76.0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-75.0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-24.011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RSSI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E1–E2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2728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2230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-77.0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-74.0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-66.555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RSSI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E1–E3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2728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2332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-77.0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-76.0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-12.727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RSSI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E1–E4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2728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2170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-77.0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-76.0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-33.746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RSSI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E1–E5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2728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2084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-77.0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-75.0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-35.0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RSSI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E2–E3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2230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2332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-74.0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-76.0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52.031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RSSI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E2–E4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2230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2170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-74.0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-76.0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30.82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RSSI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E2–E5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2230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2084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-74.0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-75.0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28.941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RSSI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E3–E4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2332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2170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-76.0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-76.0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-20.51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RSSI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E3–E5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2332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2084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-76.0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-75.0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-21.873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SNR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E0–E1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14400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2728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-28.823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SNR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E0–E2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14400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2230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22.0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-47.68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SNR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E0–E3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14400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2332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20.0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35.558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SNR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E0–E5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14400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2084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-25.865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SNR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E1–E2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2728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2230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22.0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-16.926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SNR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E1–E3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2728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2332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20.0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49.483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SNR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E1–E4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2728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2170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20.0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21.049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SNR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E2–E3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2230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2332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22.0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20.0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63.432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SNR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E2–E4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2230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2170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22.0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20.0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36.103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SNR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E2–E5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2230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2084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22.0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15.717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SNR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E3–E4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2332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2170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20.0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20.0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-26.489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SNR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E3–E5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2332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2084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20.0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-46.44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SNR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E4–E5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2170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2084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20.0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-19.882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MCS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E0–E1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14400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2728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105.0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105.0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11.076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MCS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E0–E2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14400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2233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105.0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103.0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46.204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MCS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E0–E3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14400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2332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105.0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105.0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18.605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MCS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E0–E4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14400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2170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105.0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104.0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51.196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MCS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E1–E2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2728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2233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105.0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103.0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28.719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MCS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E1–E3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2728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2332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105.0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105.0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6.525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MCS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E1–E4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2728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2170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105.0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104.0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32.945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MCS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E1–E5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2728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2084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105.0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105.0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-8.882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MCS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E2–E3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2233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2332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103.0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105.0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-21.465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MCS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E2–E4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2233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2170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103.0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104.0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4.249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MCS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E2–E5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2233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2084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103.0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105.0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-35.393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MCS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E3–E4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2332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2170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105.0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104.0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25.602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MCS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E3–E5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2332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2084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105.0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105.0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-14.677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MCS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E4–E5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2170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2084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104.0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105.0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-39.323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Throughput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E1–E3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2716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2307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0.43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0.63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-28.903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Throughput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E1–E4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2716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2163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0.43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0.6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-26.397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Throughput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E1–E5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2716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2075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0.43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0.58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-22.413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Throughput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E2–E3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2231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2307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0.43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0.63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-28.538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Throughput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E2–E4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2231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2163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0.43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0.6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-26.172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Throughput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E2–E5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2231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2075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0.43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0.58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-22.379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Throughput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E3–E5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2307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2075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0.63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0.58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5.448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&lt; 0.001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Throughput DL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E4–E5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2163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2075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0.6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0.58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3.489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0.0015</w:t>
            </w:r>
          </w:p>
        </w:tc>
        <w:tc>
          <w:tcPr>
            <w:tcW w:type="dxa" w:w="1571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</w:tbl>
    <w:p>
      <w:r>
        <w:rPr>
          <w:i/>
          <w:sz w:val="16"/>
        </w:rPr>
        <w:t>Nota. Se consideró diferencia significativa cuando p ajustado &lt; 0.05.</w:t>
      </w:r>
    </w:p>
    <w:p/>
    <w:p>
      <w:pPr>
        <w:sectPr>
          <w:type w:val="nextColumn"/>
          <w:pgSz w:w="15840" w:h="12240" w:orient="landscape"/>
          <w:pgMar w:top="1020" w:right="850" w:bottom="1020" w:left="850" w:header="720" w:footer="720" w:gutter="0"/>
          <w:cols w:space="720"/>
          <w:docGrid w:linePitch="360"/>
        </w:sectPr>
      </w:pPr>
    </w:p>
    <w:p>
      <w:pPr>
        <w:sectPr>
          <w:type w:val="nextColumn"/>
          <w:pgSz w:w="12240" w:h="15840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jc w:val="left"/>
      </w:pPr>
      <w:r>
        <w:rPr>
          <w:b/>
          <w:sz w:val="20"/>
        </w:rPr>
        <w:t>Tabla 4.4. Desempeño técnico según condición de precipitación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</w:tblGrid>
      <w:tr>
        <w:tc>
          <w:tcPr>
            <w:tcW w:type="dxa" w:w="1088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Unnamed: 0</w:t>
            </w:r>
          </w:p>
        </w:tc>
        <w:tc>
          <w:tcPr>
            <w:tcW w:type="dxa" w:w="1088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rssi_dl</w:t>
            </w:r>
          </w:p>
        </w:tc>
        <w:tc>
          <w:tcPr>
            <w:tcW w:type="dxa" w:w="1088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rssi_dl.1</w:t>
            </w:r>
          </w:p>
        </w:tc>
        <w:tc>
          <w:tcPr>
            <w:tcW w:type="dxa" w:w="1088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rssi_dl.2</w:t>
            </w:r>
          </w:p>
        </w:tc>
        <w:tc>
          <w:tcPr>
            <w:tcW w:type="dxa" w:w="1088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snr_dl</w:t>
            </w:r>
          </w:p>
        </w:tc>
        <w:tc>
          <w:tcPr>
            <w:tcW w:type="dxa" w:w="1088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snr_dl.1</w:t>
            </w:r>
          </w:p>
        </w:tc>
        <w:tc>
          <w:tcPr>
            <w:tcW w:type="dxa" w:w="1088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snr_dl.2</w:t>
            </w:r>
          </w:p>
        </w:tc>
        <w:tc>
          <w:tcPr>
            <w:tcW w:type="dxa" w:w="1088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mcs_dl</w:t>
            </w:r>
          </w:p>
        </w:tc>
        <w:tc>
          <w:tcPr>
            <w:tcW w:type="dxa" w:w="1088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mcs_dl.1</w:t>
            </w:r>
          </w:p>
        </w:tc>
        <w:tc>
          <w:tcPr>
            <w:tcW w:type="dxa" w:w="1088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mcs_dl.2</w:t>
            </w:r>
          </w:p>
        </w:tc>
        <w:tc>
          <w:tcPr>
            <w:tcW w:type="dxa" w:w="1088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throughput_dl</w:t>
            </w:r>
          </w:p>
        </w:tc>
        <w:tc>
          <w:tcPr>
            <w:tcW w:type="dxa" w:w="1088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throughput_dl.1</w:t>
            </w:r>
          </w:p>
        </w:tc>
        <w:tc>
          <w:tcPr>
            <w:tcW w:type="dxa" w:w="1088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throughput_dl.2</w:t>
            </w:r>
          </w:p>
        </w:tc>
      </w:tr>
      <w:tr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mean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std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median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mean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std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median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mean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std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median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mean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std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median</w:t>
            </w:r>
          </w:p>
        </w:tc>
      </w:tr>
      <w:tr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condicion_lluvia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Con lluvia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-76.05184952238689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1.1791458248106783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-76.0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20.716341051141946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0.971832177221965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21.0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104.67750176872887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1.7290515312872894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105.0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0.6948603148603149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0.40629319916304435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0.56</w:t>
            </w:r>
          </w:p>
        </w:tc>
      </w:tr>
      <w:tr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Sin lluvia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-74.16867469879519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0.9730424640225429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-74.0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21.879518072289155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1.0522634183029824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22.0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103.7710843373494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1.8301359486009394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104.0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0.6525301204819277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0.41007983569381723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0.41</w:t>
            </w:r>
          </w:p>
        </w:tc>
      </w:tr>
    </w:tbl>
    <w:p/>
    <w:p>
      <w:pPr>
        <w:sectPr>
          <w:type w:val="nextColumn"/>
          <w:pgSz w:w="15840" w:h="12240" w:orient="landscape"/>
          <w:pgMar w:top="1020" w:right="850" w:bottom="1020" w:left="850" w:header="720" w:footer="720" w:gutter="0"/>
          <w:cols w:space="720"/>
          <w:docGrid w:linePitch="360"/>
        </w:sectPr>
      </w:pPr>
    </w:p>
    <w:p>
      <w:pPr>
        <w:jc w:val="left"/>
      </w:pPr>
      <w:r>
        <w:rPr>
          <w:b/>
          <w:sz w:val="20"/>
        </w:rPr>
        <w:t>Tabla 4.5. Correlación entre precipitación y métricas técnicas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variable</w:t>
            </w:r>
          </w:p>
        </w:tc>
        <w:tc>
          <w:tcPr>
            <w:tcW w:type="dxa" w:w="3135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rho_spearman</w:t>
            </w:r>
          </w:p>
        </w:tc>
        <w:tc>
          <w:tcPr>
            <w:tcW w:type="dxa" w:w="3135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n</w:t>
            </w:r>
          </w:p>
        </w:tc>
      </w:tr>
      <w:tr>
        <w:tc>
          <w:tcPr>
            <w:tcW w:type="dxa" w:w="313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rssi_dl</w:t>
            </w:r>
          </w:p>
        </w:tc>
        <w:tc>
          <w:tcPr>
            <w:tcW w:type="dxa" w:w="313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-0.1227143090491442</w:t>
            </w:r>
          </w:p>
        </w:tc>
        <w:tc>
          <w:tcPr>
            <w:tcW w:type="dxa" w:w="313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25522</w:t>
            </w:r>
          </w:p>
        </w:tc>
      </w:tr>
      <w:tr>
        <w:tc>
          <w:tcPr>
            <w:tcW w:type="dxa" w:w="313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snr_dl</w:t>
            </w:r>
          </w:p>
        </w:tc>
        <w:tc>
          <w:tcPr>
            <w:tcW w:type="dxa" w:w="313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-0.0484048100048703</w:t>
            </w:r>
          </w:p>
        </w:tc>
        <w:tc>
          <w:tcPr>
            <w:tcW w:type="dxa" w:w="313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25522</w:t>
            </w:r>
          </w:p>
        </w:tc>
      </w:tr>
      <w:tr>
        <w:tc>
          <w:tcPr>
            <w:tcW w:type="dxa" w:w="313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mcs_dl</w:t>
            </w:r>
          </w:p>
        </w:tc>
        <w:tc>
          <w:tcPr>
            <w:tcW w:type="dxa" w:w="313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0.0407470861973154</w:t>
            </w:r>
          </w:p>
        </w:tc>
        <w:tc>
          <w:tcPr>
            <w:tcW w:type="dxa" w:w="313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25525</w:t>
            </w:r>
          </w:p>
        </w:tc>
      </w:tr>
      <w:tr>
        <w:tc>
          <w:tcPr>
            <w:tcW w:type="dxa" w:w="313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throughput_dl</w:t>
            </w:r>
          </w:p>
        </w:tc>
        <w:tc>
          <w:tcPr>
            <w:tcW w:type="dxa" w:w="313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0.124755629960309</w:t>
            </w:r>
          </w:p>
        </w:tc>
        <w:tc>
          <w:tcPr>
            <w:tcW w:type="dxa" w:w="3135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11072</w:t>
            </w:r>
          </w:p>
        </w:tc>
      </w:tr>
    </w:tbl>
    <w:p/>
    <w:p>
      <w:pPr>
        <w:sectPr>
          <w:type w:val="nextColumn"/>
          <w:pgSz w:w="12240" w:h="15840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jc w:val="left"/>
      </w:pPr>
      <w:r>
        <w:rPr>
          <w:b/>
          <w:sz w:val="20"/>
        </w:rPr>
        <w:t>Tabla 4.6. Indicadores de estabilidad operativa por escenario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</w:tblGrid>
      <w:tr>
        <w:tc>
          <w:tcPr>
            <w:tcW w:type="dxa" w:w="1088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escenario</w:t>
            </w:r>
          </w:p>
        </w:tc>
        <w:tc>
          <w:tcPr>
            <w:tcW w:type="dxa" w:w="1088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rssi_dl_mean</w:t>
            </w:r>
          </w:p>
        </w:tc>
        <w:tc>
          <w:tcPr>
            <w:tcW w:type="dxa" w:w="1088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rssi_dl_std</w:t>
            </w:r>
          </w:p>
        </w:tc>
        <w:tc>
          <w:tcPr>
            <w:tcW w:type="dxa" w:w="1088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rssi_dl_cv</w:t>
            </w:r>
          </w:p>
        </w:tc>
        <w:tc>
          <w:tcPr>
            <w:tcW w:type="dxa" w:w="1088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snr_dl_mean</w:t>
            </w:r>
          </w:p>
        </w:tc>
        <w:tc>
          <w:tcPr>
            <w:tcW w:type="dxa" w:w="1088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snr_dl_std</w:t>
            </w:r>
          </w:p>
        </w:tc>
        <w:tc>
          <w:tcPr>
            <w:tcW w:type="dxa" w:w="1088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snr_dl_cv</w:t>
            </w:r>
          </w:p>
        </w:tc>
        <w:tc>
          <w:tcPr>
            <w:tcW w:type="dxa" w:w="1088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mcs_dl_mean</w:t>
            </w:r>
          </w:p>
        </w:tc>
        <w:tc>
          <w:tcPr>
            <w:tcW w:type="dxa" w:w="1088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mcs_dl_std</w:t>
            </w:r>
          </w:p>
        </w:tc>
        <w:tc>
          <w:tcPr>
            <w:tcW w:type="dxa" w:w="1088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mcs_dl_cv</w:t>
            </w:r>
          </w:p>
        </w:tc>
        <w:tc>
          <w:tcPr>
            <w:tcW w:type="dxa" w:w="1088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throughput_dl_mean</w:t>
            </w:r>
          </w:p>
        </w:tc>
        <w:tc>
          <w:tcPr>
            <w:tcW w:type="dxa" w:w="1088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throughput_dl_std</w:t>
            </w:r>
          </w:p>
        </w:tc>
        <w:tc>
          <w:tcPr>
            <w:tcW w:type="dxa" w:w="1088"/>
            <w:vAlign w:val="center"/>
            <w:shd w:fill="D9EAF7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throughput_dl_cv</w:t>
            </w:r>
          </w:p>
        </w:tc>
      </w:tr>
      <w:tr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E0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-76.23104166666667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1.1106666527677809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1.4569742567920845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20.595694444444444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0.8950067540343125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4.345601244223813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104.99479166666669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1.9296720541979544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1.8378740731485053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E1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-76.66825513196481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1.0921547241505989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1.4245201254035762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21.115102639296182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0.9797842520237556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4.640205964238751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104.74633431085044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0.948328261620924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0.905356992070594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0.6012628865979381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0.3768409780823354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62.67491083884698</w:t>
            </w:r>
          </w:p>
        </w:tc>
      </w:tr>
      <w:tr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E2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-74.39641255605382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0.9099350201481824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1.2230899164157865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21.6780269058296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0.8532584256563975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3.936052064899604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103.3000447828034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1.804883111059712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1.7472239386290906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0.588027790228597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0.3753926030201511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63.83926223524512</w:t>
            </w:r>
          </w:p>
        </w:tc>
      </w:tr>
      <w:tr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E3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-76.35634648370497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0.8109281672935975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1.0620311272575826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19.936106346483704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0.4242134294557618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2.127865000733124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104.64365351629505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0.6897161087099322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0.6591093540159414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0.7703120936280884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0.3829713197922649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49.71638417209712</w:t>
            </w:r>
          </w:p>
        </w:tc>
      </w:tr>
      <w:tr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E4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-75.69400921658986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0.6731435443930787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0.8892956673320795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20.615668202764976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1.0473940264801551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5.080572776873071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103.67188940092166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1.223028094295379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1.1797104319818696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0.7912390198797966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0.4283025244658194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54.13061207862148</w:t>
            </w:r>
          </w:p>
        </w:tc>
      </w:tr>
      <w:tr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E5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-75.62619961612285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1.0434187827050214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1.3797054301305571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21.136276391554706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0.8410088998687281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3.97898326218314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104.97552783109406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0.644691726092908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0.6141352555332886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0.7434024096385542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0.4064250017627311</w:t>
            </w:r>
          </w:p>
        </w:tc>
        <w:tc>
          <w:tcPr>
            <w:tcW w:type="dxa" w:w="1088"/>
            <w:vAlign w:val="center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center"/>
            </w:pPr>
            <w:r>
              <w:rPr>
                <w:sz w:val="16"/>
              </w:rPr>
              <w:t>54.67092875853562</w:t>
            </w:r>
          </w:p>
        </w:tc>
      </w:tr>
    </w:tbl>
    <w:p/>
    <w:p>
      <w:pPr>
        <w:sectPr>
          <w:type w:val="nextColumn"/>
          <w:pgSz w:w="15840" w:h="12240" w:orient="landscape"/>
          <w:pgMar w:top="1020" w:right="850" w:bottom="1020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t>2. Figuras de resultados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808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9_cv_rss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80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Fig. 1. Cv rssi.</w:t>
      </w:r>
    </w:p>
    <w:p>
      <w:pPr>
        <w:jc w:val="center"/>
      </w:pPr>
      <w:r>
        <w:rPr>
          <w:i/>
          <w:sz w:val="16"/>
        </w:rPr>
        <w:t>Fuente: Elaboración propia.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221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10_boxplot_rss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22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Fig. 2. Boxplot rssi.</w:t>
      </w:r>
    </w:p>
    <w:p>
      <w:pPr>
        <w:jc w:val="center"/>
      </w:pPr>
      <w:r>
        <w:rPr>
          <w:i/>
          <w:sz w:val="16"/>
        </w:rPr>
        <w:t>Fuente: Elaboración propia.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808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11_cv_m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80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Fig. 3. Cv mcs.</w:t>
      </w:r>
    </w:p>
    <w:p>
      <w:pPr>
        <w:jc w:val="center"/>
      </w:pPr>
      <w:r>
        <w:rPr>
          <w:i/>
          <w:sz w:val="16"/>
        </w:rPr>
        <w:t>Fuente: Elaboración propia.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808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11_cv_throughp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80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Fig. 4. Cv throughput.</w:t>
      </w:r>
    </w:p>
    <w:p>
      <w:pPr>
        <w:jc w:val="center"/>
      </w:pPr>
      <w:r>
        <w:rPr>
          <w:i/>
          <w:sz w:val="16"/>
        </w:rPr>
        <w:t>Fuente: Elaboración propia.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821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12_indice_variabilid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82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Fig. 5. Indice variabilidad.</w:t>
      </w:r>
    </w:p>
    <w:p>
      <w:pPr>
        <w:jc w:val="center"/>
      </w:pPr>
      <w:r>
        <w:rPr>
          <w:i/>
          <w:sz w:val="16"/>
        </w:rPr>
        <w:t>Fuente: Elaboración propia.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808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7_cv_m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80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Fig. 6. Cv mcs.</w:t>
      </w:r>
    </w:p>
    <w:p>
      <w:pPr>
        <w:jc w:val="center"/>
      </w:pPr>
      <w:r>
        <w:rPr>
          <w:i/>
          <w:sz w:val="16"/>
        </w:rPr>
        <w:t>Fuente: Elaboración propia.</w:t>
      </w:r>
    </w:p>
    <w:p/>
    <w:p>
      <w:pPr>
        <w:pStyle w:val="Heading1"/>
      </w:pPr>
      <w:r>
        <w:t>3. Trazabilidad de archivos</w:t>
      </w:r>
    </w:p>
    <w:p>
      <w:pPr>
        <w:pStyle w:val="ListBullet"/>
      </w:pPr>
      <w:r>
        <w:t>Tabla incorporada: outputs/tables/tabla_4_1_descriptivos_principales.csv</w:t>
      </w:r>
    </w:p>
    <w:p>
      <w:pPr>
        <w:pStyle w:val="ListBullet"/>
      </w:pPr>
      <w:r>
        <w:t>Tabla incorporada: outputs/tables/tabla_4_2_kruskal_wallis.csv</w:t>
      </w:r>
    </w:p>
    <w:p>
      <w:pPr>
        <w:pStyle w:val="ListBullet"/>
      </w:pPr>
      <w:r>
        <w:t>Tabla incorporada: outputs/tables/tabla_4_3_conteo_lluvia.csv</w:t>
      </w:r>
    </w:p>
    <w:p>
      <w:pPr>
        <w:pStyle w:val="ListBullet"/>
      </w:pPr>
      <w:r>
        <w:t>Tabla incorporada: outputs/tables/tabla_4_3_dunn_completa.csv</w:t>
      </w:r>
    </w:p>
    <w:p>
      <w:pPr>
        <w:pStyle w:val="ListBullet"/>
      </w:pPr>
      <w:r>
        <w:t>Tabla incorporada: outputs/tables/tabla_4_3_dunn_significativas.csv</w:t>
      </w:r>
    </w:p>
    <w:p>
      <w:pPr>
        <w:pStyle w:val="ListBullet"/>
      </w:pPr>
      <w:r>
        <w:t>Tabla incorporada: outputs/tables/tabla_4_4_desempeno_lluvia.csv</w:t>
      </w:r>
    </w:p>
    <w:p>
      <w:pPr>
        <w:pStyle w:val="ListBullet"/>
      </w:pPr>
      <w:r>
        <w:t>Tabla incorporada: outputs/tables/tabla_4_5_correlacion_precipitacion.csv</w:t>
      </w:r>
    </w:p>
    <w:p>
      <w:pPr>
        <w:pStyle w:val="ListBullet"/>
      </w:pPr>
      <w:r>
        <w:t>Tabla incorporada: outputs/tables/tabla_4_6_estabilidad_por_escenario.csv</w:t>
      </w:r>
    </w:p>
    <w:p>
      <w:pPr>
        <w:pStyle w:val="ListBullet"/>
      </w:pPr>
      <w:r>
        <w:t>Figura incorporada: outputs/figures/fig_4_9_cv_rssi.png</w:t>
      </w:r>
    </w:p>
    <w:p>
      <w:pPr>
        <w:pStyle w:val="ListBullet"/>
      </w:pPr>
      <w:r>
        <w:t>Figura incorporada: outputs/figures/fig_4_10_boxplot_rssi.png</w:t>
      </w:r>
    </w:p>
    <w:p>
      <w:pPr>
        <w:pStyle w:val="ListBullet"/>
      </w:pPr>
      <w:r>
        <w:t>Figura incorporada: outputs/figures/fig_4_11_cv_mcs.png</w:t>
      </w:r>
    </w:p>
    <w:p>
      <w:pPr>
        <w:pStyle w:val="ListBullet"/>
      </w:pPr>
      <w:r>
        <w:t>Figura incorporada: outputs/figures/fig_4_11_cv_throughput.png</w:t>
      </w:r>
    </w:p>
    <w:p>
      <w:pPr>
        <w:pStyle w:val="ListBullet"/>
      </w:pPr>
      <w:r>
        <w:t>Figura incorporada: outputs/figures/fig_4_12_indice_variabilidad.png</w:t>
      </w:r>
    </w:p>
    <w:p>
      <w:pPr>
        <w:pStyle w:val="ListBullet"/>
      </w:pPr>
      <w:r>
        <w:t>Figura incorporada: outputs/figures/fig_7_cv_mcs.png</w:t>
      </w:r>
    </w:p>
    <w:sectPr w:rsidR="00FC693F" w:rsidRPr="0006063C" w:rsidSect="00034616">
      <w:type w:val="nextColumn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