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2"/>
      </w:pPr>
      <w:bookmarkStart w:id="22" w:name="qué-es"/>
      <w:bookmarkEnd w:id="22"/>
      <w:r>
        <w:t xml:space="preserve">Qué es</w:t>
      </w:r>
    </w:p>
    <w:p>
      <w:pPr>
        <w:pStyle w:val="Heading3"/>
      </w:pPr>
      <w:bookmarkStart w:id="23" w:name="historia"/>
      <w:bookmarkEnd w:id="23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 a la insulina, dislipidemia e hipertensión.</w:t>
      </w:r>
      <w:r>
        <w:t xml:space="preserve"> </w:t>
      </w:r>
      <w:r>
        <w:t xml:space="preserve">Desde 1999 la OMS lo denomiana 'síndrome metabólico'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ón"/>
      <w:bookmarkEnd w:id="25"/>
      <w:r>
        <w:t xml:space="preserve">Discusión</w:t>
      </w:r>
    </w:p>
    <w:p>
      <w:pPr>
        <w:pStyle w:val="Heading2"/>
      </w:pPr>
      <w:bookmarkStart w:id="26" w:name="conclusión"/>
      <w:bookmarkEnd w:id="26"/>
      <w:r>
        <w:t xml:space="preserve">Conclusión</w:t>
      </w:r>
    </w:p>
    <w:p>
      <w:pPr>
        <w:pStyle w:val="Heading2"/>
      </w:pPr>
      <w:bookmarkStart w:id="27" w:name="bibliografía"/>
      <w:bookmarkEnd w:id="27"/>
      <w:r>
        <w:t xml:space="preserve">Bibliografía</w:t>
      </w:r>
    </w:p>
    <w:p>
      <w:pPr>
        <w:pStyle w:val="Heading2"/>
      </w:pPr>
      <w:bookmarkStart w:id="28" w:name="anexos"/>
      <w:bookmarkEnd w:id="28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02d8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2022-01-15T19:09:44Z</dcterms:created>
  <dcterms:modified xsi:type="dcterms:W3CDTF">2022-01-15T19:09:44Z</dcterms:modified>
</cp:coreProperties>
</file>