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</w:p>
    <w:p>
      <w:pPr>
        <w:pStyle w:val="Compact"/>
        <w:numPr>
          <w:numId w:val="1001"/>
          <w:ilvl w:val="0"/>
        </w:numPr>
      </w:pPr>
      <w:r>
        <w:t xml:space="preserve">Investigar que conocimiento tiene la población acerca de este síndrome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3bc0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ff06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2022-01-15T19:27:50Z</dcterms:created>
  <dcterms:modified xsi:type="dcterms:W3CDTF">2022-01-15T19:27:50Z</dcterms:modified>
</cp:coreProperties>
</file>