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introducción"/>
      <w:bookmarkEnd w:id="21"/>
      <w:r>
        <w:t xml:space="preserve">I. Introducción</w:t>
      </w:r>
    </w:p>
    <w:p>
      <w:pPr>
        <w:pStyle w:val="FirstParagraph"/>
      </w:pPr>
      <w:r>
        <w:t xml:space="preserve">A lo largo del último siglo nuestros hábitos de vida han cambiado enormemente, volviéndose progresivamente más sedentarios, por lo que la cantidad de energía que consumimos para nuestra actividad diaria ha disminuido. En paralelo, en nuestra alimentación ha aumentado la proporción de productos de elaboración industrial, que conllevan una elevada cantidad de aporte calórico a partir de alimentos, en muchas ocasiones, de mala calidad.</w:t>
      </w:r>
    </w:p>
    <w:p>
      <w:pPr>
        <w:pStyle w:val="BodyText"/>
      </w:pPr>
      <w:r>
        <w:t xml:space="preserve">A esto nos enfrentamos con la misma maquinaria metabólica de nuestros antepasados.</w:t>
      </w:r>
    </w:p>
    <w:p>
      <w:pPr>
        <w:pStyle w:val="BodyText"/>
      </w:pPr>
      <w:r>
        <w:t xml:space="preserve">Esta rápida evolución cultural no va acompasada con lo que ha sido nuestra evolución biológica a través de los siglos. Nuestros antepasados se alimentaban de la caza, la pesca y la recolección, lo que les suponía una gran actividad física con un gasto enorme de energía. Esta dificultad para conseguir alimento los llevaba a comer en abundancia cuando tenían comida, y a largos periodos de tiempo de escasez de alimento. Es por ello que la selección natural ha premiado a aquellos individuos con una mayor capacidad para acumular grasas, ya que así aumentaban su capacidad de supervivencia en épocas de escasez.</w:t>
      </w:r>
    </w:p>
    <w:p>
      <w:pPr>
        <w:pStyle w:val="BodyText"/>
      </w:pPr>
      <w:r>
        <w:t xml:space="preserve">Se puede decir entonces que la obesidad es tan antigua como la humanidad, y se que se consideraba como una garantía de supervivencia ante las enfermedades y la incertidumbre por la cantidad de alimento disponible. Por ello era considerada como buena, deseable e incluso como símbolo de estatus y belleza.</w:t>
      </w:r>
    </w:p>
    <w:p>
      <w:pPr>
        <w:pStyle w:val="BodyText"/>
      </w:pPr>
      <w:r>
        <w:t xml:space="preserve">Esto se trasladó también al criterio médico ya que desde finales del s. XIX y hasta principios del s. XX la opinión médica era que tener de 10 a 20 kilos de exceso de peso era saludable y de protección contra enfermedades, mientras que ser delgado no era sano y se atribuía a enfermedades nerviosas.</w:t>
      </w:r>
    </w:p>
    <w:p>
      <w:pPr>
        <w:pStyle w:val="BodyText"/>
      </w:pPr>
      <w:r>
        <w:t xml:space="preserve">Las consecuencias de lo anteriormente descrito se ven en las enfermedades que mayor carga de morbi-mortalidad producen en el mundo entero (enfermedades cardiovasculares).</w:t>
      </w:r>
    </w:p>
    <w:p>
      <w:pPr>
        <w:pStyle w:val="BodyText"/>
      </w:pPr>
      <w:r>
        <w:t xml:space="preserve">Es a partir de los años 20 cuando el conocimiento acerca de las consecuencias negativas de la obesidad para la salud ha ido aumentando. Ya en 1923 Eskil Kylin, un médico sueco, definió la asociación entre hipertensión, hiperglicemia y gota. En los años 30 la comunidad médica lo aceptaba como un problema.</w:t>
      </w:r>
    </w:p>
    <w:p>
      <w:pPr>
        <w:pStyle w:val="BodyText"/>
      </w:pPr>
      <w:r>
        <w:t xml:space="preserve">A partir de los años 60 comienzan los estudios a sobre la obesidad como una patología. También aumenta el conocimiento acerca de la grasa, que se entiende como un órgano con sus propias hormonas, genética y biología celular.</w:t>
      </w:r>
    </w:p>
    <w:p>
      <w:pPr>
        <w:pStyle w:val="BodyText"/>
      </w:pPr>
      <w:r>
        <w:t xml:space="preserve">El primer intento de definición del conjunto de patologías relacionadas con la obesidad y sus consecuencias negativas para la salud lo realizó Gerarld Reaven en 1988, cuando llamó 'síndrome X' a la agrupación de Resistencia a la insulina (RI), dislipidemia e hipertensión.</w:t>
      </w:r>
    </w:p>
    <w:p>
      <w:pPr>
        <w:pStyle w:val="BodyText"/>
      </w:pPr>
      <w:r>
        <w:t xml:space="preserve">Con posterioridad serán varias las asociaciones internacionales que procurarán establecer criterios de diagnóstico para este síndrome al que se referirán cada una de ellas de diferente manera y con variedad de criterios, siendo finalmente reconocido su nombre como Síndrome Metabólico (SM) por la OMS en 1999.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cac3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2022-02-06T13:54:20Z</dcterms:created>
  <dcterms:modified xsi:type="dcterms:W3CDTF">2022-02-06T13:54:20Z</dcterms:modified>
</cp:coreProperties>
</file>