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primer-diagnostico-e-intervención"/>
      <w:bookmarkEnd w:id="63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encuesta"/>
      <w:bookmarkEnd w:id="65"/>
      <w:r>
        <w:t xml:space="preserve">4.3 Encuesta</w:t>
      </w:r>
    </w:p>
    <w:p>
      <w:pPr>
        <w:pStyle w:val="Heading2"/>
      </w:pPr>
      <w:bookmarkStart w:id="66" w:name="síndrome-metabólico-en-españa-prevalencia-y-riesgo-coronario-asociado-a-la-definición-armonizada-y-a-la-propuesta-por-la-oms.-estudio-darios"/>
      <w:bookmarkEnd w:id="6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7" w:name="creación-empresa"/>
      <w:bookmarkEnd w:id="67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8" w:name="pasos-para-montar-la-empresa"/>
      <w:bookmarkEnd w:id="6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9" w:name="plan-dafo"/>
      <w:bookmarkEnd w:id="69"/>
      <w:r>
        <w:t xml:space="preserve">Plan DAFO</w:t>
      </w:r>
    </w:p>
    <w:p>
      <w:pPr>
        <w:pStyle w:val="Heading4"/>
      </w:pPr>
      <w:bookmarkStart w:id="70" w:name="debilidades"/>
      <w:bookmarkEnd w:id="70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1" w:name="amenazas"/>
      <w:bookmarkEnd w:id="71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2" w:name="fortalezas"/>
      <w:bookmarkEnd w:id="72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3" w:name="oportunidades"/>
      <w:bookmarkEnd w:id="73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4" w:name="plan-de-marketing"/>
      <w:bookmarkEnd w:id="7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5" w:name="plan-financiero"/>
      <w:bookmarkEnd w:id="7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6" w:name="plan-gastos-y-beneficios-de-la-empresa"/>
      <w:bookmarkEnd w:id="7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7" w:name="papeles-oficiales-para-gestionar-la-empresa-alta-en-la-seguridad-social-iae-licencia-del-ayuntamiento-para-la-apertura-etc."/>
      <w:bookmarkEnd w:id="7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8" w:name="resultados-paciente"/>
      <w:bookmarkEnd w:id="78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9" w:name="discusión"/>
      <w:bookmarkEnd w:id="79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0" w:name="conclusión"/>
      <w:bookmarkEnd w:id="80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1" w:name="bibliografía"/>
      <w:bookmarkEnd w:id="81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abreviaturas"/>
      <w:bookmarkEnd w:id="10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9" w:name="glosario"/>
      <w:bookmarkEnd w:id="109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0" w:name="evolución-histórica-de-los-criterios-del-síndrome-metabólico"/>
      <w:bookmarkEnd w:id="110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d65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6a68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2022-04-24T19:41:14Z</dcterms:created>
  <dcterms:modified xsi:type="dcterms:W3CDTF">2022-04-24T19:41:14Z</dcterms:modified>
</cp:coreProperties>
</file>