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el-síndrome-metabólico"/>
      <w:bookmarkEnd w:id="21"/>
      <w:r>
        <w:t xml:space="preserve">El síndrome metabólico</w:t>
      </w:r>
    </w:p>
    <w:p>
      <w:pPr>
        <w:pStyle w:val="Heading2"/>
      </w:pPr>
      <w:bookmarkStart w:id="22" w:name="beatriz-carro-otero"/>
      <w:bookmarkEnd w:id="22"/>
      <w:r>
        <w:t xml:space="preserve">Beatriz Carro Otero</w:t>
      </w:r>
    </w:p>
    <w:p>
      <w:pPr>
        <w:pStyle w:val="FirstParagraph"/>
      </w:pPr>
    </w:p>
    <w:p>
      <w:pPr>
        <w:pStyle w:val="Heading1"/>
      </w:pPr>
      <w:bookmarkStart w:id="23" w:name="indice-general"/>
      <w:bookmarkEnd w:id="23"/>
      <w:r>
        <w:t xml:space="preserve">Indice general</w:t>
      </w:r>
    </w:p>
    <w:p>
      <w:pPr>
        <w:pStyle w:val="Compact"/>
        <w:numPr>
          <w:numId w:val="1001"/>
          <w:ilvl w:val="0"/>
        </w:numPr>
      </w:pPr>
      <w:hyperlink w:anchor="introducción">
        <w:r>
          <w:rPr>
            <w:rStyle w:val="Hyperlink"/>
          </w:rPr>
          <w:t xml:space="preserve">Introduccion</w:t>
        </w:r>
      </w:hyperlink>
    </w:p>
    <w:p>
      <w:pPr>
        <w:pStyle w:val="Compact"/>
        <w:numPr>
          <w:numId w:val="1001"/>
          <w:ilvl w:val="0"/>
        </w:numPr>
      </w:pPr>
      <w:hyperlink w:anchor="objetivos">
        <w:r>
          <w:rPr>
            <w:rStyle w:val="Hyperlink"/>
          </w:rPr>
          <w:t xml:space="preserve">Objetivos</w:t>
        </w:r>
      </w:hyperlink>
    </w:p>
    <w:p>
      <w:pPr>
        <w:pStyle w:val="Compact"/>
        <w:numPr>
          <w:numId w:val="1001"/>
          <w:ilvl w:val="0"/>
        </w:numPr>
      </w:pPr>
      <w:hyperlink w:anchor="parte-teórica">
        <w:r>
          <w:rPr>
            <w:rStyle w:val="Hyperlink"/>
          </w:rPr>
          <w:t xml:space="preserve">Parte teórica</w:t>
        </w:r>
      </w:hyperlink>
    </w:p>
    <w:p>
      <w:pPr>
        <w:pStyle w:val="Compact"/>
        <w:numPr>
          <w:numId w:val="1002"/>
          <w:ilvl w:val="1"/>
        </w:numPr>
      </w:pPr>
      <w:r>
        <w:t xml:space="preserve">Que es</w:t>
      </w:r>
      <w:r>
        <w:br w:type="textWrapping"/>
      </w:r>
      <w:r>
        <w:rPr>
          <w:i/>
        </w:rPr>
        <w:t xml:space="preserve">Patologías relacionadas</w:t>
      </w:r>
    </w:p>
    <w:p>
      <w:pPr>
        <w:pStyle w:val="Compact"/>
        <w:numPr>
          <w:numId w:val="1002"/>
          <w:ilvl w:val="1"/>
        </w:numPr>
      </w:pPr>
      <w:hyperlink w:anchor="diagnóstico">
        <w:r>
          <w:rPr>
            <w:rStyle w:val="Hyperlink"/>
          </w:rPr>
          <w:t xml:space="preserve">Diagnóstico</w:t>
        </w:r>
      </w:hyperlink>
    </w:p>
    <w:p>
      <w:pPr>
        <w:pStyle w:val="Compact"/>
        <w:numPr>
          <w:numId w:val="1003"/>
          <w:ilvl w:val="2"/>
        </w:numPr>
      </w:pPr>
      <w:hyperlink w:anchor="Factores-de-riesgo">
        <w:r>
          <w:rPr>
            <w:rStyle w:val="Hyperlink"/>
          </w:rPr>
          <w:t xml:space="preserve">Factores de riesgo</w:t>
        </w:r>
      </w:hyperlink>
    </w:p>
    <w:p>
      <w:pPr>
        <w:pStyle w:val="Compact"/>
        <w:numPr>
          <w:numId w:val="1004"/>
          <w:ilvl w:val="3"/>
        </w:numPr>
      </w:pPr>
      <w:hyperlink w:anchor="Circunferencia-grande-de-cintura">
        <w:r>
          <w:rPr>
            <w:rStyle w:val="Hyperlink"/>
          </w:rPr>
          <w:t xml:space="preserve">Circunferencia grande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cintura</w:t>
        </w:r>
      </w:hyperlink>
    </w:p>
    <w:p>
      <w:pPr>
        <w:pStyle w:val="Compact"/>
        <w:numPr>
          <w:numId w:val="1004"/>
          <w:ilvl w:val="3"/>
        </w:numPr>
      </w:pPr>
      <w:hyperlink w:anchor="Colesterol-bueno-o-de-lipoproteínas-de-alta-densidad-reducido">
        <w:r>
          <w:rPr>
            <w:rStyle w:val="Hyperlink"/>
          </w:rPr>
          <w:t xml:space="preserve">Colesterol bueno o de lipoproteínas de alta densidad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reducido</w:t>
        </w:r>
      </w:hyperlink>
    </w:p>
    <w:p>
      <w:pPr>
        <w:pStyle w:val="Compact"/>
        <w:numPr>
          <w:numId w:val="1004"/>
          <w:ilvl w:val="3"/>
        </w:numPr>
      </w:pPr>
      <w:hyperlink w:anchor="Glucosa-sanguínea-en-ayunas-elevada">
        <w:r>
          <w:rPr>
            <w:rStyle w:val="Hyperlink"/>
          </w:rPr>
          <w:t xml:space="preserve">Glucosa sanguínea en ayunas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elevada</w:t>
        </w:r>
      </w:hyperlink>
    </w:p>
    <w:p>
      <w:pPr>
        <w:pStyle w:val="Compact"/>
        <w:numPr>
          <w:numId w:val="1004"/>
          <w:ilvl w:val="3"/>
        </w:numPr>
      </w:pPr>
      <w:hyperlink w:anchor="Hipertensión-arterial">
        <w:r>
          <w:rPr>
            <w:rStyle w:val="Hyperlink"/>
          </w:rPr>
          <w:t xml:space="preserve">Hipertensión arterial</w:t>
        </w:r>
      </w:hyperlink>
    </w:p>
    <w:p>
      <w:pPr>
        <w:pStyle w:val="Compact"/>
        <w:numPr>
          <w:numId w:val="1004"/>
          <w:ilvl w:val="3"/>
        </w:numPr>
      </w:pPr>
      <w:hyperlink w:anchor="Niveles-elevados-de-triglicéridos">
        <w:r>
          <w:rPr>
            <w:rStyle w:val="Hyperlink"/>
          </w:rPr>
          <w:t xml:space="preserve">Niveles elevados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triglicéridos</w:t>
        </w:r>
      </w:hyperlink>
    </w:p>
    <w:p>
      <w:pPr>
        <w:pStyle w:val="Compact"/>
        <w:numPr>
          <w:numId w:val="1003"/>
          <w:ilvl w:val="2"/>
        </w:numPr>
      </w:pPr>
      <w:r>
        <w:t xml:space="preserve">Por grupos de población</w:t>
      </w:r>
    </w:p>
    <w:p>
      <w:pPr>
        <w:pStyle w:val="Compact"/>
        <w:numPr>
          <w:numId w:val="1005"/>
          <w:ilvl w:val="3"/>
        </w:numPr>
      </w:pPr>
      <w:r>
        <w:t xml:space="preserve">SM en el hombre</w:t>
      </w:r>
    </w:p>
    <w:p>
      <w:pPr>
        <w:pStyle w:val="Compact"/>
        <w:numPr>
          <w:numId w:val="1005"/>
          <w:ilvl w:val="3"/>
        </w:numPr>
      </w:pPr>
      <w:hyperlink w:anchor="21-sm-en-la-mujer">
        <w:r>
          <w:rPr>
            <w:rStyle w:val="Hyperlink"/>
          </w:rPr>
          <w:t xml:space="preserve">SM en la mujer</w:t>
        </w:r>
      </w:hyperlink>
      <w:r>
        <w:br w:type="textWrapping"/>
      </w:r>
      <w:r>
        <w:rPr>
          <w:i/>
        </w:rPr>
        <w:t xml:space="preserve">Menopausia</w:t>
      </w:r>
      <w:r>
        <w:br w:type="textWrapping"/>
      </w:r>
      <w:r>
        <w:rPr>
          <w:i/>
        </w:rPr>
        <w:t xml:space="preserve">Embarazo. Complicaciones materno-fetales</w:t>
      </w:r>
    </w:p>
    <w:p>
      <w:pPr>
        <w:pStyle w:val="Compact"/>
        <w:numPr>
          <w:numId w:val="1005"/>
          <w:ilvl w:val="3"/>
        </w:numPr>
      </w:pPr>
      <w:r>
        <w:t xml:space="preserve">SM en la infancia</w:t>
      </w:r>
    </w:p>
    <w:p>
      <w:pPr>
        <w:pStyle w:val="Compact"/>
        <w:numPr>
          <w:numId w:val="1005"/>
          <w:ilvl w:val="3"/>
        </w:numPr>
      </w:pPr>
      <w:hyperlink w:anchor="sm-en-la-tercera-edad">
        <w:r>
          <w:rPr>
            <w:rStyle w:val="Hyperlink"/>
          </w:rPr>
          <w:t xml:space="preserve">SM en la tercera edad</w:t>
        </w:r>
      </w:hyperlink>
    </w:p>
    <w:p>
      <w:pPr>
        <w:pStyle w:val="Compact"/>
        <w:numPr>
          <w:numId w:val="1002"/>
          <w:ilvl w:val="1"/>
        </w:numPr>
      </w:pPr>
      <w:hyperlink w:anchor="Tratamiento-y-prevención">
        <w:r>
          <w:rPr>
            <w:rStyle w:val="Hyperlink"/>
          </w:rPr>
          <w:t xml:space="preserve">Tratamiento y prevención</w:t>
        </w:r>
      </w:hyperlink>
    </w:p>
    <w:p>
      <w:pPr>
        <w:pStyle w:val="Compact"/>
        <w:numPr>
          <w:numId w:val="1006"/>
          <w:ilvl w:val="2"/>
        </w:numPr>
      </w:pPr>
      <w:r>
        <w:t xml:space="preserve">Alimentación y estilo de vida como estrategia para la</w:t>
      </w:r>
      <w:r>
        <w:t xml:space="preserve"> </w:t>
      </w:r>
      <w:r>
        <w:t xml:space="preserve">prevención del SM</w:t>
      </w:r>
    </w:p>
    <w:p>
      <w:pPr>
        <w:pStyle w:val="Compact"/>
        <w:numPr>
          <w:numId w:val="1006"/>
          <w:ilvl w:val="2"/>
        </w:numPr>
      </w:pPr>
      <w:hyperlink w:anchor="relación-con-la-alimentación">
        <w:r>
          <w:rPr>
            <w:rStyle w:val="Hyperlink"/>
          </w:rPr>
          <w:t xml:space="preserve">Relación con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alimentación</w:t>
        </w:r>
      </w:hyperlink>
    </w:p>
    <w:p>
      <w:pPr>
        <w:pStyle w:val="Compact"/>
        <w:numPr>
          <w:numId w:val="1006"/>
          <w:ilvl w:val="2"/>
        </w:numPr>
      </w:pPr>
      <w:hyperlink w:anchor="hábitos-de-vida">
        <w:r>
          <w:rPr>
            <w:rStyle w:val="Hyperlink"/>
          </w:rPr>
          <w:t xml:space="preserve">Hábitos de vida</w:t>
        </w:r>
      </w:hyperlink>
    </w:p>
    <w:p>
      <w:pPr>
        <w:pStyle w:val="Compact"/>
        <w:numPr>
          <w:numId w:val="1001"/>
          <w:ilvl w:val="0"/>
        </w:numPr>
      </w:pPr>
      <w:hyperlink w:anchor="material-y-métodos">
        <w:r>
          <w:rPr>
            <w:rStyle w:val="Hyperlink"/>
          </w:rPr>
          <w:t xml:space="preserve">Material y métodos</w:t>
        </w:r>
      </w:hyperlink>
    </w:p>
    <w:p>
      <w:pPr>
        <w:pStyle w:val="Compact"/>
        <w:numPr>
          <w:numId w:val="1001"/>
          <w:ilvl w:val="0"/>
        </w:numPr>
      </w:pPr>
      <w:hyperlink w:anchor="resultados">
        <w:r>
          <w:rPr>
            <w:rStyle w:val="Hyperlink"/>
          </w:rPr>
          <w:t xml:space="preserve">Resultados</w:t>
        </w:r>
      </w:hyperlink>
    </w:p>
    <w:p>
      <w:pPr>
        <w:pStyle w:val="Compact"/>
        <w:numPr>
          <w:numId w:val="1001"/>
          <w:ilvl w:val="0"/>
        </w:numPr>
      </w:pPr>
      <w:hyperlink w:anchor="difusión">
        <w:r>
          <w:rPr>
            <w:rStyle w:val="Hyperlink"/>
          </w:rPr>
          <w:t xml:space="preserve">Discusión</w:t>
        </w:r>
      </w:hyperlink>
    </w:p>
    <w:p>
      <w:pPr>
        <w:pStyle w:val="Compact"/>
        <w:numPr>
          <w:numId w:val="1001"/>
          <w:ilvl w:val="0"/>
        </w:numPr>
      </w:pPr>
      <w:hyperlink w:anchor="discusión">
        <w:r>
          <w:rPr>
            <w:rStyle w:val="Hyperlink"/>
          </w:rPr>
          <w:t xml:space="preserve">Conclusión</w:t>
        </w:r>
      </w:hyperlink>
    </w:p>
    <w:p>
      <w:pPr>
        <w:pStyle w:val="Compact"/>
        <w:numPr>
          <w:numId w:val="1001"/>
          <w:ilvl w:val="0"/>
        </w:numPr>
      </w:pPr>
      <w:hyperlink w:anchor="bibliografía">
        <w:r>
          <w:rPr>
            <w:rStyle w:val="Hyperlink"/>
          </w:rPr>
          <w:t xml:space="preserve">Bibliografía</w:t>
        </w:r>
      </w:hyperlink>
    </w:p>
    <w:p>
      <w:pPr>
        <w:pStyle w:val="Heading1"/>
      </w:pPr>
      <w:bookmarkStart w:id="24" w:name="indice-tablas"/>
      <w:bookmarkEnd w:id="24"/>
      <w:r>
        <w:t xml:space="preserve">Indice tablas</w:t>
      </w:r>
    </w:p>
    <w:p>
      <w:pPr>
        <w:pStyle w:val="FirstParagraph"/>
      </w:pPr>
      <w:hyperlink w:anchor="tabla-1">
        <w:r>
          <w:rPr>
            <w:rStyle w:val="Hyperlink"/>
          </w:rPr>
          <w:t xml:space="preserve">Tabla 1: Historia</w:t>
        </w:r>
      </w:hyperlink>
      <w:r>
        <w:br w:type="textWrapping"/>
      </w:r>
      <w:hyperlink w:anchor="tabla-2">
        <w:r>
          <w:rPr>
            <w:rStyle w:val="Hyperlink"/>
          </w:rPr>
          <w:t xml:space="preserve">Tabla 2: Indice de Masa Corporal, Circunferencia Abdominal y Riesgo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Enfermedad Cardiovascular</w:t>
        </w:r>
      </w:hyperlink>
      <w:r>
        <w:br w:type="textWrapping"/>
      </w:r>
      <w:hyperlink w:anchor="tabla-3">
        <w:r>
          <w:rPr>
            <w:rStyle w:val="Hyperlink"/>
          </w:rPr>
          <w:t xml:space="preserve">Tabla 3: Criterios diagnósticos del Síndrome Metabólico (NCEP ATP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III)</w:t>
        </w:r>
      </w:hyperlink>
      <w:r>
        <w:br w:type="textWrapping"/>
      </w:r>
      <w:hyperlink w:anchor="tabla-4">
        <w:r>
          <w:rPr>
            <w:rStyle w:val="Hyperlink"/>
          </w:rPr>
          <w:t xml:space="preserve">Tabla 4: Diagnóstico de Síndrome Metabólico. Criterios de la IDF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(International Diabetes Federation</w:t>
        </w:r>
      </w:hyperlink>
      <w:r>
        <w:br w:type="textWrapping"/>
      </w:r>
      <w:hyperlink w:anchor="tabla-5">
        <w:r>
          <w:rPr>
            <w:rStyle w:val="Hyperlink"/>
          </w:rPr>
          <w:t xml:space="preserve">Tabla 5: Valores de circunferencia abdominal indicándose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especificidad étnica</w:t>
        </w:r>
      </w:hyperlink>
    </w:p>
    <w:p>
      <w:pPr>
        <w:pStyle w:val="BodyText"/>
      </w:pPr>
    </w:p>
    <w:p>
      <w:pPr>
        <w:pStyle w:val="Heading1"/>
      </w:pPr>
      <w:bookmarkStart w:id="25" w:name="introducción"/>
      <w:bookmarkEnd w:id="25"/>
      <w:r>
        <w:t xml:space="preserve">Introducción</w:t>
      </w:r>
    </w:p>
    <w:p>
      <w:pPr>
        <w:pStyle w:val="FirstParagraph"/>
      </w:pPr>
      <w:r>
        <w:t xml:space="preserve">Síndrome metabólico (SM) es el conjunto de alteraciones metabólicas y</w:t>
      </w:r>
      <w:r>
        <w:t xml:space="preserve"> </w:t>
      </w:r>
      <w:r>
        <w:t xml:space="preserve">vasculares que parten de la obesidad abdominal y la resistencia a la</w:t>
      </w:r>
      <w:r>
        <w:t xml:space="preserve"> </w:t>
      </w:r>
      <w:r>
        <w:t xml:space="preserve">insulina(RI), fenómenos que a través de procesos inflamatorios,</w:t>
      </w:r>
      <w:r>
        <w:t xml:space="preserve"> </w:t>
      </w:r>
      <w:r>
        <w:t xml:space="preserve">oxidativos y de disfunción endotelial, predisponen a un mayor riesgo de</w:t>
      </w:r>
      <w:r>
        <w:t xml:space="preserve"> </w:t>
      </w:r>
      <w:r>
        <w:t xml:space="preserve">diabetes y eventos cardiovasculares.</w:t>
      </w:r>
    </w:p>
    <w:p>
      <w:pPr>
        <w:pStyle w:val="BodyText"/>
      </w:pPr>
      <w:r>
        <w:t xml:space="preserve">El SM no es una enfermedad nueva; como señala Braguinsky, su descripción</w:t>
      </w:r>
      <w:r>
        <w:t xml:space="preserve"> </w:t>
      </w:r>
      <w:r>
        <w:t xml:space="preserve">tuvo lugar hace al menos 80 años por parte de Kylin, un médico sueco que</w:t>
      </w:r>
      <w:r>
        <w:t xml:space="preserve"> </w:t>
      </w:r>
      <w:r>
        <w:t xml:space="preserve">definió la asociación entre hipertensión, hiperglicemia y gota.</w:t>
      </w:r>
    </w:p>
    <w:p>
      <w:pPr>
        <w:pStyle w:val="BodyText"/>
      </w:pPr>
      <w:r>
        <w:t xml:space="preserve">El primer intento de definición lo realizó Gerarld Reaven en 1988,</w:t>
      </w:r>
      <w:r>
        <w:t xml:space="preserve"> </w:t>
      </w:r>
      <w:r>
        <w:t xml:space="preserve">cuando llamó 'síndrome X' a la agrupación de RI, dislipidemia e</w:t>
      </w:r>
      <w:r>
        <w:t xml:space="preserve"> </w:t>
      </w:r>
      <w:r>
        <w:t xml:space="preserve">hipertensión.</w:t>
      </w:r>
    </w:p>
    <w:p>
      <w:pPr>
        <w:pStyle w:val="BodyText"/>
      </w:pPr>
      <w:r>
        <w:t xml:space="preserve">En 1999 la OMS cambió la denominación a 'Síndrome metabólico', y</w:t>
      </w:r>
      <w:r>
        <w:t xml:space="preserve"> </w:t>
      </w:r>
      <w:r>
        <w:t xml:space="preserve">estableció una definición en la que considera que hay evidencia de que</w:t>
      </w:r>
      <w:r>
        <w:t xml:space="preserve"> </w:t>
      </w:r>
      <w:r>
        <w:t xml:space="preserve">la RI como el factor causal común de los componentes individuales del</w:t>
      </w:r>
      <w:r>
        <w:t xml:space="preserve"> </w:t>
      </w:r>
      <w:r>
        <w:t xml:space="preserve">síndrome metabólico, aunque afectando de forma diferente a cada uno de</w:t>
      </w:r>
      <w:r>
        <w:t xml:space="preserve"> </w:t>
      </w:r>
      <w:r>
        <w:t xml:space="preserve">ellos. También que cada uno es un factor de riesgo cardiovascular pero</w:t>
      </w:r>
      <w:r>
        <w:t xml:space="preserve"> </w:t>
      </w:r>
      <w:r>
        <w:t xml:space="preserve">en combinación son mucho más potentes, y que el tratamiento no debe</w:t>
      </w:r>
      <w:r>
        <w:t xml:space="preserve"> </w:t>
      </w:r>
      <w:r>
        <w:t xml:space="preserve">enfocarse únicamente al control de la glucosa, si no incluir también</w:t>
      </w:r>
      <w:r>
        <w:t xml:space="preserve"> </w:t>
      </w:r>
      <w:r>
        <w:t xml:space="preserve">estrategias para reducir los factores de riesgo cardiovascular.</w:t>
      </w:r>
    </w:p>
    <w:p>
      <w:pPr>
        <w:pStyle w:val="BodyText"/>
      </w:pPr>
      <w:r>
        <w:t xml:space="preserve">Diversos investigadores e instituciones han establecido posteriormente</w:t>
      </w:r>
      <w:r>
        <w:t xml:space="preserve"> </w:t>
      </w:r>
      <w:r>
        <w:t xml:space="preserve">criterios buscando definir la lista de factores que lo componen, siendo</w:t>
      </w:r>
      <w:r>
        <w:t xml:space="preserve"> </w:t>
      </w:r>
      <w:r>
        <w:t xml:space="preserve">los aceptados de forma común: obesidad abdominal (perímetro de contorno</w:t>
      </w:r>
      <w:r>
        <w:t xml:space="preserve"> </w:t>
      </w:r>
      <w:r>
        <w:t xml:space="preserve">de cintura), dislipidemia aterogénica, aumento de la presión arterial,</w:t>
      </w:r>
      <w:r>
        <w:t xml:space="preserve"> </w:t>
      </w:r>
      <w:r>
        <w:t xml:space="preserve">resistencia insulina, estado proinflamatorio y estado protrombótico.</w:t>
      </w:r>
      <w:r>
        <w:t xml:space="preserve"> </w:t>
      </w:r>
      <w:r>
        <w:t xml:space="preserve">Aunque no se ha llegado a un acuerdo sobre todos los factores y varemos</w:t>
      </w:r>
      <w:r>
        <w:t xml:space="preserve"> </w:t>
      </w:r>
      <w:r>
        <w:t xml:space="preserve">que pudieran determinar el diagnóstico del SM com tal.</w:t>
      </w:r>
    </w:p>
    <w:p>
      <w:pPr>
        <w:pStyle w:val="BodyText"/>
      </w:pPr>
      <w:r>
        <w:t xml:space="preserve">(historia y controversias)</w:t>
      </w:r>
    </w:p>
    <w:p>
      <w:pPr>
        <w:pStyle w:val="BodyText"/>
      </w:pPr>
      <w:r>
        <w:t xml:space="preserve">(variación por etnias)</w:t>
      </w:r>
    </w:p>
    <w:p>
      <w:pPr>
        <w:pStyle w:val="BodyText"/>
      </w:pPr>
      <w:r>
        <w:t xml:space="preserve">Actualmente lo que se está considerando como un enfoque adecuado, en vez</w:t>
      </w:r>
      <w:r>
        <w:t xml:space="preserve"> </w:t>
      </w:r>
      <w:r>
        <w:t xml:space="preserve">de pretender realizar un diagnóstico de SM que cumpla una lista cerrada</w:t>
      </w:r>
      <w:r>
        <w:t xml:space="preserve"> </w:t>
      </w:r>
      <w:r>
        <w:t xml:space="preserve">de criterios, sea entender el SM como una guía que ayude a detectar los</w:t>
      </w:r>
      <w:r>
        <w:t xml:space="preserve"> </w:t>
      </w:r>
      <w:r>
        <w:t xml:space="preserve">factores de riesgo que pueden desembocar en diabetes Mellitus 2 y</w:t>
      </w:r>
      <w:r>
        <w:t xml:space="preserve"> </w:t>
      </w:r>
      <w:r>
        <w:t xml:space="preserve">enfermedades cardiovasculares. De esta manera resulta una mejor</w:t>
      </w:r>
      <w:r>
        <w:t xml:space="preserve"> </w:t>
      </w:r>
      <w:r>
        <w:t xml:space="preserve">herramienta clínica para la prevención y detección del riesgo de esas</w:t>
      </w:r>
      <w:r>
        <w:t xml:space="preserve"> </w:t>
      </w:r>
      <w:r>
        <w:t xml:space="preserve">enfermedades.</w:t>
      </w:r>
    </w:p>
    <w:p>
      <w:pPr>
        <w:pStyle w:val="BodyText"/>
      </w:pPr>
      <w:r>
        <w:t xml:space="preserve">Con respecto a los posibles desencadenantes para desarrollar los</w:t>
      </w:r>
      <w:r>
        <w:t xml:space="preserve"> </w:t>
      </w:r>
      <w:r>
        <w:t xml:space="preserve">factores que conforman el SM, se consideran factores genéticos</w:t>
      </w:r>
      <w:r>
        <w:t xml:space="preserve"> </w:t>
      </w:r>
      <w:r>
        <w:t xml:space="preserve">(endógenos) y ambientales como la alimentación y hábitos de vida.</w:t>
      </w:r>
    </w:p>
    <w:p>
      <w:pPr>
        <w:pStyle w:val="BodyText"/>
      </w:pPr>
      <w:r>
        <w:t xml:space="preserve">Una alimentación con elevado consumo de grasas saturadas y de alto nivel</w:t>
      </w:r>
      <w:r>
        <w:t xml:space="preserve"> </w:t>
      </w:r>
      <w:r>
        <w:t xml:space="preserve">calórico, junto con una vida sendentaria son factores determinantes para</w:t>
      </w:r>
      <w:r>
        <w:t xml:space="preserve"> </w:t>
      </w:r>
      <w:r>
        <w:t xml:space="preserve">su desarrollo. Solo un 10% de los casos de SM tiene causas genéticas.</w:t>
      </w:r>
      <w:r>
        <w:br w:type="textWrapping"/>
      </w:r>
      <w:r>
        <w:t xml:space="preserve">Hay estudios relacionan la obesidad con causas epigenéticas (como el</w:t>
      </w:r>
      <w:r>
        <w:t xml:space="preserve"> </w:t>
      </w:r>
      <w:r>
        <w:t xml:space="preserve">estado nutricional durante el embarazo), lo que podría acabar derivando</w:t>
      </w:r>
      <w:r>
        <w:t xml:space="preserve"> </w:t>
      </w:r>
      <w:r>
        <w:t xml:space="preserve">de adulto en obesidad.</w:t>
      </w:r>
      <w:r>
        <w:t xml:space="preserve"> </w:t>
      </w:r>
    </w:p>
    <w:p>
      <w:pPr>
        <w:pStyle w:val="Heading1"/>
      </w:pPr>
      <w:bookmarkStart w:id="26" w:name="objetivos"/>
      <w:bookmarkEnd w:id="26"/>
      <w:r>
        <w:t xml:space="preserve">Objetivos</w:t>
      </w:r>
    </w:p>
    <w:p>
      <w:pPr>
        <w:pStyle w:val="SourceCode"/>
      </w:pPr>
      <w:r>
        <w:rPr>
          <w:rStyle w:val="VerbatimChar"/>
        </w:rPr>
        <w:t xml:space="preserve">- Obtener información sobre que es el S. Metabólico  </w:t>
      </w:r>
      <w:r>
        <w:br w:type="textWrapping"/>
      </w:r>
      <w:r>
        <w:rPr>
          <w:rStyle w:val="VerbatimChar"/>
        </w:rPr>
        <w:t xml:space="preserve">- Estudiar la importancia de la alimentación en su aparición  </w:t>
      </w:r>
      <w:r>
        <w:br w:type="textWrapping"/>
      </w:r>
      <w:r>
        <w:rPr>
          <w:rStyle w:val="VerbatimChar"/>
        </w:rPr>
        <w:t xml:space="preserve">- Definir pautas para prevenir y controlar su desarrollo  </w:t>
      </w:r>
      <w:r>
        <w:br w:type="textWrapping"/>
      </w:r>
      <w:r>
        <w:rPr>
          <w:rStyle w:val="VerbatimChar"/>
        </w:rPr>
        <w:t xml:space="preserve">- Investigar que conocimiento tiene la población acerca de este síndrome  </w:t>
      </w:r>
    </w:p>
    <w:p>
      <w:pPr>
        <w:pStyle w:val="FirstParagraph"/>
      </w:pPr>
      <w:r>
        <w:t xml:space="preserve">Este proyecto busca hacer una recopilación de la información que se</w:t>
      </w:r>
      <w:r>
        <w:t xml:space="preserve"> </w:t>
      </w:r>
      <w:r>
        <w:t xml:space="preserve">tiene actualmente acerca del SM. Enfocándose en los aspectos</w:t>
      </w:r>
      <w:r>
        <w:t xml:space="preserve"> </w:t>
      </w:r>
      <w:r>
        <w:t xml:space="preserve">relacionados con la alimentación que afectan en las diversas</w:t>
      </w:r>
      <w:r>
        <w:t xml:space="preserve"> </w:t>
      </w:r>
      <w:r>
        <w:t xml:space="preserve">enfermedades que lo componen.</w:t>
      </w:r>
    </w:p>
    <w:p>
      <w:pPr>
        <w:pStyle w:val="BodyText"/>
      </w:pPr>
      <w:r>
        <w:t xml:space="preserve">También definir tratamientos y hábitos de vida que ayudarían a tratarlo</w:t>
      </w:r>
      <w:r>
        <w:t xml:space="preserve"> </w:t>
      </w:r>
      <w:r>
        <w:t xml:space="preserve">y prevenirlo.</w:t>
      </w:r>
    </w:p>
    <w:p>
      <w:pPr>
        <w:pStyle w:val="BodyText"/>
      </w:pPr>
      <w:r>
        <w:t xml:space="preserve">Finalmente se busca determinar el conocimiento que tiene la población</w:t>
      </w:r>
      <w:r>
        <w:t xml:space="preserve"> </w:t>
      </w:r>
      <w:r>
        <w:t xml:space="preserve">acerca del SM, y de como los hábitos de vida y de alimentación afectan a</w:t>
      </w:r>
      <w:r>
        <w:t xml:space="preserve"> </w:t>
      </w:r>
      <w:r>
        <w:t xml:space="preserve">la aparición de la alteraciones de salud que lo componen.</w:t>
      </w:r>
    </w:p>
    <w:p>
      <w:pPr>
        <w:pStyle w:val="BodyText"/>
      </w:pPr>
    </w:p>
    <w:p>
      <w:pPr>
        <w:pStyle w:val="Heading1"/>
      </w:pPr>
      <w:bookmarkStart w:id="27" w:name="parte-teórica"/>
      <w:bookmarkEnd w:id="27"/>
      <w:r>
        <w:t xml:space="preserve">Parte teórica</w:t>
      </w:r>
    </w:p>
    <w:p>
      <w:pPr>
        <w:pStyle w:val="Heading2"/>
      </w:pPr>
      <w:bookmarkStart w:id="28" w:name="que-es"/>
      <w:bookmarkEnd w:id="28"/>
      <w:r>
        <w:t xml:space="preserve">Que es</w:t>
      </w:r>
    </w:p>
    <w:p>
      <w:pPr>
        <w:pStyle w:val="FirstParagraph"/>
      </w:pPr>
      <w:r>
        <w:t xml:space="preserve">Es un conjunto de trastornos y factores de riesgo reconocidos que se</w:t>
      </w:r>
      <w:r>
        <w:t xml:space="preserve"> </w:t>
      </w:r>
      <w:r>
        <w:t xml:space="preserve">presentan al mismo tiempo cuya presencia aumentan el riesgo de</w:t>
      </w:r>
      <w:r>
        <w:t xml:space="preserve"> </w:t>
      </w:r>
      <w:r>
        <w:t xml:space="preserve">enfermedad cardíaca, accidente cerebrovascular y diabetes tipo 2.</w:t>
      </w:r>
    </w:p>
    <w:p>
      <w:pPr>
        <w:pStyle w:val="Heading2"/>
      </w:pPr>
      <w:bookmarkStart w:id="29" w:name="diagnóstico"/>
      <w:bookmarkEnd w:id="29"/>
      <w:r>
        <w:t xml:space="preserve">Diagnóstico</w:t>
      </w:r>
    </w:p>
    <w:p>
      <w:pPr>
        <w:pStyle w:val="FirstParagraph"/>
      </w:pPr>
      <w:r>
        <w:t xml:space="preserve">La importancia de hacer el diagnóstico de Síndrome Metabólico radica en</w:t>
      </w:r>
      <w:r>
        <w:t xml:space="preserve"> </w:t>
      </w:r>
      <w:r>
        <w:t xml:space="preserve">que cuando está presente en un paciente es indicador de un elevado</w:t>
      </w:r>
      <w:r>
        <w:t xml:space="preserve"> </w:t>
      </w:r>
      <w:r>
        <w:t xml:space="preserve">riesgo cardiovascular.</w:t>
      </w:r>
    </w:p>
    <w:p>
      <w:pPr>
        <w:pStyle w:val="BodyText"/>
      </w:pPr>
      <w:r>
        <w:t xml:space="preserve">Como se ha indicado ha habido varios intentos para establecer unos</w:t>
      </w:r>
      <w:r>
        <w:t xml:space="preserve"> </w:t>
      </w:r>
      <w:r>
        <w:t xml:space="preserve">criterios que ayuden a diagnosticar SM</w:t>
      </w:r>
      <w:r>
        <w:t xml:space="preserve"> </w:t>
      </w:r>
      <w:hyperlink w:anchor="tabla-3">
        <w:r>
          <w:rPr>
            <w:rStyle w:val="Hyperlink"/>
          </w:rPr>
          <w:t xml:space="preserve">Tabla 3: Criterios diagnósticos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Síndrome Metabólico (NCEP ATP III)</w:t>
        </w:r>
      </w:hyperlink>
      <w:r>
        <w:t xml:space="preserve"> </w:t>
      </w:r>
      <w:hyperlink w:anchor="tabla-4">
        <w:r>
          <w:rPr>
            <w:rStyle w:val="Hyperlink"/>
          </w:rPr>
          <w:t xml:space="preserve">Tabla 4: Diagnóstico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 Síndrome Metabólico. Criterios de la IDF (International Diabetes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Federation</w:t>
        </w:r>
      </w:hyperlink>
      <w:r>
        <w:t xml:space="preserve">. No existen unos varemos aceptados universalmente</w:t>
      </w:r>
      <w:r>
        <w:t xml:space="preserve"> </w:t>
      </w:r>
      <w:r>
        <w:t xml:space="preserve">y se ha detectado que los valores de corte difieren según la étnica de</w:t>
      </w:r>
      <w:r>
        <w:t xml:space="preserve"> </w:t>
      </w:r>
      <w:r>
        <w:t xml:space="preserve">los grupos de población.</w:t>
      </w:r>
      <w:hyperlink w:anchor="tabla-5">
        <w:r>
          <w:rPr>
            <w:rStyle w:val="Hyperlink"/>
          </w:rPr>
          <w:t xml:space="preserve">Tabla 5: Valores de circunferencia abdominal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indicándose la especificidad étnica</w:t>
        </w:r>
      </w:hyperlink>
    </w:p>
    <w:p>
      <w:pPr>
        <w:pStyle w:val="Heading3"/>
      </w:pPr>
      <w:bookmarkStart w:id="30" w:name="factores-de-riesgo"/>
      <w:bookmarkEnd w:id="30"/>
      <w:r>
        <w:t xml:space="preserve">Factores de riesgo</w:t>
      </w:r>
    </w:p>
    <w:p>
      <w:pPr>
        <w:pStyle w:val="Heading4"/>
      </w:pPr>
      <w:bookmarkStart w:id="31" w:name="circunferencia-grande-de-cintura"/>
      <w:bookmarkEnd w:id="31"/>
      <w:r>
        <w:t xml:space="preserve">Circunferencia grande de cintura</w:t>
      </w:r>
    </w:p>
    <w:p>
      <w:pPr>
        <w:pStyle w:val="FirstParagraph"/>
      </w:pPr>
      <w:r>
        <w:t xml:space="preserve">La obesidad es el aumento en la acumulación de tejido adiposo (TA) que</w:t>
      </w:r>
      <w:r>
        <w:t xml:space="preserve"> </w:t>
      </w:r>
      <w:r>
        <w:t xml:space="preserve">cursa con aumento del peso corporal, siendo el incremento del diámetro</w:t>
      </w:r>
      <w:r>
        <w:t xml:space="preserve"> </w:t>
      </w:r>
      <w:r>
        <w:t xml:space="preserve">de la circunferencia abdominal un indicador de obesidad.</w:t>
      </w:r>
    </w:p>
    <w:p>
      <w:pPr>
        <w:pStyle w:val="BodyText"/>
      </w:pPr>
      <w:r>
        <w:t xml:space="preserve">Se conoce que la obesidad aumenta el riesgo de aparición de ciertas</w:t>
      </w:r>
      <w:r>
        <w:t xml:space="preserve"> </w:t>
      </w:r>
      <w:r>
        <w:t xml:space="preserve">enfermedades. A mayor IMC más riesgo.</w:t>
      </w:r>
      <w:r>
        <w:t xml:space="preserve"> </w:t>
      </w:r>
      <w:hyperlink w:anchor="tabla-2">
        <w:r>
          <w:rPr>
            <w:rStyle w:val="Hyperlink"/>
          </w:rPr>
          <w:t xml:space="preserve">Tabla 2: Indice de Masa Corporal,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Circunferencia Abdominal y Riesgo de Enfermedad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Cardiovascular</w:t>
        </w:r>
      </w:hyperlink>
    </w:p>
    <w:p>
      <w:pPr>
        <w:pStyle w:val="BodyText"/>
      </w:pPr>
      <w:r>
        <w:t xml:space="preserve">Uno de los efectos secundarios del sobrepeso y la obesidad es la</w:t>
      </w:r>
      <w:r>
        <w:t xml:space="preserve"> </w:t>
      </w:r>
      <w:r>
        <w:t xml:space="preserve">aparición de un aumento en los niveles plasmáticos de insulina</w:t>
      </w:r>
    </w:p>
    <w:p>
      <w:pPr>
        <w:pStyle w:val="BodyText"/>
      </w:pPr>
      <w:r>
        <w:t xml:space="preserve">El síndrome de resistencia a la insulina no es una enfermedad sino un</w:t>
      </w:r>
      <w:r>
        <w:t xml:space="preserve"> </w:t>
      </w:r>
      <w:r>
        <w:t xml:space="preserve">término usado para describir un proceso fisiopatológico que se</w:t>
      </w:r>
      <w:r>
        <w:t xml:space="preserve"> </w:t>
      </w:r>
      <w:r>
        <w:t xml:space="preserve">caracteriza por una disminución de la sensibilidad tisular a la acción</w:t>
      </w:r>
      <w:r>
        <w:t xml:space="preserve"> </w:t>
      </w:r>
      <w:r>
        <w:t xml:space="preserve">de la hormona. Esta falta de sensibilidad provoca como respuesta un</w:t>
      </w:r>
      <w:r>
        <w:t xml:space="preserve"> </w:t>
      </w:r>
      <w:r>
        <w:t xml:space="preserve">aumento excesivo de su producción; que puede desenvocar en una</w:t>
      </w:r>
      <w:r>
        <w:t xml:space="preserve"> </w:t>
      </w:r>
      <w:r>
        <w:t xml:space="preserve">disfunsión metabólica y a la aparición de, entre otras patologías: DM2,</w:t>
      </w:r>
      <w:r>
        <w:t xml:space="preserve"> </w:t>
      </w:r>
      <w:r>
        <w:t xml:space="preserve">ECV, dislipidemias, síndrome de ovario poliquístico e hipertensión</w:t>
      </w:r>
      <w:r>
        <w:t xml:space="preserve"> </w:t>
      </w:r>
      <w:r>
        <w:t xml:space="preserve">arterial.</w:t>
      </w:r>
    </w:p>
    <w:p>
      <w:pPr>
        <w:pStyle w:val="Heading4"/>
      </w:pPr>
      <w:bookmarkStart w:id="32" w:name="colesterol-bueno-o-de-lipoproteínas-de-alta-densidad-reducido"/>
      <w:bookmarkEnd w:id="32"/>
      <w:r>
        <w:t xml:space="preserve">Colesterol bueno o de lipoproteínas de alta densidad reducido</w:t>
      </w:r>
    </w:p>
    <w:p>
      <w:pPr>
        <w:pStyle w:val="Heading4"/>
      </w:pPr>
      <w:bookmarkStart w:id="33" w:name="glucosa-sanguínea-en-ayunas-elevada"/>
      <w:bookmarkEnd w:id="33"/>
      <w:r>
        <w:t xml:space="preserve">Glucosa sanguínea en ayunas elevada</w:t>
      </w:r>
    </w:p>
    <w:p>
      <w:pPr>
        <w:pStyle w:val="Heading4"/>
      </w:pPr>
      <w:bookmarkStart w:id="34" w:name="hipertensión-arterial"/>
      <w:bookmarkEnd w:id="34"/>
      <w:r>
        <w:t xml:space="preserve">Hipertensión arterial</w:t>
      </w:r>
    </w:p>
    <w:p>
      <w:pPr>
        <w:pStyle w:val="Heading4"/>
      </w:pPr>
      <w:bookmarkStart w:id="35" w:name="niveles-elevados-de-triglicéridos"/>
      <w:bookmarkEnd w:id="35"/>
      <w:r>
        <w:t xml:space="preserve">Niveles elevados de triglicéridos</w:t>
      </w:r>
    </w:p>
    <w:p>
      <w:pPr>
        <w:pStyle w:val="Heading3"/>
      </w:pPr>
      <w:bookmarkStart w:id="36" w:name="patologías-relacionadas"/>
      <w:bookmarkEnd w:id="36"/>
      <w:r>
        <w:t xml:space="preserve">Patologías relacionadas</w:t>
      </w:r>
    </w:p>
    <w:p>
      <w:pPr>
        <w:pStyle w:val="FirstParagraph"/>
      </w:pPr>
      <w:r>
        <w:t xml:space="preserve">Relación entre el SM y:</w:t>
      </w:r>
    </w:p>
    <w:p>
      <w:pPr>
        <w:pStyle w:val="Compact"/>
        <w:numPr>
          <w:numId w:val="1007"/>
          <w:ilvl w:val="0"/>
        </w:numPr>
      </w:pPr>
      <w:r>
        <w:t xml:space="preserve">el cáncer colorrectal</w:t>
      </w:r>
    </w:p>
    <w:p>
      <w:pPr>
        <w:pStyle w:val="Compact"/>
        <w:numPr>
          <w:numId w:val="1007"/>
          <w:ilvl w:val="0"/>
        </w:numPr>
      </w:pPr>
      <w:r>
        <w:t xml:space="preserve">cáncer de mama</w:t>
      </w:r>
    </w:p>
    <w:p>
      <w:pPr>
        <w:pStyle w:val="Compact"/>
        <w:numPr>
          <w:numId w:val="1007"/>
          <w:ilvl w:val="0"/>
        </w:numPr>
      </w:pPr>
      <w:r>
        <w:t xml:space="preserve">cáncer de próstata</w:t>
      </w:r>
    </w:p>
    <w:p>
      <w:pPr>
        <w:pStyle w:val="FirstParagraph"/>
      </w:pPr>
      <w:r>
        <w:t xml:space="preserve">El SM confiere un riesgo importante para el desarrollo de otras</w:t>
      </w:r>
      <w:r>
        <w:t xml:space="preserve"> </w:t>
      </w:r>
      <w:r>
        <w:t xml:space="preserve">enfermedades como:</w:t>
      </w:r>
    </w:p>
    <w:p>
      <w:pPr>
        <w:pStyle w:val="Compact"/>
        <w:numPr>
          <w:numId w:val="1008"/>
          <w:ilvl w:val="0"/>
        </w:numPr>
      </w:pPr>
      <w:r>
        <w:t xml:space="preserve">la esteatosis hepática,</w:t>
      </w:r>
    </w:p>
    <w:p>
      <w:pPr>
        <w:pStyle w:val="Compact"/>
        <w:numPr>
          <w:numId w:val="1008"/>
          <w:ilvl w:val="0"/>
        </w:numPr>
      </w:pPr>
      <w:r>
        <w:t xml:space="preserve">el síndrome de apnea del sueño,</w:t>
      </w:r>
    </w:p>
    <w:p>
      <w:pPr>
        <w:pStyle w:val="Compact"/>
        <w:numPr>
          <w:numId w:val="1008"/>
          <w:ilvl w:val="0"/>
        </w:numPr>
      </w:pPr>
      <w:r>
        <w:t xml:space="preserve">la enfermedad renal crónica,</w:t>
      </w:r>
    </w:p>
    <w:p>
      <w:pPr>
        <w:pStyle w:val="Compact"/>
        <w:numPr>
          <w:numId w:val="1008"/>
          <w:ilvl w:val="0"/>
        </w:numPr>
      </w:pPr>
      <w:r>
        <w:t xml:space="preserve">el síndrome del ovario poliquístico</w:t>
      </w:r>
    </w:p>
    <w:p>
      <w:pPr>
        <w:pStyle w:val="Compact"/>
        <w:numPr>
          <w:numId w:val="1008"/>
          <w:ilvl w:val="0"/>
        </w:numPr>
      </w:pPr>
      <w:r>
        <w:t xml:space="preserve">la infertilidad masculina</w:t>
      </w:r>
    </w:p>
    <w:p>
      <w:pPr>
        <w:pStyle w:val="FirstParagraph"/>
      </w:pPr>
    </w:p>
    <w:p>
      <w:pPr>
        <w:pStyle w:val="Heading2"/>
      </w:pPr>
      <w:bookmarkStart w:id="37" w:name="por-grupos-de-población"/>
      <w:bookmarkEnd w:id="37"/>
      <w:r>
        <w:t xml:space="preserve">Por grupos de población</w:t>
      </w:r>
    </w:p>
    <w:p>
      <w:pPr>
        <w:pStyle w:val="Heading3"/>
      </w:pPr>
      <w:bookmarkStart w:id="38" w:name="sm-en-adultos"/>
      <w:bookmarkEnd w:id="38"/>
      <w:r>
        <w:t xml:space="preserve">SM en adultos</w:t>
      </w:r>
    </w:p>
    <w:p>
      <w:pPr>
        <w:pStyle w:val="FirstParagraph"/>
      </w:pPr>
    </w:p>
    <w:p>
      <w:pPr>
        <w:pStyle w:val="Heading3"/>
      </w:pPr>
      <w:bookmarkStart w:id="39" w:name="sm-en-la-mujer"/>
      <w:bookmarkEnd w:id="39"/>
      <w:r>
        <w:t xml:space="preserve">SM en la mujer</w:t>
      </w:r>
    </w:p>
    <w:p>
      <w:pPr>
        <w:pStyle w:val="Heading4"/>
      </w:pPr>
      <w:bookmarkStart w:id="40" w:name="embarazo"/>
      <w:bookmarkEnd w:id="40"/>
      <w:r>
        <w:t xml:space="preserve">Embarazo</w:t>
      </w:r>
    </w:p>
    <w:p>
      <w:pPr>
        <w:pStyle w:val="FirstParagraph"/>
      </w:pPr>
      <w:r>
        <w:t xml:space="preserve">El embarazo es un síndrome metabólico transitorio que predispone a</w:t>
      </w:r>
      <w:r>
        <w:t xml:space="preserve"> </w:t>
      </w:r>
      <w:r>
        <w:t xml:space="preserve">disfunción epitelial. En el embarazo normal, hay un gasto cardíaco</w:t>
      </w:r>
      <w:r>
        <w:t xml:space="preserve"> </w:t>
      </w:r>
      <w:r>
        <w:t xml:space="preserve">aumentado, tendencia a la hipercoagulabilidad, aumento de marcadores de</w:t>
      </w:r>
      <w:r>
        <w:t xml:space="preserve"> </w:t>
      </w:r>
      <w:r>
        <w:t xml:space="preserve">inflamación y, después de la semana 20, resistencia a la insulina y</w:t>
      </w:r>
      <w:r>
        <w:t xml:space="preserve"> </w:t>
      </w:r>
      <w:r>
        <w:t xml:space="preserve">dislipemia.</w:t>
      </w:r>
    </w:p>
    <w:p>
      <w:pPr>
        <w:pStyle w:val="BodyText"/>
      </w:pPr>
      <w:r>
        <w:t xml:space="preserve">Es una causa frecuente de ganancia de peso en la mujer.</w:t>
      </w:r>
    </w:p>
    <w:p>
      <w:pPr>
        <w:pStyle w:val="BlockText"/>
      </w:pPr>
      <w:r>
        <w:t xml:space="preserve">El reconocimiento de este síndrome durante el embarazo podría ayudar a</w:t>
      </w:r>
      <w:r>
        <w:t xml:space="preserve"> </w:t>
      </w:r>
      <w:r>
        <w:t xml:space="preserve">identificar a un subgrupo de mujeres quienes no solamente pueden</w:t>
      </w:r>
      <w:r>
        <w:t xml:space="preserve"> </w:t>
      </w:r>
      <w:r>
        <w:t xml:space="preserve">desarrollar complicaciones durante el embarazo, sino que</w:t>
      </w:r>
      <w:r>
        <w:t xml:space="preserve"> </w:t>
      </w:r>
      <w:r>
        <w:t xml:space="preserve">potencialmente tienen un riesgo incrementado de condiciones</w:t>
      </w:r>
      <w:r>
        <w:t xml:space="preserve"> </w:t>
      </w:r>
      <w:r>
        <w:t xml:space="preserve">metabólicas y cardiovasculares a lo largo de su vida.</w:t>
      </w:r>
    </w:p>
    <w:p>
      <w:pPr>
        <w:pStyle w:val="BlockText"/>
      </w:pPr>
      <w:r>
        <w:t xml:space="preserve">Las embarazadas con SM tienen un mayor riesgo de morbimortalidad por</w:t>
      </w:r>
      <w:r>
        <w:t xml:space="preserve"> </w:t>
      </w:r>
      <w:r>
        <w:t xml:space="preserve">enfermedades cardiovasculares y diabetes mellitus tipo 2. Si este</w:t>
      </w:r>
      <w:r>
        <w:t xml:space="preserve"> </w:t>
      </w:r>
      <w:r>
        <w:t xml:space="preserve">síndrome es detectado precozmente, pueden realizarse cambios</w:t>
      </w:r>
      <w:r>
        <w:t xml:space="preserve"> </w:t>
      </w:r>
      <w:r>
        <w:t xml:space="preserve">significativos en la conducta médica durante el embarazo desde su</w:t>
      </w:r>
      <w:r>
        <w:t xml:space="preserve"> </w:t>
      </w:r>
      <w:r>
        <w:t xml:space="preserve">inicio, para prevenir las complicaciones maternas y fetales asociadas,</w:t>
      </w:r>
      <w:r>
        <w:t xml:space="preserve"> </w:t>
      </w:r>
      <w:r>
        <w:t xml:space="preserve">de esta manera contribuiría como una herramienta diagnóstica útil para</w:t>
      </w:r>
      <w:r>
        <w:t xml:space="preserve"> </w:t>
      </w:r>
      <w:r>
        <w:t xml:space="preserve">su aplicación en todas aquellas gestantes que acudan a su control</w:t>
      </w:r>
      <w:r>
        <w:t xml:space="preserve"> </w:t>
      </w:r>
      <w:r>
        <w:t xml:space="preserve">prenatal e incluso en la consulta preconcepcional, para hacer</w:t>
      </w:r>
      <w:r>
        <w:t xml:space="preserve"> </w:t>
      </w:r>
      <w:r>
        <w:t xml:space="preserve">diagnóstico de rutina y así recomendarles que deben tratarse.</w:t>
      </w:r>
    </w:p>
    <w:p>
      <w:pPr>
        <w:pStyle w:val="BlockText"/>
      </w:pPr>
      <w:r>
        <w:t xml:space="preserve">La presencia de SM antes del inicio del embarazo es un factor de</w:t>
      </w:r>
      <w:r>
        <w:t xml:space="preserve"> </w:t>
      </w:r>
      <w:r>
        <w:t xml:space="preserve">riesgo importante para trastornos hipertensivos del embarazo. Se ha</w:t>
      </w:r>
      <w:r>
        <w:t xml:space="preserve"> </w:t>
      </w:r>
      <w:r>
        <w:t xml:space="preserve">correlacionado con la hipertensión de la gestación en un 11 % y con la</w:t>
      </w:r>
      <w:r>
        <w:t xml:space="preserve"> </w:t>
      </w:r>
      <w:r>
        <w:t xml:space="preserve">preeclampsia en un 5 % (1). Igualmente el antecedente de trastornos</w:t>
      </w:r>
      <w:r>
        <w:t xml:space="preserve"> </w:t>
      </w:r>
      <w:r>
        <w:t xml:space="preserve">hipertensivos en el primer embarazo incrementa el riesgo de</w:t>
      </w:r>
      <w:r>
        <w:t xml:space="preserve"> </w:t>
      </w:r>
      <w:r>
        <w:t xml:space="preserve">desarrollar posteriormente SM de 3 a 5 veces</w:t>
      </w:r>
    </w:p>
    <w:p>
      <w:pPr>
        <w:pStyle w:val="BlockText"/>
      </w:pPr>
      <w:r>
        <w:t xml:space="preserve">Es difícil demostrar que se produzcan lesiones a largo plazo en madres</w:t>
      </w:r>
      <w:r>
        <w:t xml:space="preserve"> </w:t>
      </w:r>
      <w:r>
        <w:t xml:space="preserve">gestantes debido al SM, al contrario de lo que ocurre con los efectos</w:t>
      </w:r>
      <w:r>
        <w:t xml:space="preserve"> </w:t>
      </w:r>
      <w:r>
        <w:t xml:space="preserve">de una predisposición a las enfermedades cardiovasculares y la</w:t>
      </w:r>
      <w:r>
        <w:t xml:space="preserve"> </w:t>
      </w:r>
      <w:r>
        <w:t xml:space="preserve">diabetes tipo 2. Sin embargo tanto la diabetes de la DG como los</w:t>
      </w:r>
      <w:r>
        <w:t xml:space="preserve"> </w:t>
      </w:r>
      <w:r>
        <w:t xml:space="preserve">trastornos hipertensivos del embarazo (THE) pueden verse como</w:t>
      </w:r>
      <w:r>
        <w:t xml:space="preserve"> </w:t>
      </w:r>
      <w:r>
        <w:t xml:space="preserve">expresiones del síndrome durante la gestación (4).</w:t>
      </w:r>
    </w:p>
    <w:p>
      <w:pPr>
        <w:pStyle w:val="FirstParagraph"/>
      </w:pPr>
      <w:r>
        <w:t xml:space="preserve">Si la diabetes gestacional está asociada con obesidad, se incrementa el</w:t>
      </w:r>
      <w:r>
        <w:t xml:space="preserve"> </w:t>
      </w:r>
      <w:r>
        <w:t xml:space="preserve">riesgo de síndrome metabólico de 4 a 10 veces.</w:t>
      </w:r>
    </w:p>
    <w:p>
      <w:pPr>
        <w:pStyle w:val="BodyText"/>
      </w:pPr>
      <w:r>
        <w:t xml:space="preserve">En cuanto a la prevalencia del SM se ha observado un incremente con la</w:t>
      </w:r>
      <w:r>
        <w:t xml:space="preserve"> </w:t>
      </w:r>
      <w:r>
        <w:t xml:space="preserve">edad y la obesidad.</w:t>
      </w:r>
    </w:p>
    <w:p>
      <w:pPr>
        <w:pStyle w:val="BlockText"/>
      </w:pPr>
      <w:r>
        <w:t xml:space="preserve">Existen diversos factores de riesgo predisponentes relacionados con el</w:t>
      </w:r>
      <w:r>
        <w:t xml:space="preserve"> </w:t>
      </w:r>
      <w:r>
        <w:t xml:space="preserve">SM, entre los cuales están: obesidad, sedentarismo, dieta rica en</w:t>
      </w:r>
      <w:r>
        <w:t xml:space="preserve"> </w:t>
      </w:r>
      <w:r>
        <w:t xml:space="preserve">grasa. Los de mayor riesgo son los siguientes: hipertensión, hábito</w:t>
      </w:r>
      <w:r>
        <w:t xml:space="preserve"> </w:t>
      </w:r>
      <w:r>
        <w:t xml:space="preserve">tabáquico, concentraciones elevadas de lipoproteínas de baja densidad</w:t>
      </w:r>
      <w:r>
        <w:t xml:space="preserve"> </w:t>
      </w:r>
      <w:r>
        <w:t xml:space="preserve">(LDL) y bajas de lipoproteínas de alta densidad (HDL), antecedentes</w:t>
      </w:r>
      <w:r>
        <w:t xml:space="preserve"> </w:t>
      </w:r>
      <w:r>
        <w:t xml:space="preserve">familiares de enfermedad cardiovascular temprana y la edad.</w:t>
      </w:r>
    </w:p>
    <w:p>
      <w:pPr>
        <w:pStyle w:val="FirstParagraph"/>
      </w:pPr>
      <w:r>
        <w:t xml:space="preserve">Existen una serie diagnósticos que pueden ser identificados como</w:t>
      </w:r>
      <w:r>
        <w:t xml:space="preserve"> </w:t>
      </w:r>
      <w:r>
        <w:t xml:space="preserve">síntomas tempranos de SM, como pueden ser el síndrome de ovario</w:t>
      </w:r>
      <w:r>
        <w:t xml:space="preserve"> </w:t>
      </w:r>
      <w:r>
        <w:t xml:space="preserve">poliquístico, la disfunción sexual femenina, hipertensión en el embarazo</w:t>
      </w:r>
      <w:r>
        <w:t xml:space="preserve"> </w:t>
      </w:r>
      <w:r>
        <w:t xml:space="preserve">o la diabetes gestacional.</w:t>
      </w:r>
    </w:p>
    <w:p>
      <w:pPr>
        <w:pStyle w:val="Heading4"/>
      </w:pPr>
      <w:bookmarkStart w:id="41" w:name="complicaciones-materno-fetales"/>
      <w:bookmarkEnd w:id="41"/>
      <w:r>
        <w:t xml:space="preserve">Complicaciones materno-fetales</w:t>
      </w:r>
    </w:p>
    <w:p>
      <w:pPr>
        <w:pStyle w:val="FirstParagraph"/>
      </w:pPr>
      <w:r>
        <w:t xml:space="preserve">para el feto, como pueden ser muerte prematura, macrosomía, hipoglicemia</w:t>
      </w:r>
      <w:r>
        <w:t xml:space="preserve"> </w:t>
      </w:r>
      <w:r>
        <w:t xml:space="preserve">y trauma neonatal. Los fetos macrosómicos y recién nacidos de madres</w:t>
      </w:r>
      <w:r>
        <w:t xml:space="preserve"> </w:t>
      </w:r>
      <w:r>
        <w:t xml:space="preserve">obesas tienen mayor riesgo de presentar SM a largo plazo, sumado a</w:t>
      </w:r>
      <w:r>
        <w:t xml:space="preserve"> </w:t>
      </w:r>
      <w:r>
        <w:t xml:space="preserve">cualquier predisposición hereditaria. Una alta concentración de</w:t>
      </w:r>
      <w:r>
        <w:t xml:space="preserve"> </w:t>
      </w:r>
      <w:r>
        <w:t xml:space="preserve">triglicéridos en la madre también puede provocar macrosomía. Por otro</w:t>
      </w:r>
      <w:r>
        <w:t xml:space="preserve"> </w:t>
      </w:r>
      <w:r>
        <w:t xml:space="preserve">lado el bajo peso al nacer va asociado a embarazos de mujeres con edades</w:t>
      </w:r>
      <w:r>
        <w:t xml:space="preserve"> </w:t>
      </w:r>
      <w:r>
        <w:t xml:space="preserve">avanzadas.</w:t>
      </w:r>
    </w:p>
    <w:p>
      <w:pPr>
        <w:pStyle w:val="BodyText"/>
      </w:pPr>
      <w:r>
        <w:t xml:space="preserve">El desarrollo y la progresión de la enfermedad cardiovascular se</w:t>
      </w:r>
      <w:r>
        <w:t xml:space="preserve"> </w:t>
      </w:r>
      <w:r>
        <w:t xml:space="preserve">relacionan con el número e intensidad de factores de riesgo que</w:t>
      </w:r>
      <w:r>
        <w:t xml:space="preserve"> </w:t>
      </w:r>
      <w:r>
        <w:t xml:space="preserve">iniciaron en la infancia, y también durante el desarrollo intrauterino.</w:t>
      </w:r>
    </w:p>
    <w:p>
      <w:pPr>
        <w:pStyle w:val="BodyText"/>
      </w:pPr>
      <w:r>
        <w:t xml:space="preserve">Las complicaciones neonatales en las gestantes con SM son mayores de las</w:t>
      </w:r>
      <w:r>
        <w:t xml:space="preserve"> </w:t>
      </w:r>
      <w:r>
        <w:t xml:space="preserve">que no lo presentan. Y los hijos de mujeres con diabetes tipo 1 tienen</w:t>
      </w:r>
      <w:r>
        <w:t xml:space="preserve"> </w:t>
      </w:r>
      <w:r>
        <w:t xml:space="preserve">predisposición al desarrollo de enfermedades cardiovasculares durante la</w:t>
      </w:r>
      <w:r>
        <w:t xml:space="preserve"> </w:t>
      </w:r>
      <w:r>
        <w:t xml:space="preserve">infancia.</w:t>
      </w:r>
    </w:p>
    <w:p>
      <w:pPr>
        <w:pStyle w:val="BodyText"/>
      </w:pPr>
      <w:r>
        <w:t xml:space="preserve">El peso al nacer es un indicador importante del estado de nutrición y</w:t>
      </w:r>
      <w:r>
        <w:t xml:space="preserve"> </w:t>
      </w:r>
      <w:r>
        <w:t xml:space="preserve">salud del feto, y refleja la suficiencia nutricional y condiciones</w:t>
      </w:r>
      <w:r>
        <w:t xml:space="preserve"> </w:t>
      </w:r>
      <w:r>
        <w:t xml:space="preserve">experimentadas en el útero.</w:t>
      </w:r>
    </w:p>
    <w:p>
      <w:pPr>
        <w:pStyle w:val="BodyText"/>
      </w:pPr>
      <w:r>
        <w:t xml:space="preserve">Tanto la DG como la diabetes tipo 2 se relacionan con varias</w:t>
      </w:r>
      <w:r>
        <w:t xml:space="preserve"> </w:t>
      </w:r>
      <w:r>
        <w:t xml:space="preserve">consecuencias negativas</w:t>
      </w:r>
    </w:p>
    <w:p>
      <w:pPr>
        <w:pStyle w:val="BodyText"/>
      </w:pPr>
    </w:p>
    <w:p>
      <w:pPr>
        <w:pStyle w:val="Heading3"/>
      </w:pPr>
      <w:bookmarkStart w:id="42" w:name="sm-en-la-infancia"/>
      <w:bookmarkEnd w:id="42"/>
      <w:r>
        <w:t xml:space="preserve">SM en la infancia</w:t>
      </w:r>
    </w:p>
    <w:p>
      <w:pPr>
        <w:pStyle w:val="FirstParagraph"/>
      </w:pPr>
      <w:r>
        <w:t xml:space="preserve">El peso al nacer es un indicador importante del estado de nutrición y</w:t>
      </w:r>
      <w:r>
        <w:t xml:space="preserve"> </w:t>
      </w:r>
      <w:r>
        <w:t xml:space="preserve">salud del feto y refleja la suficiencia nutricional y condiciones</w:t>
      </w:r>
      <w:r>
        <w:t xml:space="preserve"> </w:t>
      </w:r>
      <w:r>
        <w:t xml:space="preserve">experimentadas en el útero.</w:t>
      </w:r>
    </w:p>
    <w:p>
      <w:pPr>
        <w:pStyle w:val="BodyText"/>
      </w:pPr>
      <w:r>
        <w:t xml:space="preserve">Por ejemplo, se ha encontrado que a mayor peso al nacer, mayor</w:t>
      </w:r>
      <w:r>
        <w:t xml:space="preserve"> </w:t>
      </w:r>
      <w:r>
        <w:t xml:space="preserve">probabilidad de desarrollar sobrepeso u obesidad y mayores niveles de</w:t>
      </w:r>
      <w:r>
        <w:t xml:space="preserve"> </w:t>
      </w:r>
      <w:r>
        <w:t xml:space="preserve">presión arterial sistólica durante su niñez.</w:t>
      </w:r>
    </w:p>
    <w:p>
      <w:pPr>
        <w:pStyle w:val="BodyText"/>
      </w:pPr>
      <w:r>
        <w:t xml:space="preserve">Se ha encontrado también relación entre el bajo peso al nacer y el</w:t>
      </w:r>
      <w:r>
        <w:t xml:space="preserve"> </w:t>
      </w:r>
      <w:r>
        <w:t xml:space="preserve">riesgo cardiometabólico, morbilidad y mortalidad cardiovascular. Y que</w:t>
      </w:r>
      <w:r>
        <w:t xml:space="preserve"> </w:t>
      </w:r>
      <w:r>
        <w:t xml:space="preserve">el alto peso al nacer está relacionado con el desarrollo de otros</w:t>
      </w:r>
      <w:r>
        <w:t xml:space="preserve"> </w:t>
      </w:r>
      <w:r>
        <w:t xml:space="preserve">factores de riesgo cardiometabólicos como sobrepeso e hipertensión.</w:t>
      </w:r>
    </w:p>
    <w:p>
      <w:pPr>
        <w:pStyle w:val="BodyText"/>
      </w:pPr>
      <w:r>
        <w:t xml:space="preserve">Es importante identificar, de manera temprana, gestaciones en riesgo de</w:t>
      </w:r>
      <w:r>
        <w:t xml:space="preserve"> </w:t>
      </w:r>
      <w:r>
        <w:t xml:space="preserve">exceso de peso al nacer y el manejo de los factores que contribuyen al</w:t>
      </w:r>
      <w:r>
        <w:t xml:space="preserve"> </w:t>
      </w:r>
      <w:r>
        <w:t xml:space="preserve">mismo, con el fin de prevenir el posterior desarrollo de obesidad y</w:t>
      </w:r>
      <w:r>
        <w:t xml:space="preserve"> </w:t>
      </w:r>
      <w:r>
        <w:t xml:space="preserve">riesgo cardiovascular en estos niños.</w:t>
      </w:r>
    </w:p>
    <w:p>
      <w:pPr>
        <w:pStyle w:val="BodyText"/>
      </w:pPr>
      <w:r>
        <w:t xml:space="preserve">En niños la circunferencia de cintura es predictora del síndrome de</w:t>
      </w:r>
      <w:r>
        <w:t xml:space="preserve"> </w:t>
      </w:r>
      <w:r>
        <w:t xml:space="preserve">insulinorresistencia, recomendándose su lectura en la práctica clínica</w:t>
      </w:r>
      <w:r>
        <w:t xml:space="preserve"> </w:t>
      </w:r>
      <w:r>
        <w:t xml:space="preserve">como herramienta simple para identificar a niños con riesgo de presentar</w:t>
      </w:r>
      <w:r>
        <w:t xml:space="preserve"> </w:t>
      </w:r>
      <w:r>
        <w:t xml:space="preserve">en un futuro ECV y diabetes tipo II.</w:t>
      </w:r>
    </w:p>
    <w:p>
      <w:pPr>
        <w:pStyle w:val="BodyText"/>
      </w:pPr>
    </w:p>
    <w:p>
      <w:pPr>
        <w:pStyle w:val="Heading3"/>
      </w:pPr>
      <w:bookmarkStart w:id="43" w:name="sm-en-la-tercera-edad"/>
      <w:bookmarkEnd w:id="43"/>
      <w:r>
        <w:t xml:space="preserve">SM en la tercera edad</w:t>
      </w:r>
    </w:p>
    <w:p>
      <w:pPr>
        <w:pStyle w:val="FirstParagraph"/>
      </w:pPr>
      <w:r>
        <w:t xml:space="preserve">El proceso de envejecimiento se asocia principalmente con cifras</w:t>
      </w:r>
      <w:r>
        <w:t xml:space="preserve"> </w:t>
      </w:r>
      <w:r>
        <w:t xml:space="preserve">alteradas en la glucemia, motivado por la disminución de la acción de la</w:t>
      </w:r>
      <w:r>
        <w:t xml:space="preserve"> </w:t>
      </w:r>
      <w:r>
        <w:t xml:space="preserve">insulina.</w:t>
      </w:r>
    </w:p>
    <w:p>
      <w:pPr>
        <w:pStyle w:val="BodyText"/>
      </w:pPr>
      <w:r>
        <w:t xml:space="preserve">La relación entre la resistencia a la insulina y la edad ha sido</w:t>
      </w:r>
      <w:r>
        <w:t xml:space="preserve"> </w:t>
      </w:r>
      <w:r>
        <w:t xml:space="preserve">explicada por cuatro principales vías:</w:t>
      </w:r>
    </w:p>
    <w:p>
      <w:pPr>
        <w:pStyle w:val="Compact"/>
        <w:numPr>
          <w:numId w:val="1009"/>
          <w:ilvl w:val="0"/>
        </w:numPr>
      </w:pPr>
      <w:r>
        <w:t xml:space="preserve">Cambios antropométricos (aumento de masa grasa con disminución de</w:t>
      </w:r>
      <w:r>
        <w:t xml:space="preserve"> </w:t>
      </w:r>
      <w:r>
        <w:t xml:space="preserve">masa muscular).</w:t>
      </w:r>
    </w:p>
    <w:p>
      <w:pPr>
        <w:pStyle w:val="Compact"/>
        <w:numPr>
          <w:numId w:val="1009"/>
          <w:ilvl w:val="0"/>
        </w:numPr>
      </w:pPr>
      <w:r>
        <w:t xml:space="preserve">Cambios ambientales (hábitos dietéticos y disminución de actividad</w:t>
      </w:r>
      <w:r>
        <w:t xml:space="preserve"> </w:t>
      </w:r>
      <w:r>
        <w:t xml:space="preserve">física).</w:t>
      </w:r>
    </w:p>
    <w:p>
      <w:pPr>
        <w:pStyle w:val="Compact"/>
        <w:numPr>
          <w:numId w:val="1009"/>
          <w:ilvl w:val="0"/>
        </w:numPr>
      </w:pPr>
      <w:r>
        <w:t xml:space="preserve">Variaciones neurohormonales que pueden tener efecto opuesto a la</w:t>
      </w:r>
      <w:r>
        <w:t xml:space="preserve"> </w:t>
      </w:r>
      <w:r>
        <w:t xml:space="preserve">insulina.</w:t>
      </w:r>
    </w:p>
    <w:p>
      <w:pPr>
        <w:pStyle w:val="Compact"/>
        <w:numPr>
          <w:numId w:val="1009"/>
          <w:ilvl w:val="0"/>
        </w:numPr>
      </w:pPr>
      <w:r>
        <w:t xml:space="preserve">Aumento del estrés oxidativo.</w:t>
      </w:r>
    </w:p>
    <w:p>
      <w:pPr>
        <w:pStyle w:val="FirstParagraph"/>
      </w:pPr>
      <w:r>
        <w:t xml:space="preserve">A su vez, la diabetes tipo 2 se asoció con el mayor riesgo de padecer</w:t>
      </w:r>
      <w:r>
        <w:t xml:space="preserve"> </w:t>
      </w:r>
      <w:r>
        <w:t xml:space="preserve">sarcopenia; por lo que estas características pueden contribuir a la</w:t>
      </w:r>
      <w:r>
        <w:t xml:space="preserve"> </w:t>
      </w:r>
      <w:r>
        <w:t xml:space="preserve">discapacidad física y a los trastornos metabólicos en adultos mayores</w:t>
      </w:r>
      <w:r>
        <w:t xml:space="preserve"> </w:t>
      </w:r>
      <w:r>
        <w:t xml:space="preserve">con diabetes.</w:t>
      </w:r>
    </w:p>
    <w:p>
      <w:pPr>
        <w:pStyle w:val="Heading2"/>
      </w:pPr>
      <w:bookmarkStart w:id="44" w:name="tratamiento-y-prevención"/>
      <w:bookmarkEnd w:id="44"/>
      <w:r>
        <w:t xml:space="preserve">Tratamiento y prevención</w:t>
      </w:r>
    </w:p>
    <w:p>
      <w:pPr>
        <w:pStyle w:val="FirstParagraph"/>
      </w:pPr>
      <w:r>
        <w:t xml:space="preserve">Como síndrome, no hay establecido un tratamiento específico para el</w:t>
      </w:r>
      <w:r>
        <w:t xml:space="preserve"> </w:t>
      </w:r>
      <w:r>
        <w:t xml:space="preserve">conjunto de los factores que lo componen sino que deben tratarse cada</w:t>
      </w:r>
      <w:r>
        <w:t xml:space="preserve"> </w:t>
      </w:r>
      <w:r>
        <w:t xml:space="preserve">una de las enfermedades por separado.</w:t>
      </w:r>
    </w:p>
    <w:p>
      <w:pPr>
        <w:pStyle w:val="BodyText"/>
      </w:pPr>
      <w:r>
        <w:t xml:space="preserve">La prevención es uno de los elementos clave para el control de esta</w:t>
      </w:r>
      <w:r>
        <w:t xml:space="preserve"> </w:t>
      </w:r>
      <w:r>
        <w:t xml:space="preserve">enfermedad, ya que se ha estimado que unos correctos hábitos</w:t>
      </w:r>
      <w:r>
        <w:t xml:space="preserve"> </w:t>
      </w:r>
      <w:r>
        <w:t xml:space="preserve">alimentarios y de estilo de vida son suficientes para prevenir su</w:t>
      </w:r>
      <w:r>
        <w:t xml:space="preserve"> </w:t>
      </w:r>
      <w:r>
        <w:t xml:space="preserve">aparición en 90 de cada 100 casos, puesto que la investigación muestra</w:t>
      </w:r>
      <w:r>
        <w:t xml:space="preserve"> </w:t>
      </w:r>
      <w:r>
        <w:t xml:space="preserve">que sólo un 10% se debe a herencia genética.</w:t>
      </w:r>
    </w:p>
    <w:p>
      <w:pPr>
        <w:pStyle w:val="BodyText"/>
      </w:pPr>
      <w:r>
        <w:t xml:space="preserve">Aunque no se alcance el normopeso, las pérdidas entre 5-10 kg han</w:t>
      </w:r>
      <w:r>
        <w:t xml:space="preserve"> </w:t>
      </w:r>
      <w:r>
        <w:t xml:space="preserve">demostrado ser efectivas para mejorar el control metabólico, el riesgo</w:t>
      </w:r>
      <w:r>
        <w:t xml:space="preserve"> </w:t>
      </w:r>
      <w:r>
        <w:t xml:space="preserve">cardiovascular y aumentar la esperanza de vida.</w:t>
      </w:r>
    </w:p>
    <w:p>
      <w:pPr>
        <w:pStyle w:val="Heading3"/>
      </w:pPr>
      <w:bookmarkStart w:id="45" w:name="relación-con-la-alimentación"/>
      <w:bookmarkEnd w:id="45"/>
      <w:r>
        <w:t xml:space="preserve">Relación con la alimentación</w:t>
      </w:r>
    </w:p>
    <w:p>
      <w:pPr>
        <w:pStyle w:val="FirstParagraph"/>
      </w:pPr>
      <w:r>
        <w:t xml:space="preserve">El patrón alimentario a seguir, siempre debe ser personalizado y</w:t>
      </w:r>
      <w:r>
        <w:t xml:space="preserve"> </w:t>
      </w:r>
      <w:r>
        <w:t xml:space="preserve">adaptado a las necesidades de cada individuo. Debe considerar la edad,</w:t>
      </w:r>
      <w:r>
        <w:t xml:space="preserve"> </w:t>
      </w:r>
      <w:r>
        <w:t xml:space="preserve">el sexo, la actividad física, el estado metabólico, la situación</w:t>
      </w:r>
      <w:r>
        <w:t xml:space="preserve"> </w:t>
      </w:r>
      <w:r>
        <w:t xml:space="preserve">económica y los alimentos típicos y disponibles del lugar de origen del</w:t>
      </w:r>
      <w:r>
        <w:t xml:space="preserve"> </w:t>
      </w:r>
      <w:r>
        <w:t xml:space="preserve">individuo.</w:t>
      </w:r>
    </w:p>
    <w:p>
      <w:pPr>
        <w:pStyle w:val="BodyText"/>
      </w:pPr>
      <w:r>
        <w:t xml:space="preserve">El elevado aporte calórico de la alimentación actual y el sedentarismo,</w:t>
      </w:r>
      <w:r>
        <w:t xml:space="preserve"> </w:t>
      </w:r>
      <w:r>
        <w:t xml:space="preserve">son los principales causantes del notable incremento de la obesidad en</w:t>
      </w:r>
      <w:r>
        <w:t xml:space="preserve"> </w:t>
      </w:r>
      <w:r>
        <w:t xml:space="preserve">nuestra sociedad. A su vez, esto conlleva un aumento de las patologías</w:t>
      </w:r>
      <w:r>
        <w:t xml:space="preserve"> </w:t>
      </w:r>
      <w:r>
        <w:t xml:space="preserve">asociadas a ella, como pueden ser el síndrome metabólico y la diabetes</w:t>
      </w:r>
      <w:r>
        <w:t xml:space="preserve"> </w:t>
      </w:r>
      <w:r>
        <w:t xml:space="preserve">tipo 2.</w:t>
      </w:r>
    </w:p>
    <w:p>
      <w:pPr>
        <w:pStyle w:val="BodyText"/>
      </w:pPr>
      <w:r>
        <w:t xml:space="preserve">Como regla general, los hábitos alimentarios deben basarse en</w:t>
      </w:r>
      <w:hyperlink w:anchor="3">
        <w:r>
          <w:rPr>
            <w:rStyle w:val="Hyperlink"/>
          </w:rPr>
          <w:t xml:space="preserve">3</w:t>
        </w:r>
      </w:hyperlink>
      <w:r>
        <w:t xml:space="preserve">: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una alimentación con un bajo contenido en grasa saturada, grasa</w:t>
      </w:r>
      <w:r>
        <w:rPr>
          <w:b/>
        </w:rPr>
        <w:t xml:space="preserve"> </w:t>
      </w:r>
      <w:r>
        <w:rPr>
          <w:b/>
        </w:rPr>
        <w:t xml:space="preserve">trans y colesterol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el aceite de oliva el principal aporte de grasa en la dieta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disminuir el consumo de azúcares sencillos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aumentar el consumo de pescado, especialmente el de pescado azul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incrementar la ingesta de frutas, verduras y cereales integrales</w:t>
      </w:r>
    </w:p>
    <w:p>
      <w:pPr>
        <w:pStyle w:val="Heading3"/>
      </w:pPr>
      <w:bookmarkStart w:id="46" w:name="hábitos-de-vida"/>
      <w:bookmarkEnd w:id="46"/>
      <w:r>
        <w:t xml:space="preserve">Hábitos de vida</w:t>
      </w:r>
    </w:p>
    <w:p>
      <w:pPr>
        <w:pStyle w:val="FirstParagraph"/>
      </w:pPr>
      <w:r>
        <w:t xml:space="preserve">Favorecen el desarrollo del SM otros factores: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sedentarismo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un elevado consumo calórico a través de bebidas azucaradas y</w:t>
      </w:r>
      <w:r>
        <w:rPr>
          <w:b/>
        </w:rPr>
        <w:t xml:space="preserve"> </w:t>
      </w:r>
      <w:r>
        <w:rPr>
          <w:b/>
        </w:rPr>
        <w:t xml:space="preserve">alimentos ricos en grasa saturada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disminución en el consumo de fibra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el tabaquismo</w:t>
      </w:r>
    </w:p>
    <w:p>
      <w:pPr>
        <w:pStyle w:val="FirstParagraph"/>
      </w:pPr>
      <w:r>
        <w:t xml:space="preserve">La actividad física es parte fundamental tanto del tratamiento de los</w:t>
      </w:r>
      <w:r>
        <w:t xml:space="preserve"> </w:t>
      </w:r>
      <w:r>
        <w:t xml:space="preserve">pacientes con la enfermedad, como de los que están en riesgo de</w:t>
      </w:r>
      <w:r>
        <w:t xml:space="preserve"> </w:t>
      </w:r>
      <w:r>
        <w:t xml:space="preserve">desarrollarla y debe de ser incluida en la vida cotidiana de la</w:t>
      </w:r>
      <w:r>
        <w:t xml:space="preserve"> </w:t>
      </w:r>
      <w:r>
        <w:t xml:space="preserve">población.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Aparcando actividades sedentarias como la televisión o los</w:t>
      </w:r>
      <w:r>
        <w:rPr>
          <w:b/>
        </w:rPr>
        <w:t xml:space="preserve"> </w:t>
      </w:r>
      <w:r>
        <w:rPr>
          <w:b/>
        </w:rPr>
        <w:t xml:space="preserve">videojuegos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Actividades de ocio al aire libre orientadas a un mayor consumo</w:t>
      </w:r>
      <w:r>
        <w:rPr>
          <w:b/>
        </w:rPr>
        <w:t xml:space="preserve"> </w:t>
      </w:r>
      <w:r>
        <w:rPr>
          <w:b/>
        </w:rPr>
        <w:t xml:space="preserve">calórico como pasear, andar en bici, nadar o hacer excursionismo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Como regla general, se aconseja que sea de intensidad moderada, de</w:t>
      </w:r>
      <w:r>
        <w:rPr>
          <w:b/>
        </w:rPr>
        <w:t xml:space="preserve"> </w:t>
      </w:r>
      <w:r>
        <w:rPr>
          <w:b/>
        </w:rPr>
        <w:t xml:space="preserve">3 a 5 días por semana y con una duración de al menos 30 minutos</w:t>
      </w:r>
    </w:p>
    <w:p>
      <w:pPr>
        <w:pStyle w:val="FirstParagraph"/>
      </w:pPr>
    </w:p>
    <w:p>
      <w:pPr>
        <w:pStyle w:val="Heading1"/>
      </w:pPr>
      <w:bookmarkStart w:id="47" w:name="material-y-métodos"/>
      <w:bookmarkEnd w:id="47"/>
      <w:r>
        <w:t xml:space="preserve">Material y métodos</w:t>
      </w:r>
    </w:p>
    <w:p>
      <w:pPr>
        <w:pStyle w:val="FirstParagraph"/>
      </w:pPr>
      <w:r>
        <w:t xml:space="preserve">Precisar los material y métodos que se van a necesitar para desarrollar</w:t>
      </w:r>
      <w:r>
        <w:t xml:space="preserve"> </w:t>
      </w:r>
      <w:r>
        <w:t xml:space="preserve">el trabajo. El objetivo será proporcionar al lector todos los detalles</w:t>
      </w:r>
      <w:r>
        <w:t xml:space="preserve"> </w:t>
      </w:r>
      <w:r>
        <w:t xml:space="preserve">para que se pueda repetir dicho estudio.</w:t>
      </w:r>
    </w:p>
    <w:p>
      <w:pPr>
        <w:pStyle w:val="Heading1"/>
      </w:pPr>
      <w:bookmarkStart w:id="48" w:name="resultados"/>
      <w:bookmarkEnd w:id="48"/>
      <w:r>
        <w:t xml:space="preserve">Resultados</w:t>
      </w:r>
    </w:p>
    <w:p>
      <w:pPr>
        <w:pStyle w:val="FirstParagraph"/>
      </w:pPr>
      <w:r>
        <w:t xml:space="preserve">En este apartado deberéis incluir los resultados de las encuestas y los</w:t>
      </w:r>
      <w:r>
        <w:t xml:space="preserve"> </w:t>
      </w:r>
      <w:r>
        <w:t xml:space="preserve">resultados de vuestro/os pacientes. Aportando gráficos si los hubiera.</w:t>
      </w:r>
    </w:p>
    <w:p>
      <w:pPr>
        <w:pStyle w:val="Heading1"/>
      </w:pPr>
      <w:bookmarkStart w:id="49" w:name="discusión"/>
      <w:bookmarkEnd w:id="49"/>
      <w:r>
        <w:t xml:space="preserve">Discusión</w:t>
      </w:r>
    </w:p>
    <w:p>
      <w:pPr>
        <w:pStyle w:val="FirstParagraph"/>
      </w:pPr>
    </w:p>
    <w:p>
      <w:pPr>
        <w:pStyle w:val="Heading1"/>
      </w:pPr>
      <w:bookmarkStart w:id="50" w:name="conclusión"/>
      <w:bookmarkEnd w:id="50"/>
      <w:r>
        <w:t xml:space="preserve">Conclusión</w:t>
      </w:r>
    </w:p>
    <w:p>
      <w:pPr>
        <w:pStyle w:val="FirstParagraph"/>
      </w:pPr>
    </w:p>
    <w:p>
      <w:pPr>
        <w:pStyle w:val="Heading1"/>
      </w:pPr>
      <w:bookmarkStart w:id="51" w:name="bibliografía"/>
      <w:bookmarkEnd w:id="51"/>
      <w:r>
        <w:t xml:space="preserve">Bibliografía</w:t>
      </w:r>
    </w:p>
    <w:p>
      <w:pPr>
        <w:pStyle w:val="Compact"/>
        <w:numPr>
          <w:numId w:val="1013"/>
          <w:ilvl w:val="0"/>
        </w:numPr>
      </w:pPr>
      <w:hyperlink r:id="rId52">
        <w:r>
          <w:rPr>
            <w:rStyle w:val="Hyperlink"/>
          </w:rPr>
          <w:t xml:space="preserve">CALDERIN BOUZA, Raúl Orlando y ORLANDI GONZALEZ, Neraldo.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vs síndrome de insulinorresistencia. Diferentes términos,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clasificaciones y enfoques: ¿existe o no?. Rev Cubana Endocrinol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2006, vol.17, n.3 [citado 2022-01-22].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&lt;http://scielo.sld.cu/scielo.php?script=sci_arttext&amp;pid=S1561-29532006000300006&amp;lng=es&amp;nrm=iso&gt;.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1561-2953.</w:t>
        </w:r>
      </w:hyperlink>
    </w:p>
    <w:p>
      <w:pPr>
        <w:pStyle w:val="Compact"/>
        <w:numPr>
          <w:numId w:val="1013"/>
          <w:ilvl w:val="0"/>
        </w:numPr>
      </w:pPr>
      <w:hyperlink r:id="rId53">
        <w:r>
          <w:rPr>
            <w:rStyle w:val="Hyperlink"/>
          </w:rPr>
          <w:t xml:space="preserve">Córdova-Pluma VH, Castro-Martínez G, Rubio-Guerra A, Hegewisch ME.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Breve crónica de la definición del síndrome metabólico. Med Int Méx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2014;30:312-328</w:t>
        </w:r>
      </w:hyperlink>
    </w:p>
    <w:p>
      <w:pPr>
        <w:pStyle w:val="Compact"/>
        <w:numPr>
          <w:numId w:val="1013"/>
          <w:ilvl w:val="0"/>
        </w:numPr>
      </w:pPr>
      <w:hyperlink r:id="rId54">
        <w:r>
          <w:rPr>
            <w:rStyle w:val="Hyperlink"/>
          </w:rPr>
          <w:t xml:space="preserve">HERNANDEZ RUIZ DE EGUILAZ, M. et al. Cambios alimentarios y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estilo de vida como estrategia en la prevención del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la diabetes mellitus tipo 2: hitos y perspectivas.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Anales Sis San Navarra. 2016, vol.39, n.2 [citado 2022-01-17],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pp.269-289. 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1137-6627</w:t>
        </w:r>
      </w:hyperlink>
    </w:p>
    <w:p>
      <w:pPr>
        <w:pStyle w:val="Compact"/>
        <w:numPr>
          <w:numId w:val="1013"/>
          <w:ilvl w:val="0"/>
        </w:numPr>
      </w:pPr>
      <w:hyperlink r:id="rId55">
        <w:r>
          <w:rPr>
            <w:rStyle w:val="Hyperlink"/>
          </w:rPr>
          <w:t xml:space="preserve">SCHNELL, Mercedes; DOMINGUEZ, Zury A y CARRERA, Carlos. Aspectos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genéticos, clínicos y fisiopatológicos del Síndrome Metabólico. 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Venez Nutr [online]. 2007, vol.20, n.2 [citado 2022-01-25],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&lt;http://ve.scielo.org/scielo.php?script=sci_arttext&amp;pid=S0798-07522007000200006&amp;lng=es&amp;nrm=iso&gt;.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0798-0752</w:t>
        </w:r>
      </w:hyperlink>
    </w:p>
    <w:p>
      <w:pPr>
        <w:pStyle w:val="Compact"/>
        <w:numPr>
          <w:numId w:val="1013"/>
          <w:ilvl w:val="0"/>
        </w:numPr>
      </w:pPr>
      <w:hyperlink r:id="rId56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Coruña, Mª Pilar Carballo González,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http://hdl.handle.net/2183/16548</w:t>
        </w:r>
      </w:hyperlink>
    </w:p>
    <w:p>
      <w:pPr>
        <w:pStyle w:val="Compact"/>
        <w:numPr>
          <w:numId w:val="1013"/>
          <w:ilvl w:val="0"/>
        </w:numPr>
      </w:pPr>
      <w:hyperlink r:id="rId57">
        <w:r>
          <w:rPr>
            <w:rStyle w:val="Hyperlink"/>
          </w:rPr>
          <w:t xml:space="preserve">YEPEZ, Mayel Cristina; ZEPPENFEL, María Eugenia; COLON, José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Antonio y ZIMMER, Eveline. Síndrome metabólico durante el embarazo: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Complicaciones materno-fetales. Rev Obstet Ginecol Venez [online].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2011, vol.71, n.2 [citado 2022-01-29], pp.77-87.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&lt;http://ve.scielo.org/scielo.php?script=sci_arttext&amp;pid=S0048-77322011000200002&amp;lng=es&amp;nrm=iso&gt;.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0048-7732.</w:t>
        </w:r>
      </w:hyperlink>
    </w:p>
    <w:p>
      <w:pPr>
        <w:pStyle w:val="Compact"/>
        <w:numPr>
          <w:numId w:val="1013"/>
          <w:ilvl w:val="0"/>
        </w:numPr>
      </w:pPr>
      <w:hyperlink r:id="rId58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2022-01-30],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</w:t>
        </w:r>
      </w:hyperlink>
    </w:p>
    <w:p>
      <w:pPr>
        <w:pStyle w:val="Compact"/>
        <w:numPr>
          <w:numId w:val="1013"/>
          <w:ilvl w:val="0"/>
        </w:numPr>
      </w:pPr>
      <w:hyperlink r:id="rId59">
        <w:r>
          <w:rPr>
            <w:rStyle w:val="Hyperlink"/>
          </w:rPr>
          <w:t xml:space="preserve">Romain Pierlot, Estela Cuevas-Romero, Jorge Rodríguez-Antolín,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Pablo Méndez-Hernández, Margarita Martínez-Gómez, PREVALENCIA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SÍNDROME METABÓLICO EN NIÑOS Y ADOLESCENTES DE AMÉRICA, TIP, Volume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20, Issue 1,2017,Pages 40-49,ISSN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1405-888X,https://doi.org/10.1016/j.recqb.2016.11.004.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1014"/>
          <w:ilvl w:val="0"/>
        </w:numPr>
      </w:pPr>
      <w:hyperlink r:id="rId60">
        <w:r>
          <w:rPr>
            <w:rStyle w:val="Hyperlink"/>
          </w:rPr>
          <w:t xml:space="preserve">Guerra A, González V, García E, Moreno E, Ramos A. 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su prevalencia en la población que acude a una farmacia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comunitaria de Sevilla. Farmacéuticos Comunitarios. 2011 Dec 30; 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(4):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146-150</w:t>
        </w:r>
      </w:hyperlink>
    </w:p>
    <w:p>
      <w:pPr>
        <w:pStyle w:val="Compact"/>
        <w:numPr>
          <w:numId w:val="1014"/>
          <w:ilvl w:val="0"/>
        </w:numPr>
      </w:pPr>
      <w:hyperlink r:id="rId61">
        <w:r>
          <w:rPr>
            <w:rStyle w:val="Hyperlink"/>
          </w:rPr>
          <w:t xml:space="preserve">Gerald M Reaven, The Metabolic Syndrome: Requiescat in Pace,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Clinical Chemistry, Volume 51, Issue 6, 1 June 2005, Pages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931–938</w:t>
        </w:r>
      </w:hyperlink>
    </w:p>
    <w:p>
      <w:pPr>
        <w:pStyle w:val="Compact"/>
        <w:numPr>
          <w:numId w:val="1014"/>
          <w:ilvl w:val="0"/>
        </w:numPr>
      </w:pPr>
      <w:hyperlink r:id="rId62">
        <w:r>
          <w:rPr>
            <w:rStyle w:val="Hyperlink"/>
          </w:rPr>
          <w:t xml:space="preserve">Proteina C reactiva ultrasensible como marcador de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proinflamatorio en pacientes con síndrome metabólico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http://dspace.utalca.cl/handle/1950/4714</w:t>
        </w:r>
      </w:hyperlink>
    </w:p>
    <w:p>
      <w:pPr>
        <w:pStyle w:val="Compact"/>
        <w:numPr>
          <w:numId w:val="1014"/>
          <w:ilvl w:val="0"/>
        </w:numPr>
      </w:pPr>
      <w:hyperlink r:id="rId63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https://ruc.udc.es/dspace/handle/2183/16548</w:t>
        </w:r>
      </w:hyperlink>
    </w:p>
    <w:p>
      <w:pPr>
        <w:pStyle w:val="Compact"/>
        <w:numPr>
          <w:numId w:val="1014"/>
          <w:ilvl w:val="0"/>
        </w:numPr>
      </w:pPr>
      <w:hyperlink r:id="rId64">
        <w:r>
          <w:rPr>
            <w:rStyle w:val="Hyperlink"/>
          </w:rPr>
          <w:t xml:space="preserve">La falta de sueño puede disminuir el colesterol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«bueno»</w:t>
        </w:r>
      </w:hyperlink>
      <w:r>
        <w:t xml:space="preserve"> </w:t>
      </w:r>
      <w:r>
        <w:t xml:space="preserve">https://isanidad.com/67663/la-falta-de-sueno-puede-disminuir-el-colesterol-bueno/</w:t>
      </w:r>
    </w:p>
    <w:p>
      <w:pPr>
        <w:pStyle w:val="Compact"/>
        <w:numPr>
          <w:numId w:val="1014"/>
          <w:ilvl w:val="0"/>
        </w:numPr>
      </w:pPr>
      <w:hyperlink r:id="rId65">
        <w:r>
          <w:rPr>
            <w:rStyle w:val="Hyperlink"/>
          </w:rPr>
          <w:t xml:space="preserve">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</w:t>
        </w:r>
      </w:hyperlink>
    </w:p>
    <w:p>
      <w:pPr>
        <w:pStyle w:val="Compact"/>
        <w:numPr>
          <w:numId w:val="1014"/>
          <w:ilvl w:val="0"/>
        </w:numPr>
      </w:pPr>
      <w:hyperlink r:id="rId66">
        <w:r>
          <w:rPr>
            <w:rStyle w:val="Hyperlink"/>
          </w:rPr>
          <w:t xml:space="preserve">síndrome metabólico - Perspectiva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https://middlesexhealth.org/learning-center/espanol/enfermedades-y-afecciones/s-ndrome-metab-lico</w:t>
        </w:r>
      </w:hyperlink>
    </w:p>
    <w:p>
      <w:pPr>
        <w:pStyle w:val="Compact"/>
        <w:numPr>
          <w:numId w:val="1014"/>
          <w:ilvl w:val="0"/>
        </w:numPr>
      </w:pPr>
      <w:hyperlink r:id="rId67">
        <w:r>
          <w:rPr>
            <w:rStyle w:val="Hyperlink"/>
          </w:rPr>
          <w:t xml:space="preserve">Síndrome metabólico - Diagnostico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iagnosis-treatment/drc-20351921</w:t>
        </w:r>
      </w:hyperlink>
    </w:p>
    <w:p>
      <w:pPr>
        <w:pStyle w:val="Compact"/>
        <w:numPr>
          <w:numId w:val="1014"/>
          <w:ilvl w:val="0"/>
        </w:numPr>
      </w:pPr>
      <w:hyperlink r:id="rId68">
        <w:r>
          <w:rPr>
            <w:rStyle w:val="Hyperlink"/>
          </w:rPr>
          <w:t xml:space="preserve">Síndrome metabolico - Descripción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https://www.mayoclinic.org/es-es/diseases-conditions/metabolic-syndrome/symptoms-causes/syc-20351916</w:t>
        </w:r>
      </w:hyperlink>
    </w:p>
    <w:p>
      <w:pPr>
        <w:pStyle w:val="Compact"/>
        <w:numPr>
          <w:numId w:val="1014"/>
          <w:ilvl w:val="0"/>
        </w:numPr>
      </w:pPr>
      <w:hyperlink r:id="rId69">
        <w:r>
          <w:rPr>
            <w:rStyle w:val="Hyperlink"/>
          </w:rPr>
          <w:t xml:space="preserve">GARMENDIA LORENA, Fausto. El síndrome metabólico, ¿artificio 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realidad?. An. Fac. med. [online]. 2020, vol.81, n.1 [citado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2022-01-20], 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&lt;http://www.scielo.org.pe/scielo.php?script=sci_arttext&amp;pid=S1025-55832020000100092&amp;lng=es&amp;nrm=iso&gt;.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1025-5583.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http://dx.doi.org/10.15381/anales.v81i1.17787.</w:t>
        </w:r>
      </w:hyperlink>
    </w:p>
    <w:p>
      <w:pPr>
        <w:pStyle w:val="Compact"/>
        <w:numPr>
          <w:numId w:val="1014"/>
          <w:ilvl w:val="0"/>
        </w:numPr>
      </w:pPr>
      <w:hyperlink r:id="rId70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2022-01-20],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https://dx.doi.org/10.20960/nh.1024.</w:t>
        </w:r>
      </w:hyperlink>
    </w:p>
    <w:p>
      <w:pPr>
        <w:pStyle w:val="Compact"/>
        <w:numPr>
          <w:numId w:val="1014"/>
          <w:ilvl w:val="0"/>
        </w:numPr>
      </w:pPr>
      <w:hyperlink r:id="rId71">
        <w:r>
          <w:rPr>
            <w:rStyle w:val="Hyperlink"/>
          </w:rPr>
          <w:t xml:space="preserve">Síndrome metabólico M. Güemes-Hidalgo*, M.T. Muñoz-Calvo**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*Departamento de Endocrinología. Great Ormond Street Hospital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Children. Londres.Reino Unido. **Servicio de Endocrinología.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Hospital Infantil Universitario Niño Jesús.Profesora Asociada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Pediatría. Universidad Autónoma.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Madrid</w:t>
        </w:r>
      </w:hyperlink>
    </w:p>
    <w:p>
      <w:pPr>
        <w:pStyle w:val="Compact"/>
        <w:numPr>
          <w:numId w:val="1014"/>
          <w:ilvl w:val="0"/>
        </w:numPr>
      </w:pPr>
      <w:hyperlink r:id="rId72">
        <w:r>
          <w:rPr>
            <w:rStyle w:val="Hyperlink"/>
          </w:rPr>
          <w:t xml:space="preserve">Asociación del síndrome metabólico con bajo peso al nacimiento,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consumo de dietas hipercalóricas y acantosis nigricans en escolares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y adolescentes con sobrepeso y obesidad - Endocrinología, Diabetes 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Nutrición Vol. 64. Núm. 1.Páginas 1-62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(Enero 2017)</w:t>
        </w:r>
      </w:hyperlink>
    </w:p>
    <w:p>
      <w:pPr>
        <w:pStyle w:val="Compact"/>
        <w:numPr>
          <w:numId w:val="1014"/>
          <w:ilvl w:val="0"/>
        </w:numPr>
      </w:pPr>
      <w:hyperlink r:id="rId73">
        <w:r>
          <w:rPr>
            <w:rStyle w:val="Hyperlink"/>
          </w:rPr>
          <w:t xml:space="preserve">GUTIERREZ GUISADO, J. et al. Prevalencia de síndrome metabólico 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población laboral: El corazón de Asepeyo. An. Med. Interna (Madrid)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2008, vol.25, n.7 [citado 2022-01-20], pp.325-330.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&lt;http://scielo.isciii.es/scielo.php?script=sci_arttext&amp;pid=S0212-71992008000700003&amp;lng=es&amp;nrm=iso&gt;.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0212-7199.</w:t>
        </w:r>
      </w:hyperlink>
    </w:p>
    <w:p>
      <w:pPr>
        <w:pStyle w:val="Compact"/>
        <w:numPr>
          <w:numId w:val="1014"/>
          <w:ilvl w:val="0"/>
        </w:numPr>
      </w:pPr>
      <w:hyperlink r:id="rId74">
        <w:r>
          <w:rPr>
            <w:rStyle w:val="Hyperlink"/>
          </w:rPr>
          <w:t xml:space="preserve">Síndrome Metabólico y Menopausia Wellington Aguirre S. Universidad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Central del Ecuador Hospital Quito-Ecuador Bernardo Aguirre F.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Universidad de las Américas (UDLA)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Quito-Ecuador</w:t>
        </w:r>
      </w:hyperlink>
    </w:p>
    <w:p>
      <w:pPr>
        <w:pStyle w:val="FirstParagraph"/>
      </w:pPr>
    </w:p>
    <w:p>
      <w:pPr>
        <w:pStyle w:val="Heading1"/>
      </w:pPr>
      <w:bookmarkStart w:id="75" w:name="anexos"/>
      <w:bookmarkEnd w:id="75"/>
      <w:r>
        <w:t xml:space="preserve">Anexos</w:t>
      </w:r>
    </w:p>
    <w:p>
      <w:pPr>
        <w:pStyle w:val="Heading2"/>
      </w:pPr>
      <w:bookmarkStart w:id="76" w:name="vocabulario"/>
      <w:bookmarkEnd w:id="76"/>
      <w:r>
        <w:t xml:space="preserve">Vocabulario</w:t>
      </w:r>
    </w:p>
    <w:p>
      <w:pPr>
        <w:pStyle w:val="FirstParagraph"/>
      </w:pPr>
      <w:r>
        <w:t xml:space="preserve">dislipidemia aterogénica: elevación de triglicéridos y/o descenso de</w:t>
      </w:r>
      <w:r>
        <w:t xml:space="preserve"> </w:t>
      </w:r>
      <w:r>
        <w:t xml:space="preserve">cHDL</w:t>
      </w:r>
      <w:r>
        <w:br w:type="textWrapping"/>
      </w:r>
      <w:r>
        <w:t xml:space="preserve">estado proinflamatorio: aumento de la proteína c reactiva. Un estado</w:t>
      </w:r>
      <w:r>
        <w:t xml:space="preserve"> </w:t>
      </w:r>
      <w:r>
        <w:t xml:space="preserve">proinflamatorio se caracteriza por un elevado número de citoquinas</w:t>
      </w:r>
      <w:r>
        <w:t xml:space="preserve"> </w:t>
      </w:r>
      <w:r>
        <w:t xml:space="preserve">inflamatorias en el plasma. estado protrombótico: aumento del inhibidor</w:t>
      </w:r>
      <w:r>
        <w:t xml:space="preserve"> </w:t>
      </w:r>
      <w:r>
        <w:t xml:space="preserve">de plasminógeno 1 y fibrinógeno.</w:t>
      </w:r>
    </w:p>
    <w:p>
      <w:pPr>
        <w:pStyle w:val="Heading2"/>
      </w:pPr>
      <w:bookmarkStart w:id="77" w:name="abreviaturas"/>
      <w:bookmarkEnd w:id="77"/>
      <w:r>
        <w:t xml:space="preserve">Abreviaturas</w:t>
      </w:r>
    </w:p>
    <w:p>
      <w:pPr>
        <w:pStyle w:val="FirstParagraph"/>
      </w:pPr>
      <w:r>
        <w:t xml:space="preserve">SM: Síndrome Metabólico</w:t>
      </w:r>
      <w:r>
        <w:br w:type="textWrapping"/>
      </w:r>
      <w:r>
        <w:t xml:space="preserve">IDF: Inernational Diabetes Federation</w:t>
      </w:r>
      <w:r>
        <w:br w:type="textWrapping"/>
      </w:r>
      <w:r>
        <w:t xml:space="preserve">ATP: Adult Treatment Panel (ATP-III)</w:t>
      </w:r>
      <w:r>
        <w:br w:type="textWrapping"/>
      </w:r>
      <w:r>
        <w:t xml:space="preserve">OMS: Organización mundial de la salud RI: Resistencia a la insulina IMC:</w:t>
      </w:r>
      <w:r>
        <w:t xml:space="preserve"> </w:t>
      </w:r>
      <w:r>
        <w:t xml:space="preserve">Índice de masa corporal DM2: Diabetes Mellitus tipo 2 PAS: Presión</w:t>
      </w:r>
      <w:r>
        <w:t xml:space="preserve"> </w:t>
      </w:r>
      <w:r>
        <w:t xml:space="preserve">arterial sistólica ## Glosario</w:t>
      </w:r>
    </w:p>
    <w:p>
      <w:pPr>
        <w:pStyle w:val="BodyText"/>
      </w:pPr>
      <w:r>
        <w:rPr>
          <w:b/>
        </w:rPr>
        <w:t xml:space="preserve">Sarcopenia</w:t>
      </w:r>
      <w:r>
        <w:t xml:space="preserve">: Afección que se caracteriza por la pérdida de masa,</w:t>
      </w:r>
      <w:r>
        <w:t xml:space="preserve"> </w:t>
      </w:r>
      <w:r>
        <w:t xml:space="preserve">fuerza y funcionamiento de los músculos en los adultos mayores.</w:t>
      </w:r>
      <w:r>
        <w:br w:type="textWrapping"/>
      </w:r>
      <w:r>
        <w:rPr>
          <w:b/>
        </w:rPr>
        <w:t xml:space="preserve">Morbimortalidad</w:t>
      </w:r>
      <w:r>
        <w:t xml:space="preserve">: tasa de muertes por enfermedad en una población y</w:t>
      </w:r>
      <w:r>
        <w:t xml:space="preserve"> </w:t>
      </w:r>
      <w:r>
        <w:t xml:space="preserve">tiempo determinados.</w:t>
      </w:r>
      <w:r>
        <w:br w:type="textWrapping"/>
      </w:r>
      <w:r>
        <w:rPr>
          <w:b/>
        </w:rPr>
        <w:t xml:space="preserve">Preclampsia</w:t>
      </w:r>
      <w:r>
        <w:t xml:space="preserve">: complicación del embarazo caracterizada por presión</w:t>
      </w:r>
      <w:r>
        <w:t xml:space="preserve"> </w:t>
      </w:r>
      <w:r>
        <w:t xml:space="preserve">arteial alta y signos de daños en otro sistema de órganos, generalmente</w:t>
      </w:r>
      <w:r>
        <w:t xml:space="preserve"> </w:t>
      </w:r>
      <w:r>
        <w:t xml:space="preserve">hígado y riñón. Generalmente comienza después de las veinte semanas de</w:t>
      </w:r>
      <w:r>
        <w:t xml:space="preserve"> </w:t>
      </w:r>
      <w:r>
        <w:t xml:space="preserve">embarazo en mujeres cuya presión arterial había sido normal, si no se</w:t>
      </w:r>
      <w:r>
        <w:t xml:space="preserve"> </w:t>
      </w:r>
      <w:r>
        <w:t xml:space="preserve">trata puede ser mortal para la madre y para el bebe.</w:t>
      </w:r>
      <w:r>
        <w:br w:type="textWrapping"/>
      </w:r>
      <w:r>
        <w:rPr>
          <w:b/>
        </w:rPr>
        <w:t xml:space="preserve">Macrosomía</w:t>
      </w:r>
      <w:r>
        <w:t xml:space="preserve">: El feto macrosómico es el bebé que nace con más de</w:t>
      </w:r>
      <w:r>
        <w:t xml:space="preserve"> </w:t>
      </w:r>
      <w:r>
        <w:t xml:space="preserve">cuatro kilos tras nueve meses de gestación.</w:t>
      </w:r>
    </w:p>
    <w:p>
      <w:pPr>
        <w:pStyle w:val="Heading1"/>
      </w:pPr>
      <w:bookmarkStart w:id="78" w:name="tablas"/>
      <w:bookmarkEnd w:id="78"/>
      <w:r>
        <w:t xml:space="preserve">Tablas</w:t>
      </w:r>
    </w:p>
    <w:p>
      <w:pPr>
        <w:pStyle w:val="Heading5"/>
      </w:pPr>
      <w:bookmarkStart w:id="79" w:name="tabla-1"/>
      <w:bookmarkEnd w:id="79"/>
      <w:r>
        <w:t xml:space="preserve">tabla 1</w:t>
      </w:r>
    </w:p>
    <w:p>
      <w:pPr>
        <w:pStyle w:val="FirstParagraph"/>
      </w:pPr>
      <w:r>
        <w:rPr>
          <w:b/>
        </w:rPr>
        <w:t xml:space="preserve">Evolución histórica de los criterios del síndrome metabólico</w:t>
      </w:r>
    </w:p>
    <w:tbl>
      <w:tblPr>
        <w:tblStyle w:val="TableNormal"/>
        <w:tblW w:type="pct" w:w="4943.820224719101"/>
        <w:tblLook w:firstRow="1"/>
      </w:tblPr>
      <w:tblGrid>
        <w:gridCol w:w="1913"/>
        <w:gridCol w:w="2091"/>
        <w:gridCol w:w="1913"/>
        <w:gridCol w:w="191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Denomina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Año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y factores de riesgo asociado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Hitzenberger y Richter-Quittner</w:t>
            </w:r>
          </w:p>
        </w:tc>
        <w:tc>
          <w:p>
            <w:pPr>
              <w:pStyle w:val="Compact"/>
              <w:jc w:val="left"/>
            </w:pPr>
            <w:r>
              <w:t xml:space="preserve">1921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normalidades metabólicas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Marañón</w:t>
            </w:r>
          </w:p>
        </w:tc>
        <w:tc>
          <w:p>
            <w:pPr>
              <w:pStyle w:val="Compact"/>
              <w:jc w:val="left"/>
            </w:pPr>
            <w:r>
              <w:t xml:space="preserve">1922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diabetes mellitus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Kylin</w:t>
            </w:r>
          </w:p>
        </w:tc>
        <w:tc>
          <w:p>
            <w:pPr>
              <w:pStyle w:val="Compact"/>
              <w:jc w:val="left"/>
            </w:pPr>
            <w:r>
              <w:t xml:space="preserve">1923</w:t>
            </w:r>
          </w:p>
        </w:tc>
        <w:tc>
          <w:p>
            <w:pPr>
              <w:pStyle w:val="Compact"/>
              <w:jc w:val="left"/>
            </w:pPr>
            <w:r>
              <w:t xml:space="preserve">Síndrome</w:t>
            </w:r>
            <w:r>
              <w:t xml:space="preserve"> </w:t>
            </w:r>
            <w:r>
              <w:t xml:space="preserve">hipertensión-hiperglucemia-hiperuricemia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Vague</w:t>
            </w:r>
          </w:p>
        </w:tc>
        <w:tc>
          <w:p>
            <w:pPr>
              <w:pStyle w:val="Compact"/>
              <w:jc w:val="left"/>
            </w:pPr>
            <w:r>
              <w:t xml:space="preserve">1947</w:t>
            </w:r>
          </w:p>
        </w:tc>
        <w:tc>
          <w:p>
            <w:pPr>
              <w:pStyle w:val="Compact"/>
              <w:jc w:val="left"/>
            </w:pPr>
            <w:r>
              <w:t xml:space="preserve">Obesidad ginoide y androide; diabetes,</w:t>
            </w:r>
            <w:r>
              <w:t xml:space="preserve"> </w:t>
            </w:r>
            <w:r>
              <w:t xml:space="preserve">hipertensión, gota y aterosclerosis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“Trisíndrome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Camus</w:t>
            </w:r>
          </w:p>
        </w:tc>
        <w:tc>
          <w:p>
            <w:pPr>
              <w:pStyle w:val="Compact"/>
              <w:jc w:val="left"/>
            </w:pPr>
            <w:r>
              <w:t xml:space="preserve">1966</w:t>
            </w:r>
          </w:p>
        </w:tc>
        <w:tc>
          <w:p>
            <w:pPr>
              <w:pStyle w:val="Compact"/>
              <w:jc w:val="left"/>
            </w:pPr>
            <w:r>
              <w:t xml:space="preserve">Gota, diabetes e hiperlipidemia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plurimetabólico”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Avogaro y Crepaldi</w:t>
            </w:r>
          </w:p>
        </w:tc>
        <w:tc>
          <w:p>
            <w:pPr>
              <w:pStyle w:val="Compact"/>
              <w:jc w:val="left"/>
            </w:pPr>
            <w:r>
              <w:t xml:space="preserve">1967</w:t>
            </w:r>
          </w:p>
        </w:tc>
        <w:tc>
          <w:p>
            <w:pPr>
              <w:pStyle w:val="Compact"/>
              <w:jc w:val="left"/>
            </w:pPr>
            <w:r>
              <w:t xml:space="preserve">Hiperlipidemia, obesidad y diabetes, y su</w:t>
            </w:r>
            <w:r>
              <w:t xml:space="preserve"> </w:t>
            </w:r>
            <w:r>
              <w:t xml:space="preserve">asociación con hipertensión y enfermedad</w:t>
            </w:r>
            <w:r>
              <w:t xml:space="preserve"> </w:t>
            </w:r>
            <w:r>
              <w:t xml:space="preserve">coronaria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de opulencia</w:t>
            </w:r>
          </w:p>
        </w:tc>
        <w:tc>
          <w:p>
            <w:pPr>
              <w:pStyle w:val="Compact"/>
              <w:jc w:val="left"/>
            </w:pPr>
            <w:r>
              <w:t xml:space="preserve">Mehnert y Kuhlmann</w:t>
            </w:r>
          </w:p>
        </w:tc>
        <w:tc>
          <w:p>
            <w:pPr>
              <w:pStyle w:val="Compact"/>
              <w:jc w:val="left"/>
            </w:pPr>
            <w:r>
              <w:t xml:space="preserve">1968</w:t>
            </w:r>
          </w:p>
        </w:tc>
        <w:tc>
          <w:p>
            <w:pPr>
              <w:pStyle w:val="Compact"/>
              <w:jc w:val="left"/>
            </w:pPr>
            <w:r>
              <w:t xml:space="preserve">Conexión de estos trastornos con la</w:t>
            </w:r>
            <w:r>
              <w:t xml:space="preserve"> </w:t>
            </w:r>
            <w:r>
              <w:t xml:space="preserve">nutrición y los cambios en el estilo de</w:t>
            </w:r>
            <w:r>
              <w:t xml:space="preserve"> </w:t>
            </w:r>
            <w:r>
              <w:t xml:space="preserve">vida de los países desarrollado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Hanefeld y Leonhardt</w:t>
            </w:r>
          </w:p>
        </w:tc>
        <w:tc>
          <w:p>
            <w:pPr>
              <w:pStyle w:val="Compact"/>
              <w:jc w:val="left"/>
            </w:pPr>
            <w:r>
              <w:t xml:space="preserve">1981</w:t>
            </w:r>
          </w:p>
        </w:tc>
        <w:tc>
          <w:p>
            <w:pPr>
              <w:pStyle w:val="Compact"/>
              <w:jc w:val="left"/>
            </w:pPr>
            <w:r>
              <w:t xml:space="preserve">Diabetes de tipo 2, hiperinsulinemia,</w:t>
            </w:r>
            <w:r>
              <w:t xml:space="preserve"> </w:t>
            </w:r>
            <w:r>
              <w:t xml:space="preserve">obesidad, hipertensión, hiperlipidemia y</w:t>
            </w:r>
            <w:r>
              <w:t xml:space="preserve"> </w:t>
            </w:r>
            <w:r>
              <w:t xml:space="preserve">trombofilia, sobre una base genética y de</w:t>
            </w:r>
            <w:r>
              <w:t xml:space="preserve"> </w:t>
            </w:r>
            <w:r>
              <w:t xml:space="preserve">influencias medioambientales:</w:t>
            </w:r>
            <w:r>
              <w:t xml:space="preserve"> </w:t>
            </w:r>
            <w:r>
              <w:t xml:space="preserve">sobrealimentación, sedentarismo,</w:t>
            </w:r>
            <w:r>
              <w:t xml:space="preserve"> </w:t>
            </w:r>
            <w:r>
              <w:t xml:space="preserve">arteriosclerosis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X”</w:t>
            </w:r>
          </w:p>
        </w:tc>
        <w:tc>
          <w:p>
            <w:pPr>
              <w:pStyle w:val="Compact"/>
              <w:jc w:val="left"/>
            </w:pPr>
            <w:r>
              <w:t xml:space="preserve">Gerald Reaven</w:t>
            </w:r>
          </w:p>
        </w:tc>
        <w:tc>
          <w:p>
            <w:pPr>
              <w:pStyle w:val="Compact"/>
              <w:jc w:val="left"/>
            </w:pPr>
            <w:r>
              <w:t xml:space="preserve">1988</w:t>
            </w:r>
          </w:p>
        </w:tc>
        <w:tc>
          <w:p>
            <w:pPr>
              <w:pStyle w:val="Compact"/>
              <w:jc w:val="left"/>
            </w:pPr>
            <w:r>
              <w:t xml:space="preserve">Factores de riesgo cardiovascular y</w:t>
            </w:r>
            <w:r>
              <w:t xml:space="preserve"> </w:t>
            </w:r>
            <w:r>
              <w:t xml:space="preserve">diabetes: hipertensión arterial esencial,</w:t>
            </w:r>
            <w:r>
              <w:t xml:space="preserve"> </w:t>
            </w:r>
            <w:r>
              <w:t xml:space="preserve">resistencia a insulina, hiperglucemia,</w:t>
            </w:r>
            <w:r>
              <w:t xml:space="preserve"> </w:t>
            </w:r>
            <w:r>
              <w:t xml:space="preserve">dislipemia y grasa abdominal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“Cuarteto de la muerte”</w:t>
            </w:r>
          </w:p>
        </w:tc>
        <w:tc>
          <w:p>
            <w:pPr>
              <w:pStyle w:val="Compact"/>
              <w:jc w:val="left"/>
            </w:pPr>
            <w:r>
              <w:t xml:space="preserve">Kaplan</w:t>
            </w:r>
          </w:p>
        </w:tc>
        <w:tc>
          <w:p>
            <w:pPr>
              <w:pStyle w:val="Compact"/>
              <w:jc w:val="left"/>
            </w:pPr>
            <w:r>
              <w:t xml:space="preserve">1989</w:t>
            </w:r>
          </w:p>
        </w:tc>
        <w:tc>
          <w:p>
            <w:pPr>
              <w:pStyle w:val="Compact"/>
              <w:jc w:val="left"/>
            </w:pPr>
            <w:r>
              <w:t xml:space="preserve">Adiposidad central, intolerancia a la</w:t>
            </w:r>
            <w:r>
              <w:t xml:space="preserve"> </w:t>
            </w:r>
            <w:r>
              <w:t xml:space="preserve">glucosa, hipertrigliceridemia e</w:t>
            </w:r>
            <w:r>
              <w:t xml:space="preserve"> </w:t>
            </w:r>
            <w:r>
              <w:t xml:space="preserve">hipertensión; importancia en el desarrollo</w:t>
            </w:r>
            <w:r>
              <w:t xml:space="preserve"> </w:t>
            </w:r>
            <w:r>
              <w:t xml:space="preserve">de la enfermedad cardiovascular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Organización Mundial de la Salud (OMS)</w:t>
            </w:r>
          </w:p>
        </w:tc>
        <w:tc>
          <w:p>
            <w:pPr>
              <w:pStyle w:val="Compact"/>
              <w:jc w:val="left"/>
            </w:pPr>
            <w:r>
              <w:t xml:space="preserve">1998-1999</w:t>
            </w:r>
          </w:p>
        </w:tc>
        <w:tc>
          <w:p>
            <w:pPr>
              <w:pStyle w:val="Compact"/>
              <w:jc w:val="left"/>
            </w:pPr>
            <w:r>
              <w:t xml:space="preserve">Utiliza la ratio cintura/cadera, que debe</w:t>
            </w:r>
            <w:r>
              <w:t xml:space="preserve"> </w:t>
            </w:r>
            <w:r>
              <w:t xml:space="preserve">ser &gt;= 0,9 en hombres y &gt;= 0,85 en</w:t>
            </w:r>
            <w:r>
              <w:t xml:space="preserve"> </w:t>
            </w:r>
            <w:r>
              <w:t xml:space="preserve">mujeres o un IMC &gt;= 30 kg/m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 Expert</w:t>
            </w:r>
            <w:r>
              <w:t xml:space="preserve"> </w:t>
            </w:r>
            <w:r>
              <w:t xml:space="preserve">Panel on Detection, Evaluation, and Treatment</w:t>
            </w:r>
            <w:r>
              <w:t xml:space="preserve"> </w:t>
            </w:r>
            <w:r>
              <w:t xml:space="preserve">of High Blood Cholesterol in Adult: (NCEP</w:t>
            </w:r>
            <w:r>
              <w:t xml:space="preserve"> </w:t>
            </w:r>
            <w:r>
              <w:t xml:space="preserve">ATPIII)</w:t>
            </w:r>
          </w:p>
        </w:tc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  <w:jc w:val="left"/>
            </w:pPr>
            <w:r>
              <w:t xml:space="preserve">Alto riesgo cardiovascular, con colesterol</w:t>
            </w:r>
            <w:r>
              <w:t xml:space="preserve"> </w:t>
            </w:r>
            <w:r>
              <w:t xml:space="preserve">de las lipoproteínas de baja densidad</w:t>
            </w:r>
            <w:r>
              <w:t xml:space="preserve"> </w:t>
            </w:r>
            <w:r>
              <w:t xml:space="preserve">(LDL) (c-LDL)alto, con obesidad</w:t>
            </w:r>
            <w:r>
              <w:t xml:space="preserve"> </w:t>
            </w:r>
            <w:r>
              <w:t xml:space="preserve">central:&gt;=102cm hombre, &gt;=88cm</w:t>
            </w:r>
            <w:r>
              <w:t xml:space="preserve"> </w:t>
            </w:r>
            <w:r>
              <w:t xml:space="preserve">mujer, con triglicéridos altos, con</w:t>
            </w:r>
            <w:r>
              <w:t xml:space="preserve"> </w:t>
            </w:r>
            <w:r>
              <w:t xml:space="preserve">colesterol HDL (c-HDL) bajo, hipertensión</w:t>
            </w:r>
            <w:r>
              <w:t xml:space="preserve"> </w:t>
            </w:r>
            <w:r>
              <w:t xml:space="preserve">arterial y glucemias &gt;= 110 mg/dL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Grupo europeo para el estudio de resistencia a</w:t>
            </w:r>
            <w:r>
              <w:t xml:space="preserve"> </w:t>
            </w:r>
            <w:r>
              <w:t xml:space="preserve">la insulina (EGIR)</w:t>
            </w:r>
          </w:p>
        </w:tc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  <w:jc w:val="left"/>
            </w:pPr>
            <w:r>
              <w:t xml:space="preserve">Relación entre la sensibilidad a la</w:t>
            </w:r>
            <w:r>
              <w:t xml:space="preserve"> </w:t>
            </w:r>
            <w:r>
              <w:t xml:space="preserve">insulina y las enfermedades</w:t>
            </w:r>
            <w:r>
              <w:t xml:space="preserve"> </w:t>
            </w:r>
            <w:r>
              <w:t xml:space="preserve">cardiovasculares; Circunferencia cintura</w:t>
            </w:r>
            <w:r>
              <w:t xml:space="preserve"> </w:t>
            </w:r>
            <w:r>
              <w:t xml:space="preserve">varones &gt;94 cm, mujeres &gt;80 cm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 Expert</w:t>
            </w:r>
            <w:r>
              <w:t xml:space="preserve"> </w:t>
            </w:r>
            <w:r>
              <w:t xml:space="preserve">Panel on Detection, Evaluation, and Treatment</w:t>
            </w:r>
            <w:r>
              <w:t xml:space="preserve"> </w:t>
            </w:r>
            <w:r>
              <w:t xml:space="preserve">of High Blood Cholesterol in Adult: (NCEP</w:t>
            </w:r>
            <w:r>
              <w:t xml:space="preserve"> </w:t>
            </w:r>
            <w:r>
              <w:t xml:space="preserve">ATPIII)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Disminuyó las cifras de tensión</w:t>
            </w:r>
            <w:r>
              <w:t xml:space="preserve"> </w:t>
            </w:r>
            <w:r>
              <w:t xml:space="preserve">mínimas,que en 2001 eran &gt;= 135/85</w:t>
            </w:r>
            <w:r>
              <w:t xml:space="preserve"> </w:t>
            </w:r>
            <w:r>
              <w:t xml:space="preserve">mmHg, a 130/85 mmHg o cifras normales en</w:t>
            </w:r>
            <w:r>
              <w:t xml:space="preserve"> </w:t>
            </w:r>
            <w:r>
              <w:t xml:space="preserve">hipertensos con tratamiento establecido, y</w:t>
            </w:r>
            <w:r>
              <w:t xml:space="preserve"> </w:t>
            </w:r>
            <w:r>
              <w:t xml:space="preserve">la glucemia pasó a ser &gt;= 100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International Diabetes Federation (IDF)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cintura como criterio</w:t>
            </w:r>
            <w:r>
              <w:t xml:space="preserve"> </w:t>
            </w:r>
            <w:r>
              <w:t xml:space="preserve">imprescindible, además de dos, de los</w:t>
            </w:r>
            <w:r>
              <w:t xml:space="preserve"> </w:t>
            </w:r>
            <w:r>
              <w:t xml:space="preserve">siguientes, hiperglucemia,</w:t>
            </w:r>
            <w:r>
              <w:t xml:space="preserve"> </w:t>
            </w:r>
            <w:r>
              <w:t xml:space="preserve">hipertrigliceridemia e hipertensión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International Diabetes Federation Task Force</w:t>
            </w:r>
            <w:r>
              <w:t xml:space="preserve"> </w:t>
            </w:r>
            <w:r>
              <w:t xml:space="preserve">on Epidemiology and Prevention National</w:t>
            </w:r>
            <w:r>
              <w:t xml:space="preserve"> </w:t>
            </w:r>
            <w:r>
              <w:t xml:space="preserve">Heart,Lung, and Blood Institute American Heart</w:t>
            </w:r>
            <w:r>
              <w:t xml:space="preserve"> </w:t>
            </w:r>
            <w:r>
              <w:t xml:space="preserve">Association World Heart Federation</w:t>
            </w:r>
            <w:r>
              <w:t xml:space="preserve"> </w:t>
            </w:r>
            <w:r>
              <w:t xml:space="preserve">International Atherosclerosis Society and</w:t>
            </w:r>
            <w:r>
              <w:t xml:space="preserve"> </w:t>
            </w:r>
            <w:r>
              <w:t xml:space="preserve">International Association for the Study of</w:t>
            </w:r>
            <w:r>
              <w:t xml:space="preserve"> </w:t>
            </w:r>
            <w:r>
              <w:t xml:space="preserve">Obesity</w:t>
            </w:r>
          </w:p>
        </w:tc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Armonización de criterios: Circunferencia</w:t>
            </w:r>
            <w:r>
              <w:t xml:space="preserve"> </w:t>
            </w:r>
            <w:r>
              <w:t xml:space="preserve">de cintura deja de ser criterio</w:t>
            </w:r>
            <w:r>
              <w:t xml:space="preserve"> </w:t>
            </w:r>
            <w:r>
              <w:t xml:space="preserve">imprescindible</w:t>
            </w:r>
          </w:p>
        </w:tc>
      </w:tr>
    </w:tbl>
    <w:p>
      <w:pPr>
        <w:pStyle w:val="Heading5"/>
      </w:pPr>
      <w:bookmarkStart w:id="80" w:name="tabla-2"/>
      <w:bookmarkEnd w:id="80"/>
      <w:r>
        <w:t xml:space="preserve">tabla 2</w:t>
      </w:r>
    </w:p>
    <w:p>
      <w:pPr>
        <w:pStyle w:val="FirstParagraph"/>
      </w:pPr>
      <w:r>
        <w:rPr>
          <w:b/>
        </w:rPr>
        <w:t xml:space="preserve">Indice de Masa Corporal, Circunferencia Abdominal y Riesgo de</w:t>
      </w:r>
      <w:r>
        <w:rPr>
          <w:b/>
        </w:rPr>
        <w:t xml:space="preserve"> </w:t>
      </w:r>
      <w:r>
        <w:rPr>
          <w:b/>
        </w:rPr>
        <w:t xml:space="preserve">Enfermedad Cardiovascular</w:t>
      </w:r>
    </w:p>
    <w:tbl>
      <w:tblPr>
        <w:tblStyle w:val="TableNormal"/>
        <w:tblW w:type="pct" w:w="4863.013698630137"/>
        <w:tblLook w:firstRow="1"/>
      </w:tblPr>
      <w:tblGrid>
        <w:gridCol w:w="1844"/>
        <w:gridCol w:w="1952"/>
        <w:gridCol w:w="1952"/>
        <w:gridCol w:w="195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Categoria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IMC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Hombres&lt; 102</w:t>
            </w:r>
            <w:r>
              <w:t xml:space="preserve"> </w:t>
            </w:r>
            <w:r>
              <w:t xml:space="preserve">cm Mujeres &lt;</w:t>
            </w:r>
            <w:r>
              <w:t xml:space="preserve"> </w:t>
            </w:r>
            <w:r>
              <w:t xml:space="preserve">88 cm 1,3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Hombres&lt; 102</w:t>
            </w:r>
            <w:r>
              <w:t xml:space="preserve"> </w:t>
            </w:r>
            <w:r>
              <w:t xml:space="preserve">cm Mujeres &lt;</w:t>
            </w:r>
            <w:r>
              <w:t xml:space="preserve"> </w:t>
            </w:r>
            <w:r>
              <w:t xml:space="preserve">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Peso Bajo</w:t>
            </w:r>
          </w:p>
        </w:tc>
        <w:tc>
          <w:p>
            <w:pPr>
              <w:pStyle w:val="Compact"/>
              <w:jc w:val="left"/>
            </w:pPr>
            <w:r>
              <w:t xml:space="preserve">&lt;18.5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</w:t>
            </w:r>
          </w:p>
        </w:tc>
        <w:tc>
          <w:p>
            <w:pPr>
              <w:pStyle w:val="Compact"/>
              <w:jc w:val="left"/>
            </w:pPr>
            <w:r>
              <w:t xml:space="preserve">18.5 - 24.9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Leve-Moderada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Sobrepeso</w:t>
            </w:r>
          </w:p>
        </w:tc>
        <w:tc>
          <w:p>
            <w:pPr>
              <w:pStyle w:val="Compact"/>
              <w:jc w:val="left"/>
            </w:pPr>
            <w:r>
              <w:t xml:space="preserve">25 - 29.9</w:t>
            </w:r>
          </w:p>
        </w:tc>
        <w:tc>
          <w:p>
            <w:pPr>
              <w:pStyle w:val="Compact"/>
              <w:jc w:val="left"/>
            </w:pPr>
            <w:r>
              <w:t xml:space="preserve">Moderado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Obesidad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</w:t>
            </w:r>
          </w:p>
        </w:tc>
        <w:tc>
          <w:p>
            <w:pPr>
              <w:pStyle w:val="Compact"/>
              <w:jc w:val="left"/>
            </w:pPr>
            <w:r>
              <w:t xml:space="preserve">30 - 34.9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</w:t>
            </w:r>
          </w:p>
        </w:tc>
        <w:tc>
          <w:p>
            <w:pPr>
              <w:pStyle w:val="Compact"/>
              <w:jc w:val="left"/>
            </w:pPr>
            <w:r>
              <w:t xml:space="preserve">35 - 39.9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III</w:t>
            </w:r>
          </w:p>
        </w:tc>
        <w:tc>
          <w:p>
            <w:pPr>
              <w:pStyle w:val="Compact"/>
              <w:jc w:val="left"/>
            </w:pPr>
            <w:r>
              <w:t xml:space="preserve">&gt;40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</w:t>
            </w:r>
            <w:r>
              <w:t xml:space="preserve"> </w:t>
            </w:r>
            <w:r>
              <w:t xml:space="preserve">alto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</w:t>
            </w:r>
            <w:r>
              <w:t xml:space="preserve"> </w:t>
            </w:r>
            <w:r>
              <w:t xml:space="preserve">alto</w:t>
            </w:r>
          </w:p>
        </w:tc>
      </w:tr>
    </w:tbl>
    <w:p>
      <w:pPr>
        <w:pStyle w:val="Heading5"/>
      </w:pPr>
      <w:bookmarkStart w:id="81" w:name="tabla-3"/>
      <w:bookmarkEnd w:id="81"/>
      <w:r>
        <w:t xml:space="preserve">tabla 3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Criterios diagnósticos del Síndrome Metabólico (NCEP ATP III)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Obesidad Abdominal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Hombres &gt;102 cm Mujeres &gt; 88 cm**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Presión Arterial ( = 130 / 85)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Triglicéridos = 150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HDL-Col Hombres &lt; 40 Mujeres &lt; 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Glucosa Sanguínea en ayunas = 110 mg/dL</w:t>
            </w:r>
          </w:p>
        </w:tc>
      </w:tr>
    </w:tbl>
    <w:p>
      <w:pPr>
        <w:pStyle w:val="Heading5"/>
      </w:pPr>
      <w:bookmarkStart w:id="82" w:name="tabla-4"/>
      <w:bookmarkEnd w:id="82"/>
      <w:r>
        <w:t xml:space="preserve">tabla 4</w:t>
      </w:r>
    </w:p>
    <w:p>
      <w:pPr>
        <w:pStyle w:val="FirstParagraph"/>
      </w:pPr>
      <w:r>
        <w:rPr>
          <w:b/>
        </w:rPr>
        <w:t xml:space="preserve">Diagnóstico de Síndrome Metabólico. Criterios de la IDF (International</w:t>
      </w:r>
      <w:r>
        <w:rPr>
          <w:b/>
        </w:rPr>
        <w:t xml:space="preserve"> </w:t>
      </w:r>
      <w:r>
        <w:rPr>
          <w:b/>
        </w:rPr>
        <w:t xml:space="preserve">Diabetes Federation (2006).</w:t>
      </w:r>
    </w:p>
    <w:tbl>
      <w:tblPr>
        <w:tblStyle w:val="TableNormal"/>
        <w:tblW w:type="pct" w:w="4994.3534726143425"/>
        <w:tblLook w:firstRow="1"/>
      </w:tblPr>
      <w:tblGrid>
        <w:gridCol w:w="7606"/>
        <w:gridCol w:w="30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Para diagnosticar SM la persona debe tener: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1. Obesidad Central definida por los valores de la circunferencia</w:t>
            </w:r>
            <w:r>
              <w:t xml:space="preserve"> </w:t>
            </w:r>
            <w:r>
              <w:t xml:space="preserve">abdominal de acuerdo a la especificidad étnica.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2. Dos de los cuatro factores que se indican a continuación.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Hipertrigliceridemia</w:t>
            </w:r>
          </w:p>
        </w:tc>
        <w:tc>
          <w:p>
            <w:pPr>
              <w:pStyle w:val="Compact"/>
              <w:jc w:val="left"/>
            </w:pPr>
            <w:r>
              <w:t xml:space="preserve">= 150 mg/dL (1.7 mmol/L) o en tratamiento para patología lipídica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Disminución de las cifras de Colesterol – HDL</w:t>
            </w:r>
          </w:p>
        </w:tc>
        <w:tc>
          <w:p>
            <w:pPr>
              <w:pStyle w:val="Compact"/>
              <w:jc w:val="left"/>
            </w:pPr>
            <w:r>
              <w:t xml:space="preserve">&lt; 40 mg/dL (1.03 mmol/L) en hombres &lt; 50 mg/dL (1.29 mmol/L)</w:t>
            </w:r>
            <w:r>
              <w:t xml:space="preserve"> </w:t>
            </w:r>
            <w:r>
              <w:t xml:space="preserve">en mujeres o estar en tratamiento por esta patología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Aumento de la Presión arterial</w:t>
            </w:r>
          </w:p>
        </w:tc>
        <w:tc>
          <w:p>
            <w:pPr>
              <w:pStyle w:val="Compact"/>
              <w:jc w:val="left"/>
            </w:pPr>
            <w:r>
              <w:t xml:space="preserve">Sistólica = 130 - Diastolica = 85 mm Hg En tratamiento por HTA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Hiperglucemia en ayunas</w:t>
            </w:r>
          </w:p>
        </w:tc>
        <w:tc>
          <w:p>
            <w:pPr>
              <w:pStyle w:val="Compact"/>
              <w:jc w:val="left"/>
            </w:pPr>
            <w:r>
              <w:t xml:space="preserve">Glicemia en ayunas = 100 mg/dL (5.6 mmol/L), Si el valor es mayor de</w:t>
            </w:r>
            <w:r>
              <w:t xml:space="preserve"> </w:t>
            </w:r>
            <w:r>
              <w:t xml:space="preserve">100 mg/dL se sugiere hacer CTG. Diagnóstico previo de DM tipo 2*</w:t>
            </w:r>
          </w:p>
        </w:tc>
      </w:tr>
    </w:tbl>
    <w:p>
      <w:pPr>
        <w:pStyle w:val="Heading5"/>
      </w:pPr>
      <w:bookmarkStart w:id="83" w:name="tabla-5"/>
      <w:bookmarkEnd w:id="83"/>
      <w:r>
        <w:t xml:space="preserve">tabla 5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Valores de circunferencia abdominal indicándose la especificidad étnica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Europeos*</w:t>
            </w:r>
          </w:p>
        </w:tc>
        <w:tc>
          <w:p>
            <w:pPr>
              <w:pStyle w:val="Compact"/>
              <w:jc w:val="left"/>
            </w:pPr>
            <w:r>
              <w:t xml:space="preserve">Hombres = 94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USA: es probable seguir con ATP III</w:t>
            </w:r>
          </w:p>
        </w:tc>
        <w:tc>
          <w:p>
            <w:pPr>
              <w:pStyle w:val="Compact"/>
              <w:jc w:val="left"/>
            </w:pPr>
            <w:r>
              <w:t xml:space="preserve">Hombres = 102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Asia del Sur resultados basados en las poblaciones Chinas, Malaya y Asiático-Indú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China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Japón **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 América y Centro América</w:t>
            </w:r>
          </w:p>
        </w:tc>
        <w:tc>
          <w:p>
            <w:pPr>
              <w:pStyle w:val="Compact"/>
              <w:jc w:val="left"/>
            </w:pPr>
            <w:r>
              <w:t xml:space="preserve">Usar las recomendaciones para Asiahasta tener nueva información.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Africa sub-Sahariana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 europeos hasta tener nueva información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Poblaciones Árabes y del Mediterráneo.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 europeos hasta tener nueva información</w:t>
            </w:r>
          </w:p>
        </w:tc>
        <w:tc>
          <w:p>
            <w:pPr>
              <w:pStyle w:val="Compact"/>
            </w:pP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8501c3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91d58a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1f2fbcf8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62" Target="http://dspace.utalca.cl/handle/1950/4714" TargetMode="External" /><Relationship Type="http://schemas.openxmlformats.org/officeDocument/2006/relationships/hyperlink" Id="rId56" Target="http://hdl.handle.net/2183/16548" TargetMode="External" /><Relationship Type="http://schemas.openxmlformats.org/officeDocument/2006/relationships/hyperlink" Id="rId58" Target="http://scielo.isciii.es/scielo.php?script=sci_arttext&amp;pid=S0212-16112017000500013&amp;lng=es&amp;nrm=iso" TargetMode="External" /><Relationship Type="http://schemas.openxmlformats.org/officeDocument/2006/relationships/hyperlink" Id="rId54" Target="http://scielo.isciii.es/scielo.php?script=sci_arttext&amp;pid=S1137-66272016000200009&amp;lng=es&amp;nrm=iso" TargetMode="External" /><Relationship Type="http://schemas.openxmlformats.org/officeDocument/2006/relationships/hyperlink" Id="rId52" Target="http://scielo.sld.cu/scielo.php?script=sci_arttext&amp;pid=S1561-29532006000300006" TargetMode="External" /><Relationship Type="http://schemas.openxmlformats.org/officeDocument/2006/relationships/hyperlink" Id="rId57" Target="http://ve.scielo.org/scielo.php?script=sci_arttext&amp;pid=S0048-77322011000200002&amp;lng=es&amp;nrm=iso" TargetMode="External" /><Relationship Type="http://schemas.openxmlformats.org/officeDocument/2006/relationships/hyperlink" Id="rId55" Target="http://ve.scielo.org/scielo.php?script=sci_arttext&amp;pid=S0798-07522007000200006" TargetMode="External" /><Relationship Type="http://schemas.openxmlformats.org/officeDocument/2006/relationships/hyperlink" Id="rId69" Target="http://www.scielo.org.pe/scielo.php?script=sci_arttext&amp;pid=S1025-55832020000100092&amp;lng=es" TargetMode="External" /><Relationship Type="http://schemas.openxmlformats.org/officeDocument/2006/relationships/hyperlink" Id="rId61" Target="https://doi.org/10.1373/clinchem.2005.048611" TargetMode="External" /><Relationship Type="http://schemas.openxmlformats.org/officeDocument/2006/relationships/hyperlink" Id="rId64" Target="https://isanidad.com/67663/la-falta-de-sueno-puede-disminuir-el-colesterol-bueno/" TargetMode="External" /><Relationship Type="http://schemas.openxmlformats.org/officeDocument/2006/relationships/hyperlink" Id="rId66" Target="https://middlesexhealth.org/learning-center/espanol/enfermedades-y-afecciones/s-ndrome-metab-lico" TargetMode="External" /><Relationship Type="http://schemas.openxmlformats.org/officeDocument/2006/relationships/hyperlink" Id="rId63" Target="https://ruc.udc.es/dspace/handle/2183/16548" TargetMode="External" /><Relationship Type="http://schemas.openxmlformats.org/officeDocument/2006/relationships/hyperlink" Id="rId70" Target="https://scielo.isciii.es/scielo.php?script=sci_arttext&amp;pid=S0212-16112017000500013" TargetMode="External" /><Relationship Type="http://schemas.openxmlformats.org/officeDocument/2006/relationships/hyperlink" Id="rId73" Target="https://scielo.isciii.es/scielo.php?script=sci_arttext&amp;pid=S0212-71992008000700003" TargetMode="External" /><Relationship Type="http://schemas.openxmlformats.org/officeDocument/2006/relationships/hyperlink" Id="rId65" Target="https://www.cun.es/enfermedades-tratamientos/enfermedades/sindrome-metabolico" TargetMode="External" /><Relationship Type="http://schemas.openxmlformats.org/officeDocument/2006/relationships/hyperlink" Id="rId72" Target="https://www.elsevier.es/es-revista-endocrinologia-diabetes-nutricion-13-articulo-asociacion-del-sindrome-metabolico-con-S2530016416300106" TargetMode="External" /><Relationship Type="http://schemas.openxmlformats.org/officeDocument/2006/relationships/hyperlink" Id="rId60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74" Target="https://www.flasog.org/static/academica/Sindrome-Metabolico.pdf" TargetMode="External" /><Relationship Type="http://schemas.openxmlformats.org/officeDocument/2006/relationships/hyperlink" Id="rId67" Target="https://www.mayoclinic.org/es-es/diseases-conditions/metabolic-syndrome/diagnosis-treatment/drc-20351921" TargetMode="External" /><Relationship Type="http://schemas.openxmlformats.org/officeDocument/2006/relationships/hyperlink" Id="rId68" Target="https://www.mayoclinic.org/es-es/diseases-conditions/metabolic-syndrome/symptoms-causes/syc-20351916" TargetMode="External" /><Relationship Type="http://schemas.openxmlformats.org/officeDocument/2006/relationships/hyperlink" Id="rId71" Target="https://www.pediatriaintegral.es/publicacion-2015-07/sindrome-metabolico/" TargetMode="External" /><Relationship Type="http://schemas.openxmlformats.org/officeDocument/2006/relationships/hyperlink" Id="rId53" Target="https://www.researchgate.net/profile/Marta-Hegewisch/publication/285026795_A_brief_chronic_of_metabolic_syndrome_definition/links/5bbcc9be299bf1049b7853b9/A-brief-chronic-of-metabolic-syndrome-definition.pdf" TargetMode="External" /><Relationship Type="http://schemas.openxmlformats.org/officeDocument/2006/relationships/hyperlink" Id="rId59" Target="https://www.sciencedirect.com/science/article/pii/S1405888X16300158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2" Target="http://dspace.utalca.cl/handle/1950/4714" TargetMode="External" /><Relationship Type="http://schemas.openxmlformats.org/officeDocument/2006/relationships/hyperlink" Id="rId56" Target="http://hdl.handle.net/2183/16548" TargetMode="External" /><Relationship Type="http://schemas.openxmlformats.org/officeDocument/2006/relationships/hyperlink" Id="rId58" Target="http://scielo.isciii.es/scielo.php?script=sci_arttext&amp;pid=S0212-16112017000500013&amp;lng=es&amp;nrm=iso" TargetMode="External" /><Relationship Type="http://schemas.openxmlformats.org/officeDocument/2006/relationships/hyperlink" Id="rId54" Target="http://scielo.isciii.es/scielo.php?script=sci_arttext&amp;pid=S1137-66272016000200009&amp;lng=es&amp;nrm=iso" TargetMode="External" /><Relationship Type="http://schemas.openxmlformats.org/officeDocument/2006/relationships/hyperlink" Id="rId52" Target="http://scielo.sld.cu/scielo.php?script=sci_arttext&amp;pid=S1561-29532006000300006" TargetMode="External" /><Relationship Type="http://schemas.openxmlformats.org/officeDocument/2006/relationships/hyperlink" Id="rId57" Target="http://ve.scielo.org/scielo.php?script=sci_arttext&amp;pid=S0048-77322011000200002&amp;lng=es&amp;nrm=iso" TargetMode="External" /><Relationship Type="http://schemas.openxmlformats.org/officeDocument/2006/relationships/hyperlink" Id="rId55" Target="http://ve.scielo.org/scielo.php?script=sci_arttext&amp;pid=S0798-07522007000200006" TargetMode="External" /><Relationship Type="http://schemas.openxmlformats.org/officeDocument/2006/relationships/hyperlink" Id="rId69" Target="http://www.scielo.org.pe/scielo.php?script=sci_arttext&amp;pid=S1025-55832020000100092&amp;lng=es" TargetMode="External" /><Relationship Type="http://schemas.openxmlformats.org/officeDocument/2006/relationships/hyperlink" Id="rId61" Target="https://doi.org/10.1373/clinchem.2005.048611" TargetMode="External" /><Relationship Type="http://schemas.openxmlformats.org/officeDocument/2006/relationships/hyperlink" Id="rId64" Target="https://isanidad.com/67663/la-falta-de-sueno-puede-disminuir-el-colesterol-bueno/" TargetMode="External" /><Relationship Type="http://schemas.openxmlformats.org/officeDocument/2006/relationships/hyperlink" Id="rId66" Target="https://middlesexhealth.org/learning-center/espanol/enfermedades-y-afecciones/s-ndrome-metab-lico" TargetMode="External" /><Relationship Type="http://schemas.openxmlformats.org/officeDocument/2006/relationships/hyperlink" Id="rId63" Target="https://ruc.udc.es/dspace/handle/2183/16548" TargetMode="External" /><Relationship Type="http://schemas.openxmlformats.org/officeDocument/2006/relationships/hyperlink" Id="rId70" Target="https://scielo.isciii.es/scielo.php?script=sci_arttext&amp;pid=S0212-16112017000500013" TargetMode="External" /><Relationship Type="http://schemas.openxmlformats.org/officeDocument/2006/relationships/hyperlink" Id="rId73" Target="https://scielo.isciii.es/scielo.php?script=sci_arttext&amp;pid=S0212-71992008000700003" TargetMode="External" /><Relationship Type="http://schemas.openxmlformats.org/officeDocument/2006/relationships/hyperlink" Id="rId65" Target="https://www.cun.es/enfermedades-tratamientos/enfermedades/sindrome-metabolico" TargetMode="External" /><Relationship Type="http://schemas.openxmlformats.org/officeDocument/2006/relationships/hyperlink" Id="rId72" Target="https://www.elsevier.es/es-revista-endocrinologia-diabetes-nutricion-13-articulo-asociacion-del-sindrome-metabolico-con-S2530016416300106" TargetMode="External" /><Relationship Type="http://schemas.openxmlformats.org/officeDocument/2006/relationships/hyperlink" Id="rId60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74" Target="https://www.flasog.org/static/academica/Sindrome-Metabolico.pdf" TargetMode="External" /><Relationship Type="http://schemas.openxmlformats.org/officeDocument/2006/relationships/hyperlink" Id="rId67" Target="https://www.mayoclinic.org/es-es/diseases-conditions/metabolic-syndrome/diagnosis-treatment/drc-20351921" TargetMode="External" /><Relationship Type="http://schemas.openxmlformats.org/officeDocument/2006/relationships/hyperlink" Id="rId68" Target="https://www.mayoclinic.org/es-es/diseases-conditions/metabolic-syndrome/symptoms-causes/syc-20351916" TargetMode="External" /><Relationship Type="http://schemas.openxmlformats.org/officeDocument/2006/relationships/hyperlink" Id="rId71" Target="https://www.pediatriaintegral.es/publicacion-2015-07/sindrome-metabolico/" TargetMode="External" /><Relationship Type="http://schemas.openxmlformats.org/officeDocument/2006/relationships/hyperlink" Id="rId53" Target="https://www.researchgate.net/profile/Marta-Hegewisch/publication/285026795_A_brief_chronic_of_metabolic_syndrome_definition/links/5bbcc9be299bf1049b7853b9/A-brief-chronic-of-metabolic-syndrome-definition.pdf" TargetMode="External" /><Relationship Type="http://schemas.openxmlformats.org/officeDocument/2006/relationships/hyperlink" Id="rId59" Target="https://www.sciencedirect.com/science/article/pii/S1405888X163001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2022-01-30T12:35:58Z</dcterms:created>
  <dcterms:modified xsi:type="dcterms:W3CDTF">2022-01-30T12:35:58Z</dcterms:modified>
</cp:coreProperties>
</file>