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qué-es"/>
      <w:bookmarkEnd w:id="24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1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  <w:r>
        <w:t xml:space="preserve"> </w:t>
      </w:r>
      <w:r>
        <w:t xml:space="preserve">https://middlesexhealth.org/learning-center/espanol/enfermedades-y-afecciones/s-ndrome-metab-lico</w:t>
      </w:r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  <w:r>
        <w:t xml:space="preserve"> </w:t>
      </w:r>
      <w:r>
        <w:t xml:space="preserve">https://www.mayoclinic.org/es-es/diseases-conditions/metabolic-syndrome/symptoms-causes/syc-20351916</w:t>
      </w:r>
    </w:p>
    <w:p>
      <w:pPr>
        <w:pStyle w:val="Heading1"/>
      </w:pPr>
      <w:bookmarkStart w:id="43" w:name="anexos"/>
      <w:bookmarkEnd w:id="43"/>
      <w:r>
        <w:t xml:space="preserve">Anexos</w:t>
      </w:r>
    </w:p>
    <w:p>
      <w:pPr>
        <w:pStyle w:val="Heading2"/>
      </w:pPr>
      <w:bookmarkStart w:id="44" w:name="vocabulario"/>
      <w:bookmarkEnd w:id="4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5" w:name="abreviaturas"/>
      <w:bookmarkEnd w:id="4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2ffd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8c77d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5" Target="https://doi.org/10.1373/clinchem.2005.048611" TargetMode="External" /><Relationship Type="http://schemas.openxmlformats.org/officeDocument/2006/relationships/hyperlink" Id="rId38" Target="https://isanidad.com/67663/la-falta-de-sueno-puede-disminuir-el-colesterol-bueno/" TargetMode="External" /><Relationship Type="http://schemas.openxmlformats.org/officeDocument/2006/relationships/hyperlink" Id="rId40" Target="https://middlesexhealth.org/learning-center/espanol/enfermedades-y-afecciones/s-ndrome-metab-lico" TargetMode="External" /><Relationship Type="http://schemas.openxmlformats.org/officeDocument/2006/relationships/hyperlink" Id="rId37" Target="https://ruc.udc.es/dspace/handle/2183/16548" TargetMode="External" /><Relationship Type="http://schemas.openxmlformats.org/officeDocument/2006/relationships/hyperlink" Id="rId39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1" Target="https://www.mayoclinic.org/es-es/diseases-conditions/metabolic-syndrome/diagnosis-treatment/drc-20351921" TargetMode="External" /><Relationship Type="http://schemas.openxmlformats.org/officeDocument/2006/relationships/hyperlink" Id="rId42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5" Target="https://doi.org/10.1373/clinchem.2005.048611" TargetMode="External" /><Relationship Type="http://schemas.openxmlformats.org/officeDocument/2006/relationships/hyperlink" Id="rId38" Target="https://isanidad.com/67663/la-falta-de-sueno-puede-disminuir-el-colesterol-bueno/" TargetMode="External" /><Relationship Type="http://schemas.openxmlformats.org/officeDocument/2006/relationships/hyperlink" Id="rId40" Target="https://middlesexhealth.org/learning-center/espanol/enfermedades-y-afecciones/s-ndrome-metab-lico" TargetMode="External" /><Relationship Type="http://schemas.openxmlformats.org/officeDocument/2006/relationships/hyperlink" Id="rId37" Target="https://ruc.udc.es/dspace/handle/2183/16548" TargetMode="External" /><Relationship Type="http://schemas.openxmlformats.org/officeDocument/2006/relationships/hyperlink" Id="rId39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1" Target="https://www.mayoclinic.org/es-es/diseases-conditions/metabolic-syndrome/diagnosis-treatment/drc-20351921" TargetMode="External" /><Relationship Type="http://schemas.openxmlformats.org/officeDocument/2006/relationships/hyperlink" Id="rId42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2022-01-18T19:35:31Z</dcterms:created>
  <dcterms:modified xsi:type="dcterms:W3CDTF">2022-01-18T19:35:31Z</dcterms:modified>
</cp:coreProperties>
</file>