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.-características.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</w:p>
    <w:p>
      <w:pPr>
        <w:pStyle w:val="BodyText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0" w:name="criterios-de-diagnóstico-oms"/>
      <w:bookmarkEnd w:id="30"/>
      <w: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2" w:name="criterios-de-diagnóstico-egir"/>
      <w:bookmarkEnd w:id="32"/>
      <w:r>
        <w:t xml:space="preserve">Criterios de diagnóstico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3" w:name="atp-iii"/>
      <w:bookmarkEnd w:id="33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4" w:name="criterios-de-diagnóstico-atp-iii"/>
      <w:bookmarkEnd w:id="34"/>
      <w:r>
        <w:t xml:space="preserve">Criterios de diagnóstico 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5" w:name="asociación-americana-de-endocrinólogos-clínicos"/>
      <w:bookmarkEnd w:id="35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6" w:name="criterios-de-diagnóstico-de-la-asociación-americana-de-endocrinología"/>
      <w:bookmarkEnd w:id="36"/>
      <w:r>
        <w:t xml:space="preserve">Criterios de diagnóstico de la Asociación americana de 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7" w:name="factores-de-riesgo-de-sm-de-la-asociación-americana-de-endocrinología"/>
      <w:bookmarkEnd w:id="37"/>
      <w:r>
        <w:t xml:space="preserve">Factores de riesgo de SM de la Asociación americana de 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8" w:name="federación-internacional-de-diabetes"/>
      <w:bookmarkEnd w:id="38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9" w:name="criterios-diagnostico-federación-internacional-de-diabetes"/>
      <w:bookmarkEnd w:id="39"/>
      <w: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p>
      <w:pPr>
        <w:pStyle w:val="Heading5"/>
      </w:pPr>
      <w:bookmarkStart w:id="40" w:name="valores-de-circunferencia-abdominal-indicándose-la-especificidad-étnica"/>
      <w:bookmarkEnd w:id="40"/>
      <w:r>
        <w:t xml:space="preserve">Valores de circunferencia abdominal indicándose la especificidad étnica</w:t>
      </w:r>
    </w:p>
    <w:tbl>
      <w:tblPr>
        <w:tblStyle w:val="TableNormal"/>
        <w:tblW w:type="pct" w:w="4866.666666666667"/>
        <w:tblLook/>
      </w:tblPr>
      <w:tblGrid>
        <w:gridCol w:w="2640"/>
        <w:gridCol w:w="2534"/>
        <w:gridCol w:w="2534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Heading4"/>
      </w:pPr>
      <w:bookmarkStart w:id="41" w:name="obesidad-abdominal.-perímetro-de-cintura-elevado."/>
      <w:bookmarkEnd w:id="41"/>
      <w:r>
        <w:t xml:space="preserve">3.2.1.1 Obesidad abdominal. 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****Según la OMS el sobrepeso y la obesidad se definen como una</w:t>
      </w:r>
      <w:r>
        <w:t xml:space="preserve"> </w:t>
      </w:r>
      <w:r>
        <w:t xml:space="preserve">acumulación anormal o excesiva de grasa que puede afectar a la salud.</w:t>
      </w:r>
    </w:p>
    <w:p>
      <w:pPr>
        <w:pStyle w:val="BodyText"/>
      </w:pPr>
      <w:r>
        <w:t xml:space="preserve">En función de la grasa corporal se puede definir como sujetos obesos</w:t>
      </w:r>
      <w:r>
        <w:t xml:space="preserve"> </w:t>
      </w:r>
      <w:r>
        <w:t xml:space="preserve">aquellos que presentan porcentajes de gras por encima de los valores</w:t>
      </w:r>
      <w:r>
        <w:t xml:space="preserve"> </w:t>
      </w:r>
      <w:r>
        <w:t xml:space="preserve">considerados normales. ***???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42" w:name="resistencia-a-la-insulina.-diabetes-mellitus-tipo-ii"/>
      <w:bookmarkEnd w:id="42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8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09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 tanto</w:t>
      </w:r>
      <w:r>
        <w:t xml:space="preserve"> </w:t>
      </w:r>
      <w:r>
        <w:t xml:space="preserve">con bajo peso como con sobrepeso para la edad gestacional.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Etnia</w:t>
      </w:r>
      <w:r>
        <w:t xml:space="preserve"> </w:t>
      </w:r>
      <w:r>
        <w:t xml:space="preserve">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BodyText"/>
      </w:pPr>
      <w:r>
        <w:t xml:space="preserve">También será considerado factor d criterio positivo el tratamiento</w:t>
      </w:r>
      <w:r>
        <w:t xml:space="preserve"> </w:t>
      </w:r>
      <w:r>
        <w:t xml:space="preserve">hipoglucemiante.</w:t>
      </w:r>
    </w:p>
    <w:p>
      <w:pPr>
        <w:pStyle w:val="Heading4"/>
      </w:pPr>
      <w:bookmarkStart w:id="43" w:name="dislipemias"/>
      <w:bookmarkEnd w:id="43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La hipertrigliceridemia es la presencia de concentraciones elevadas de</w:t>
      </w:r>
      <w:r>
        <w:t xml:space="preserve"> </w:t>
      </w:r>
      <w:r>
        <w:t xml:space="preserve">triglicéridos en sangre.</w:t>
      </w:r>
    </w:p>
    <w:p>
      <w:pPr>
        <w:pStyle w:val="BodyText"/>
      </w:pPr>
      <w:r>
        <w:rPr>
          <w:i/>
          <w:b/>
        </w:rPr>
        <w:t xml:space="preserve">El colesterol es una molécula presente en el organismo de la mayoría</w:t>
      </w:r>
      <w:r>
        <w:rPr>
          <w:i/>
          <w:b/>
        </w:rPr>
        <w:t xml:space="preserve"> </w:t>
      </w:r>
      <w:r>
        <w:rPr>
          <w:i/>
          <w:b/>
        </w:rPr>
        <w:t xml:space="preserve">de los seres vivos, similar a la grasa e indispensable para la vida.</w:t>
      </w:r>
      <w:r>
        <w:rPr>
          <w:i/>
          <w:b/>
        </w:rPr>
        <w:t xml:space="preserve"> </w:t>
      </w:r>
      <w:r>
        <w:rPr>
          <w:i/>
          <w:b/>
        </w:rPr>
        <w:t xml:space="preserve">Nuestro cuerpo necesita colesterol para fabricar infinidad de sustancias</w:t>
      </w:r>
      <w:r>
        <w:rPr>
          <w:i/>
          <w:b/>
        </w:rPr>
        <w:t xml:space="preserve"> </w:t>
      </w:r>
      <w:r>
        <w:rPr>
          <w:i/>
          <w:b/>
        </w:rPr>
        <w:t xml:space="preserve">tales como hormonas, ácidos biliares o vitamina D, entre otras. Una</w:t>
      </w:r>
      <w:r>
        <w:rPr>
          <w:i/>
          <w:b/>
        </w:rPr>
        <w:t xml:space="preserve"> </w:t>
      </w:r>
      <w:r>
        <w:rPr>
          <w:i/>
          <w:b/>
        </w:rPr>
        <w:t xml:space="preserve">parte importante del colesterol presente en nuestro organismo es</w:t>
      </w:r>
      <w:r>
        <w:rPr>
          <w:i/>
          <w:b/>
        </w:rPr>
        <w:t xml:space="preserve"> </w:t>
      </w:r>
      <w:r>
        <w:rPr>
          <w:i/>
          <w:b/>
        </w:rPr>
        <w:t xml:space="preserve">producido por el hígado; el resto es aportado a través de la dieta. El</w:t>
      </w:r>
      <w:r>
        <w:rPr>
          <w:i/>
          <w:b/>
        </w:rPr>
        <w:t xml:space="preserve"> </w:t>
      </w:r>
      <w:r>
        <w:rPr>
          <w:i/>
          <w:b/>
        </w:rPr>
        <w:t xml:space="preserve">problema viene dado cuando se presenta en exceso.</w:t>
      </w:r>
      <w:r>
        <w:t xml:space="preserve">**??????</w:t>
      </w:r>
    </w:p>
    <w:p>
      <w:pPr>
        <w:pStyle w:val="BodyText"/>
      </w:pPr>
      <w:r>
        <w:t xml:space="preserve">El hipercolesterolemia es el aumento del colesterol en sangre por encima</w:t>
      </w:r>
      <w:r>
        <w:t xml:space="preserve"> </w:t>
      </w:r>
      <w:r>
        <w:t xml:space="preserve">de unos valores considerados como normales para la población general. El</w:t>
      </w:r>
      <w:r>
        <w:t xml:space="preserve"> </w:t>
      </w:r>
      <w:r>
        <w:t xml:space="preserve">valor a partir del cual se considera patológico, y que además es un</w:t>
      </w:r>
      <w:r>
        <w:t xml:space="preserve"> </w:t>
      </w:r>
      <w:r>
        <w:t xml:space="preserve">importante factor de riesgo para las enfermedades cardiovasculares es de</w:t>
      </w:r>
      <w:r>
        <w:t xml:space="preserve"> </w:t>
      </w:r>
      <w:r>
        <w:t xml:space="preserve">200 mg de colesterol/dl de sangre</w:t>
      </w:r>
    </w:p>
    <w:p>
      <w:pPr>
        <w:pStyle w:val="BodyText"/>
      </w:pPr>
      <w:r>
        <w:t xml:space="preserve">La principal causa del aumento de colesterol circulante no es el</w:t>
      </w:r>
      <w:r>
        <w:t xml:space="preserve"> </w:t>
      </w:r>
      <w:r>
        <w:t xml:space="preserve">colesterol que proviene de los alimentos, sino las grasas (o ácidos</w:t>
      </w:r>
      <w:r>
        <w:t xml:space="preserve"> </w:t>
      </w:r>
      <w:r>
        <w:t xml:space="preserve">grasos) que ingerimos a través de la dieta.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Ejercen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poliinsaturados</w:t>
      </w:r>
      <w:r>
        <w:t xml:space="preserve">: dentro de este grupo distinguimos</w:t>
      </w:r>
      <w:r>
        <w:t xml:space="preserve"> </w:t>
      </w:r>
      <w:r>
        <w:t xml:space="preserve">dos tipos:</w:t>
      </w:r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Los ácidos grasos omega 3 y omega 6. Ambos resultan beneficiosos ya</w:t>
      </w:r>
      <w:r>
        <w:t xml:space="preserve"> </w:t>
      </w:r>
      <w:r>
        <w:t xml:space="preserve">que una dieta rica en estos produce una disminución del colesterol</w:t>
      </w:r>
      <w:r>
        <w:t xml:space="preserve"> </w:t>
      </w:r>
      <w:r>
        <w:t xml:space="preserve">total y del colesterol LDL. Están presentes en el pescado azul</w:t>
      </w:r>
      <w:r>
        <w:t xml:space="preserve"> </w:t>
      </w:r>
      <w:r>
        <w:t xml:space="preserve">(omega 3) y en aceites de semillas y frutos secos (omega 6.)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Este tipo de grasas están</w:t>
      </w:r>
      <w:r>
        <w:t xml:space="preserve"> </w:t>
      </w:r>
      <w:r>
        <w:t xml:space="preserve">presentes en bollería industrial, patatas de bolsa, snacks y en</w:t>
      </w:r>
      <w:r>
        <w:t xml:space="preserve"> </w:t>
      </w:r>
      <w:r>
        <w:t xml:space="preserve">algunas grasas para fritura y pastelería (por ejemplo, aceites</w:t>
      </w:r>
      <w:r>
        <w:t xml:space="preserve"> </w:t>
      </w:r>
      <w:r>
        <w:t xml:space="preserve">vegetales hidrogenados).</w:t>
      </w:r>
    </w:p>
    <w:p>
      <w:pPr>
        <w:pStyle w:val="FirstParagraph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 teniendo más importancia</w:t>
      </w:r>
      <w:r>
        <w:t xml:space="preserve"> </w:t>
      </w:r>
      <w:r>
        <w:t xml:space="preserve">el tipo de grasa que la cantidad total consumida.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grasa, y lo hace en formas de lipoproteínas LDL, estas</w:t>
      </w:r>
      <w:r>
        <w:t xml:space="preserve"> </w:t>
      </w:r>
      <w:r>
        <w:t xml:space="preserve">lipoproteínas tienen la característica de que el colesterol que</w:t>
      </w:r>
      <w:r>
        <w:t xml:space="preserve"> </w:t>
      </w:r>
      <w:r>
        <w:t xml:space="preserve">transportarse queda adherido a las paredes de los vasos sanguíneos</w:t>
      </w:r>
      <w:r>
        <w:t xml:space="preserve"> </w:t>
      </w:r>
      <w:r>
        <w:t xml:space="preserve">siendo recogidos para su 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</w:t>
      </w:r>
    </w:p>
    <w:p>
      <w:pPr>
        <w:pStyle w:val="BodyText"/>
      </w:pPr>
      <w:r>
        <w:t xml:space="preserve">Principales funciones antiaterogénicas de las HDL</w:t>
      </w:r>
    </w:p>
    <w:p>
      <w:pPr>
        <w:pStyle w:val="Compact"/>
        <w:numPr>
          <w:numId w:val="1013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3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3"/>
          <w:ilvl w:val="0"/>
        </w:numPr>
      </w:pPr>
      <w:r>
        <w:t xml:space="preserve">Antiinflamatoria.</w:t>
      </w:r>
    </w:p>
    <w:p>
      <w:pPr>
        <w:pStyle w:val="Compact"/>
        <w:numPr>
          <w:numId w:val="1013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3"/>
          <w:ilvl w:val="0"/>
        </w:numPr>
      </w:pPr>
      <w:r>
        <w:t xml:space="preserve">Reparación endotelial</w:t>
      </w:r>
    </w:p>
    <w:p>
      <w:pPr>
        <w:pStyle w:val="Compact"/>
        <w:numPr>
          <w:numId w:val="1013"/>
          <w:ilvl w:val="0"/>
        </w:numPr>
      </w:pPr>
      <w:r>
        <w:t xml:space="preserve">Antitrombótica</w:t>
      </w:r>
    </w:p>
    <w:p>
      <w:pPr>
        <w:pStyle w:val="FirstParagraph"/>
      </w:pPr>
      <w:r>
        <w:t xml:space="preserve">Las enfermedades cardíacas y los accidentes cerebrovasculares son en la</w:t>
      </w:r>
      <w:r>
        <w:t xml:space="preserve"> </w:t>
      </w:r>
      <w:r>
        <w:t xml:space="preserve">actualidad las principales causas de fallecimiento a nivel mundial. En</w:t>
      </w:r>
      <w:r>
        <w:t xml:space="preserve"> </w:t>
      </w:r>
      <w:r>
        <w:t xml:space="preserve">el desarrollo de las enfermedades cardiovasculares intervienen los</w:t>
      </w:r>
      <w:r>
        <w:t xml:space="preserve"> </w:t>
      </w:r>
      <w:r>
        <w:t xml:space="preserve">denominados “factores de riesgo,” que incrementan el riesgo de sufrirla.</w:t>
      </w:r>
      <w:r>
        <w:t xml:space="preserve"> </w:t>
      </w:r>
      <w:r>
        <w:t xml:space="preserve">El sobrepeso, la obesidad, el sedentarismo, y las dislipemias son</w:t>
      </w:r>
      <w:r>
        <w:t xml:space="preserve"> </w:t>
      </w:r>
      <w:r>
        <w:t xml:space="preserve">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</w:t>
      </w:r>
    </w:p>
    <w:p>
      <w:pPr>
        <w:pStyle w:val="Heading4"/>
      </w:pPr>
      <w:bookmarkStart w:id="44" w:name="hipertensión-arterial"/>
      <w:bookmarkEnd w:id="44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 la</w:t>
      </w:r>
      <w:r>
        <w:t xml:space="preserve"> </w:t>
      </w:r>
      <w:r>
        <w:t xml:space="preserve">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cuenta: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4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4"/>
          <w:ilvl w:val="0"/>
        </w:numPr>
      </w:pPr>
      <w:r>
        <w:t xml:space="preserve">Enfermedad renal</w:t>
      </w:r>
    </w:p>
    <w:p>
      <w:pPr>
        <w:pStyle w:val="Compact"/>
        <w:numPr>
          <w:numId w:val="1014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4"/>
          <w:ilvl w:val="0"/>
        </w:numPr>
      </w:pPr>
      <w:r>
        <w:t xml:space="preserve">Problemas de tiroides</w:t>
      </w:r>
    </w:p>
    <w:p>
      <w:pPr>
        <w:pStyle w:val="Compact"/>
        <w:numPr>
          <w:numId w:val="1014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4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4"/>
          <w:ilvl w:val="0"/>
        </w:numPr>
      </w:pPr>
      <w:r>
        <w:t xml:space="preserve">Drogas ilícitas, como la cocaína y las anfetaminas</w:t>
      </w:r>
    </w:p>
    <w:p>
      <w:pPr>
        <w:pStyle w:val="Heading4"/>
      </w:pPr>
      <w:bookmarkStart w:id="45" w:name="niveles-elevados-de-triglicéridos"/>
      <w:bookmarkEnd w:id="45"/>
      <w:r>
        <w:t xml:space="preserve">3.2.1.5 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6" w:name="factores-de-riesgo.-características."/>
      <w:bookmarkEnd w:id="46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3"/>
      </w:pPr>
      <w:bookmarkStart w:id="47" w:name="desarrollo-fisiopatológico-del-sm"/>
      <w:bookmarkEnd w:id="47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8" w:name="patologías-relacionadas"/>
      <w:bookmarkEnd w:id="48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5"/>
          <w:ilvl w:val="0"/>
        </w:numPr>
      </w:pPr>
      <w:r>
        <w:t xml:space="preserve">el cáncer colorrectal</w:t>
      </w:r>
    </w:p>
    <w:p>
      <w:pPr>
        <w:pStyle w:val="Compact"/>
        <w:numPr>
          <w:numId w:val="1015"/>
          <w:ilvl w:val="0"/>
        </w:numPr>
      </w:pPr>
      <w:r>
        <w:t xml:space="preserve">cáncer de mama</w:t>
      </w:r>
    </w:p>
    <w:p>
      <w:pPr>
        <w:pStyle w:val="Compact"/>
        <w:numPr>
          <w:numId w:val="1015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6"/>
          <w:ilvl w:val="0"/>
        </w:numPr>
      </w:pPr>
      <w:r>
        <w:t xml:space="preserve">la esteatosis hepática,</w:t>
      </w:r>
    </w:p>
    <w:p>
      <w:pPr>
        <w:pStyle w:val="Compact"/>
        <w:numPr>
          <w:numId w:val="1016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6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6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6"/>
          <w:ilvl w:val="0"/>
        </w:numPr>
      </w:pPr>
      <w:r>
        <w:t xml:space="preserve">la infertilidad masculina</w:t>
      </w:r>
    </w:p>
    <w:p>
      <w:pPr>
        <w:pStyle w:val="Heading3"/>
      </w:pPr>
      <w:bookmarkStart w:id="49" w:name="sm-en-el-hombre"/>
      <w:bookmarkEnd w:id="49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 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está se da en</w:t>
      </w:r>
      <w:r>
        <w:t xml:space="preserve"> </w:t>
      </w:r>
      <w:r>
        <w:t xml:space="preserve">la década de los 40 y 60 años, en tanto que, en las mujeres, la edad no</w:t>
      </w:r>
      <w:r>
        <w:t xml:space="preserve"> </w:t>
      </w:r>
      <w:r>
        <w:t xml:space="preserve">está asociada específicamente a cada una de las décadas, la frecuencia</w:t>
      </w:r>
      <w:r>
        <w:t xml:space="preserve"> </w:t>
      </w:r>
      <w:r>
        <w:t xml:space="preserve">de SM es similar en todas las décadas estudiadas y tiene más que ver con</w:t>
      </w:r>
      <w:r>
        <w:t xml:space="preserve"> </w:t>
      </w:r>
      <w:r>
        <w:t xml:space="preserve">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 y /o falta de práctica de ejercicio físico junto</w:t>
      </w:r>
      <w:r>
        <w:t xml:space="preserve"> </w:t>
      </w:r>
      <w:r>
        <w:t xml:space="preserve">con una mala alimentación constituida por alimentos hipercalóricos de</w:t>
      </w:r>
      <w:r>
        <w:t xml:space="preserve"> </w:t>
      </w:r>
      <w:r>
        <w:t xml:space="preserve">bajo poder nutritivo y alto nivel de azúcar, grasas saturadas, alto</w:t>
      </w:r>
      <w:r>
        <w:t xml:space="preserve"> </w:t>
      </w:r>
      <w:r>
        <w:t xml:space="preserve">consumo de sal, tabaquismo, son entre otros son factores que promueven</w:t>
      </w:r>
      <w:r>
        <w:t xml:space="preserve"> </w:t>
      </w:r>
      <w:r>
        <w:t xml:space="preserve">la aparición de SM de la población en general y por tanto también son</w:t>
      </w:r>
      <w:r>
        <w:t xml:space="preserve"> </w:t>
      </w:r>
      <w:r>
        <w:t xml:space="preserve">factores de riesgo para el género masculino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50" w:name="sm-en-la-mujer"/>
      <w:bookmarkEnd w:id="50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7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51" w:name="sm-en-el-embarazo"/>
      <w:bookmarkEnd w:id="51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18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18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18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. - Esta función fisiológica posterior al embarazo</w:t>
      </w:r>
      <w:r>
        <w:t xml:space="preserve"> </w:t>
      </w:r>
      <w:r>
        <w:t xml:space="preserve">disminuye el riesgo de SM. La lactancia prolongada se relaciona con</w:t>
      </w:r>
      <w:r>
        <w:t xml:space="preserve"> </w:t>
      </w:r>
      <w:r>
        <w:t xml:space="preserve">menor riesgo de DM2.Se determina que en mujeres que tuvieron hijos hace</w:t>
      </w:r>
      <w:r>
        <w:t xml:space="preserve"> </w:t>
      </w:r>
      <w:r>
        <w:t xml:space="preserve">15 años, por 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4"/>
      </w:pPr>
      <w:bookmarkStart w:id="52" w:name="complicaciones-materno-fetales"/>
      <w:bookmarkEnd w:id="52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3"/>
      </w:pPr>
      <w:bookmarkStart w:id="53" w:name="sm-en-la-infancia"/>
      <w:bookmarkEnd w:id="53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No existe un criterio unificado para poder evaluar el SM en niños, lo</w:t>
      </w:r>
      <w:r>
        <w:t xml:space="preserve"> </w:t>
      </w:r>
      <w:r>
        <w:t xml:space="preserve">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Heading3"/>
      </w:pPr>
      <w:bookmarkStart w:id="54" w:name="sm-en-la-tercera-edad"/>
      <w:bookmarkEnd w:id="54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19"/>
          <w:ilvl w:val="0"/>
        </w:numPr>
      </w:pPr>
      <w:r>
        <w:t xml:space="preserve">Un mayor estrés oxidativo.</w:t>
      </w:r>
    </w:p>
    <w:p>
      <w:pPr>
        <w:pStyle w:val="Compact"/>
        <w:numPr>
          <w:numId w:val="1019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19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la tener más o menos fuerza.</w:t>
      </w:r>
    </w:p>
    <w:p>
      <w:pPr>
        <w:pStyle w:val="Compact"/>
        <w:numPr>
          <w:numId w:val="1019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</w:p>
    <w:p>
      <w:pPr>
        <w:pStyle w:val="FirstParagraph"/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BodyText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 lo que provocará una pérdida de masa muscular con la consiguiente</w:t>
      </w:r>
      <w:r>
        <w:t xml:space="preserve"> </w:t>
      </w:r>
      <w:r>
        <w:t xml:space="preserve">disminución de tejido diana para la insulina lo que favorece la</w:t>
      </w:r>
      <w:r>
        <w:t xml:space="preserve"> </w:t>
      </w:r>
      <w:r>
        <w:t xml:space="preserve">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  <w:r>
        <w:t xml:space="preserve">Aunque la sarcopenia no disminuye por completo la aparición de</w:t>
      </w:r>
      <w:r>
        <w:t xml:space="preserve"> </w:t>
      </w:r>
      <w:r>
        <w:t xml:space="preserve">sarcopenia, la inactividad física acelera la pérdida muscular</w:t>
      </w:r>
      <w:r>
        <w:t xml:space="preserve"> </w:t>
      </w:r>
      <w:r>
        <w:t xml:space="preserve">esquelética.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Heading2"/>
      </w:pPr>
      <w:bookmarkStart w:id="55" w:name="por-grupos-de-población"/>
      <w:bookmarkEnd w:id="55"/>
      <w:r>
        <w:t xml:space="preserve">3.2.3 Por grupos de población</w:t>
      </w:r>
    </w:p>
    <w:p>
      <w:pPr>
        <w:pStyle w:val="Heading2"/>
      </w:pPr>
      <w:bookmarkStart w:id="56" w:name="sm-en-el-adulto"/>
      <w:bookmarkEnd w:id="56"/>
      <w:r>
        <w:t xml:space="preserve">3.2.3.1 SM en el adulto</w:t>
      </w:r>
    </w:p>
    <w:p>
      <w:pPr>
        <w:pStyle w:val="FirstParagraph"/>
      </w:pPr>
    </w:p>
    <w:p>
      <w:pPr>
        <w:pStyle w:val="Heading2"/>
      </w:pPr>
      <w:bookmarkStart w:id="57" w:name="diagnóstico"/>
      <w:bookmarkEnd w:id="57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 y diabetes.</w:t>
      </w:r>
    </w:p>
    <w:p>
      <w:pPr>
        <w:pStyle w:val="BodyText"/>
      </w:pPr>
      <w:r>
        <w:t xml:space="preserve">Las personas con SM tienen el doble de riesgo de padecer enfermedad</w:t>
      </w:r>
      <w:r>
        <w:t xml:space="preserve"> </w:t>
      </w:r>
      <w:r>
        <w:t xml:space="preserve">cardiovascular y unas cinco veces mayor de sufrir diabetes.</w:t>
      </w:r>
    </w:p>
    <w:p>
      <w:pPr>
        <w:pStyle w:val="BodyText"/>
      </w:pPr>
      <w:r>
        <w:t xml:space="preserve">Cuanto más tiempo estén expuestos a los factores de riesgo de SM mayores</w:t>
      </w:r>
      <w:r>
        <w:t xml:space="preserve"> </w:t>
      </w:r>
      <w:r>
        <w:t xml:space="preserve">serán los daños que se irán acumulando.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El signo que es visible es la circunferencia grande de la 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</w:t>
      </w:r>
    </w:p>
    <w:p>
      <w:pPr>
        <w:pStyle w:val="BodyText"/>
      </w:pPr>
      <w:r>
        <w:t xml:space="preserve">****Si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  <w:r>
        <w:t xml:space="preserve"> </w:t>
      </w:r>
      <w:r>
        <w:t xml:space="preserve">*****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pStyle w:val="Compact"/>
        <w:numPr>
          <w:numId w:val="1020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pStyle w:val="Compact"/>
        <w:numPr>
          <w:numId w:val="1020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pStyle w:val="Compact"/>
        <w:numPr>
          <w:numId w:val="1020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pStyle w:val="Compact"/>
        <w:numPr>
          <w:numId w:val="1020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20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Compact"/>
        <w:numPr>
          <w:numId w:val="1021"/>
          <w:ilvl w:val="0"/>
        </w:numPr>
      </w:pPr>
      <w:r>
        <w:t xml:space="preserve">Un estilo de vida inactivo</w:t>
      </w:r>
    </w:p>
    <w:p>
      <w:pPr>
        <w:pStyle w:val="Compact"/>
        <w:numPr>
          <w:numId w:val="1021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21"/>
          <w:ilvl w:val="0"/>
        </w:numPr>
      </w:pPr>
      <w:r>
        <w:t xml:space="preserve">Genética: Origen étnico y su historia familiar) ******?????</w:t>
      </w:r>
    </w:p>
    <w:p>
      <w:pPr>
        <w:pStyle w:val="Heading2"/>
      </w:pPr>
      <w:bookmarkStart w:id="58" w:name="tratamiento-y-prevención"/>
      <w:bookmarkEnd w:id="5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9" w:name="relación-con-la-alimentación"/>
      <w:bookmarkEnd w:id="59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60" w:name="hábitos-de-vida"/>
      <w:bookmarkEnd w:id="6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61" w:name="material-y-métodos"/>
      <w:bookmarkEnd w:id="6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62" w:name="resultados"/>
      <w:bookmarkEnd w:id="6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63" w:name="discusión"/>
      <w:bookmarkEnd w:id="63"/>
      <w:r>
        <w:t xml:space="preserve">Discusión</w:t>
      </w:r>
    </w:p>
    <w:p>
      <w:pPr>
        <w:pStyle w:val="Heading1"/>
      </w:pPr>
      <w:bookmarkStart w:id="64" w:name="conclusión"/>
      <w:bookmarkEnd w:id="64"/>
      <w:r>
        <w:t xml:space="preserve">Conclusión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bibliografía"/>
      <w:bookmarkEnd w:id="65"/>
      <w:r>
        <w:t xml:space="preserve">Bibliografía</w:t>
      </w:r>
    </w:p>
    <w:p>
      <w:pPr>
        <w:pStyle w:val="Compact"/>
        <w:numPr>
          <w:numId w:val="1025"/>
          <w:ilvl w:val="0"/>
        </w:numPr>
      </w:pPr>
      <w:hyperlink r:id="rId6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5"/>
          <w:ilvl w:val="0"/>
        </w:numPr>
      </w:pPr>
      <w:hyperlink r:id="rId6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5"/>
          <w:ilvl w:val="0"/>
        </w:numPr>
      </w:pPr>
      <w:hyperlink r:id="rId6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5"/>
          <w:ilvl w:val="0"/>
        </w:numPr>
      </w:pPr>
      <w:hyperlink r:id="rId6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5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5"/>
          <w:ilvl w:val="0"/>
        </w:numPr>
      </w:pPr>
      <w:hyperlink r:id="rId7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5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5"/>
          <w:ilvl w:val="0"/>
        </w:numPr>
      </w:pPr>
      <w:hyperlink r:id="rId7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6"/>
          <w:ilvl w:val="0"/>
        </w:numPr>
      </w:pPr>
      <w:hyperlink r:id="rId7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6"/>
          <w:ilvl w:val="0"/>
        </w:numPr>
      </w:pPr>
      <w:hyperlink r:id="rId7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6"/>
          <w:ilvl w:val="0"/>
        </w:numPr>
      </w:pPr>
      <w:hyperlink r:id="rId7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6"/>
          <w:ilvl w:val="0"/>
        </w:numPr>
      </w:pPr>
      <w:hyperlink r:id="rId7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6"/>
          <w:ilvl w:val="0"/>
        </w:numPr>
      </w:pPr>
      <w:hyperlink r:id="rId7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6"/>
          <w:ilvl w:val="0"/>
        </w:numPr>
      </w:pPr>
      <w:hyperlink r:id="rId7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6"/>
          <w:ilvl w:val="0"/>
        </w:numPr>
      </w:pPr>
      <w:hyperlink r:id="rId8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6"/>
          <w:ilvl w:val="0"/>
        </w:numPr>
      </w:pPr>
      <w:hyperlink r:id="rId8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6"/>
          <w:ilvl w:val="0"/>
        </w:numPr>
      </w:pPr>
      <w:hyperlink r:id="rId8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6"/>
          <w:ilvl w:val="0"/>
        </w:numPr>
      </w:pPr>
      <w:hyperlink r:id="rId8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6"/>
          <w:ilvl w:val="0"/>
        </w:numPr>
      </w:pPr>
      <w:hyperlink r:id="rId8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6"/>
          <w:ilvl w:val="0"/>
        </w:numPr>
      </w:pPr>
      <w:hyperlink r:id="rId8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6"/>
          <w:ilvl w:val="0"/>
        </w:numPr>
      </w:pPr>
      <w:hyperlink r:id="rId8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6"/>
          <w:ilvl w:val="0"/>
        </w:numPr>
      </w:pPr>
      <w:hyperlink r:id="rId8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6"/>
          <w:ilvl w:val="0"/>
        </w:numPr>
      </w:pPr>
      <w:hyperlink r:id="rId8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9" w:name="anexos"/>
      <w:bookmarkEnd w:id="89"/>
      <w:r>
        <w:t xml:space="preserve">Anexos</w:t>
      </w:r>
    </w:p>
    <w:p>
      <w:pPr>
        <w:pStyle w:val="Heading2"/>
      </w:pPr>
      <w:bookmarkStart w:id="90" w:name="vocabulario"/>
      <w:bookmarkEnd w:id="90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1" w:name="abreviaturas"/>
      <w:bookmarkEnd w:id="9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92" w:name="tablas"/>
      <w:bookmarkEnd w:id="92"/>
      <w:r>
        <w:t xml:space="preserve">Tablas</w:t>
      </w:r>
    </w:p>
    <w:p>
      <w:pPr>
        <w:pStyle w:val="Heading2"/>
      </w:pPr>
      <w:bookmarkStart w:id="93" w:name="evolución-histórica-de-los-criterios-del-síndrome-metabólico"/>
      <w:bookmarkEnd w:id="93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4" w:name="indice-de-masa-corporal-circunferencia-abdominal-y-riesgo-de-enfermedad-cardiovascular"/>
      <w:bookmarkEnd w:id="94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d2b1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794e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2aa8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2022-02-13T23:09:38Z</dcterms:created>
  <dcterms:modified xsi:type="dcterms:W3CDTF">2022-02-13T23:09:38Z</dcterms:modified>
</cp:coreProperties>
</file>