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pPr>
        <w:pStyle w:val="Compact"/>
        <w:numPr>
          <w:numId w:val="1013"/>
          <w:ilvl w:val="0"/>
        </w:numPr>
      </w:pPr>
      <w:hyperlink r:id="rId5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2022-01-30],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</w:t>
        </w:r>
      </w:hyperlink>
    </w:p>
    <w:p>
      <w:pPr>
        <w:pStyle w:val="Compact"/>
        <w:numPr>
          <w:numId w:val="1013"/>
          <w:ilvl w:val="0"/>
        </w:numPr>
      </w:pPr>
      <w:hyperlink r:id="rId59">
        <w:r>
          <w:rPr>
            <w:rStyle w:val="Hyperlink"/>
          </w:rPr>
          <w:t xml:space="preserve">Romain Pierlot, Estela Cuevas-Romero, Jorge Rodríguez-Antolín,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Pablo Méndez-Hernández, Margarita Martínez-Gómez, PREVALENCIA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SÍNDROME METABÓLICO EN NIÑOS Y ADOLESCENTES DE AMÉRICA, TIP, Volume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20, Issue 1,2017,Pages 40-49,ISSN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1405-888X,https://doi.org/10.1016/j.recqb.2016.11.004.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3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4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5" w:name="anexos"/>
      <w:bookmarkEnd w:id="75"/>
      <w:r>
        <w:t xml:space="preserve">Anexos</w:t>
      </w:r>
    </w:p>
    <w:p>
      <w:pPr>
        <w:pStyle w:val="Heading2"/>
      </w:pPr>
      <w:bookmarkStart w:id="76" w:name="vocabulario"/>
      <w:bookmarkEnd w:id="76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7" w:name="abreviaturas"/>
      <w:bookmarkEnd w:id="77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8" w:name="tablas"/>
      <w:bookmarkEnd w:id="78"/>
      <w:r>
        <w:t xml:space="preserve">Tablas</w:t>
      </w:r>
    </w:p>
    <w:p>
      <w:pPr>
        <w:pStyle w:val="Heading5"/>
      </w:pPr>
      <w:bookmarkStart w:id="79" w:name="tabla-1"/>
      <w:bookmarkEnd w:id="79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80" w:name="tabla-2"/>
      <w:bookmarkEnd w:id="80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81" w:name="tabla-3"/>
      <w:bookmarkEnd w:id="81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2" w:name="tabla-4"/>
      <w:bookmarkEnd w:id="82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3" w:name="tabla-5"/>
      <w:bookmarkEnd w:id="83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4fe47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50fa8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ec22f65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2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8" Target="http://scielo.isciii.es/scielo.php?script=sci_arttext&amp;pid=S0212-16112017000500013&amp;lng=es&amp;nrm=iso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9" Target="http://www.scielo.org.pe/scielo.php?script=sci_arttext&amp;pid=S1025-55832020000100092&amp;lng=es" TargetMode="External" /><Relationship Type="http://schemas.openxmlformats.org/officeDocument/2006/relationships/hyperlink" Id="rId61" Target="https://doi.org/10.1373/clinchem.2005.048611" TargetMode="External" /><Relationship Type="http://schemas.openxmlformats.org/officeDocument/2006/relationships/hyperlink" Id="rId64" Target="https://isanidad.com/67663/la-falta-de-sueno-puede-disminuir-el-colesterol-bueno/" TargetMode="External" /><Relationship Type="http://schemas.openxmlformats.org/officeDocument/2006/relationships/hyperlink" Id="rId66" Target="https://middlesexhealth.org/learning-center/espanol/enfermedades-y-afecciones/s-ndrome-metab-lico" TargetMode="External" /><Relationship Type="http://schemas.openxmlformats.org/officeDocument/2006/relationships/hyperlink" Id="rId63" Target="https://ruc.udc.es/dspace/handle/2183/16548" TargetMode="External" /><Relationship Type="http://schemas.openxmlformats.org/officeDocument/2006/relationships/hyperlink" Id="rId70" Target="https://scielo.isciii.es/scielo.php?script=sci_arttext&amp;pid=S0212-16112017000500013" TargetMode="External" /><Relationship Type="http://schemas.openxmlformats.org/officeDocument/2006/relationships/hyperlink" Id="rId73" Target="https://scielo.isciii.es/scielo.php?script=sci_arttext&amp;pid=S0212-71992008000700003" TargetMode="External" /><Relationship Type="http://schemas.openxmlformats.org/officeDocument/2006/relationships/hyperlink" Id="rId65" Target="https://www.cun.es/enfermedades-tratamientos/enfermedades/sindrome-metabolico" TargetMode="External" /><Relationship Type="http://schemas.openxmlformats.org/officeDocument/2006/relationships/hyperlink" Id="rId72" Target="https://www.elsevier.es/es-revista-endocrinologia-diabetes-nutricion-13-articulo-asociacion-del-sindrome-metabolico-con-S2530016416300106" TargetMode="External" /><Relationship Type="http://schemas.openxmlformats.org/officeDocument/2006/relationships/hyperlink" Id="rId60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4" Target="https://www.flasog.org/static/academica/Sindrome-Metabolico.pdf" TargetMode="External" /><Relationship Type="http://schemas.openxmlformats.org/officeDocument/2006/relationships/hyperlink" Id="rId67" Target="https://www.mayoclinic.org/es-es/diseases-conditions/metabolic-syndrome/diagnosis-treatment/drc-20351921" TargetMode="External" /><Relationship Type="http://schemas.openxmlformats.org/officeDocument/2006/relationships/hyperlink" Id="rId68" Target="https://www.mayoclinic.org/es-es/diseases-conditions/metabolic-syndrome/symptoms-causes/syc-20351916" TargetMode="External" /><Relationship Type="http://schemas.openxmlformats.org/officeDocument/2006/relationships/hyperlink" Id="rId71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Relationship Type="http://schemas.openxmlformats.org/officeDocument/2006/relationships/hyperlink" Id="rId59" Target="https://www.sciencedirect.com/science/article/pii/S1405888X163001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2022-01-30T17:49:57Z</dcterms:created>
  <dcterms:modified xsi:type="dcterms:W3CDTF">2022-01-30T17:49:57Z</dcterms:modified>
</cp:coreProperties>
</file>