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****Según la OMS el sobrepeso y la obesidad se definen como una</w:t>
      </w:r>
      <w:r>
        <w:t xml:space="preserve"> </w:t>
      </w:r>
      <w:r>
        <w:t xml:space="preserve">acumulación anormal o excesiva de grasa que puede afectar a la salud.</w:t>
      </w:r>
    </w:p>
    <w:p>
      <w:pPr>
        <w:pStyle w:val="BodyText"/>
      </w:pPr>
      <w:r>
        <w:t xml:space="preserve">En función de la grasa corporal se puede definir como sujetos obesos</w:t>
      </w:r>
      <w:r>
        <w:t xml:space="preserve"> </w:t>
      </w:r>
      <w:r>
        <w:t xml:space="preserve">aquellos que presentan porcentajes de gras por encima de los valores</w:t>
      </w:r>
      <w:r>
        <w:t xml:space="preserve"> </w:t>
      </w:r>
      <w:r>
        <w:t xml:space="preserve">considerados normales. ***???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5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5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5"/>
          <w:ilvl w:val="0"/>
        </w:numPr>
      </w:pPr>
      <w:r>
        <w:t xml:space="preserve">Antiinflamatoria.</w:t>
      </w:r>
    </w:p>
    <w:p>
      <w:pPr>
        <w:pStyle w:val="Compact"/>
        <w:numPr>
          <w:numId w:val="1015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5"/>
          <w:ilvl w:val="0"/>
        </w:numPr>
      </w:pPr>
      <w:r>
        <w:t xml:space="preserve">Reparación endotelial</w:t>
      </w:r>
    </w:p>
    <w:p>
      <w:pPr>
        <w:pStyle w:val="Compact"/>
        <w:numPr>
          <w:numId w:val="1015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6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6"/>
          <w:ilvl w:val="0"/>
        </w:numPr>
      </w:pPr>
      <w:r>
        <w:t xml:space="preserve">Enfermedad renal</w:t>
      </w:r>
    </w:p>
    <w:p>
      <w:pPr>
        <w:pStyle w:val="Compact"/>
        <w:numPr>
          <w:numId w:val="1016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6"/>
          <w:ilvl w:val="0"/>
        </w:numPr>
      </w:pPr>
      <w:r>
        <w:t xml:space="preserve">Problemas de tiroides</w:t>
      </w:r>
    </w:p>
    <w:p>
      <w:pPr>
        <w:pStyle w:val="Compact"/>
        <w:numPr>
          <w:numId w:val="1016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6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6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7" w:name="niveles-elevados-de-triglicéridos"/>
      <w:bookmarkEnd w:id="47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7"/>
          <w:ilvl w:val="0"/>
        </w:numPr>
      </w:pPr>
      <w:r>
        <w:t xml:space="preserve">el cáncer colorrectal</w:t>
      </w:r>
    </w:p>
    <w:p>
      <w:pPr>
        <w:pStyle w:val="Compact"/>
        <w:numPr>
          <w:numId w:val="1017"/>
          <w:ilvl w:val="0"/>
        </w:numPr>
      </w:pPr>
      <w:r>
        <w:t xml:space="preserve">cáncer de mama</w:t>
      </w:r>
    </w:p>
    <w:p>
      <w:pPr>
        <w:pStyle w:val="Compact"/>
        <w:numPr>
          <w:numId w:val="101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8"/>
          <w:ilvl w:val="0"/>
        </w:numPr>
      </w:pPr>
      <w:r>
        <w:t xml:space="preserve">la esteatosis hepática,</w:t>
      </w:r>
    </w:p>
    <w:p>
      <w:pPr>
        <w:pStyle w:val="Compact"/>
        <w:numPr>
          <w:numId w:val="101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5" w:name="complicaciones-materno-fetales"/>
      <w:bookmarkEnd w:id="55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6" w:name="sm-en-la-infancia"/>
      <w:bookmarkEnd w:id="5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5fa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a8d6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e9e1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2022-02-15T17:20:36Z</dcterms:created>
  <dcterms:modified xsi:type="dcterms:W3CDTF">2022-02-15T17:20:36Z</dcterms:modified>
</cp:coreProperties>
</file>