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sindrome-metabólico-síndrome-de-reaven-síndrome-de-insulinorresistencia"/>
      <w:bookmarkEnd w:id="21"/>
      <w:r>
        <w:t xml:space="preserve">Sindrome metabólico, síndrome de Reaven, síndrome de insulinorresistencia</w:t>
      </w:r>
    </w:p>
    <w:p>
      <w:pPr>
        <w:pStyle w:val="Heading1"/>
      </w:pPr>
      <w:bookmarkStart w:id="22" w:name="indice-general"/>
      <w:bookmarkEnd w:id="22"/>
      <w:r>
        <w:t xml:space="preserve">Indice general</w:t>
      </w:r>
    </w:p>
    <w:p>
      <w:pPr>
        <w:pStyle w:val="Compact"/>
        <w:numPr>
          <w:numId w:val="1001"/>
          <w:ilvl w:val="0"/>
        </w:numPr>
      </w:pPr>
      <w:r>
        <w:t xml:space="preserve">Introduccion</w:t>
      </w:r>
    </w:p>
    <w:p>
      <w:pPr>
        <w:numPr>
          <w:numId w:val="1001"/>
          <w:ilvl w:val="0"/>
        </w:numPr>
      </w:pPr>
      <w:r>
        <w:t xml:space="preserve">Descubrimiento</w:t>
      </w:r>
    </w:p>
    <w:p>
      <w:pPr>
        <w:numPr>
          <w:numId w:val="1001"/>
          <w:ilvl w:val="0"/>
        </w:numPr>
      </w:pPr>
      <w:r>
        <w:t xml:space="preserve">Objetivos</w:t>
      </w:r>
    </w:p>
    <w:p>
      <w:pPr>
        <w:numPr>
          <w:numId w:val="1001"/>
          <w:ilvl w:val="0"/>
        </w:numPr>
      </w:pPr>
      <w:r>
        <w:t xml:space="preserve">Parte teorica</w:t>
      </w:r>
    </w:p>
    <w:p>
      <w:pPr>
        <w:pStyle w:val="Compact"/>
        <w:numPr>
          <w:numId w:val="1001"/>
          <w:ilvl w:val="0"/>
        </w:numPr>
      </w:pPr>
      <w:r>
        <w:t xml:space="preserve">Que es</w:t>
      </w:r>
    </w:p>
    <w:p>
      <w:pPr>
        <w:pStyle w:val="Compact"/>
        <w:numPr>
          <w:numId w:val="1002"/>
          <w:ilvl w:val="1"/>
        </w:numPr>
      </w:pPr>
      <w:r>
        <w:t xml:space="preserve">Características</w:t>
      </w:r>
      <w:r>
        <w:br w:type="textWrapping"/>
      </w:r>
    </w:p>
    <w:p>
      <w:pPr>
        <w:pStyle w:val="Compact"/>
        <w:numPr>
          <w:numId w:val="1002"/>
          <w:ilvl w:val="1"/>
        </w:numPr>
      </w:pPr>
      <w:r>
        <w:t xml:space="preserve">Como identificarlo</w:t>
      </w:r>
    </w:p>
    <w:p>
      <w:pPr>
        <w:pStyle w:val="Compact"/>
        <w:numPr>
          <w:numId w:val="1003"/>
          <w:ilvl w:val="2"/>
        </w:numPr>
      </w:pPr>
      <w:r>
        <w:t xml:space="preserve">Rasgos</w:t>
      </w:r>
    </w:p>
    <w:p>
      <w:pPr>
        <w:pStyle w:val="Compact"/>
        <w:numPr>
          <w:numId w:val="1003"/>
          <w:ilvl w:val="2"/>
        </w:numPr>
      </w:pPr>
      <w:r>
        <w:t xml:space="preserve">Circunferencia grande de cintura</w:t>
      </w:r>
      <w:r>
        <w:br w:type="textWrapping"/>
      </w:r>
    </w:p>
    <w:p>
      <w:pPr>
        <w:pStyle w:val="Compact"/>
        <w:numPr>
          <w:numId w:val="1003"/>
          <w:ilvl w:val="2"/>
        </w:numPr>
      </w:pPr>
      <w:r>
        <w:t xml:space="preserve">Colesterol bueno o de lipoproteínas de alta densidad</w:t>
      </w:r>
      <w:r>
        <w:t xml:space="preserve"> </w:t>
      </w:r>
      <w:r>
        <w:t xml:space="preserve">reducido</w:t>
      </w:r>
      <w:r>
        <w:br w:type="textWrapping"/>
      </w:r>
    </w:p>
    <w:p>
      <w:pPr>
        <w:pStyle w:val="Compact"/>
        <w:numPr>
          <w:numId w:val="1003"/>
          <w:ilvl w:val="2"/>
        </w:numPr>
      </w:pPr>
      <w:r>
        <w:t xml:space="preserve">Glucosa sanguínea en ayunas elevada</w:t>
      </w:r>
      <w:r>
        <w:br w:type="textWrapping"/>
      </w:r>
    </w:p>
    <w:p>
      <w:pPr>
        <w:pStyle w:val="Compact"/>
        <w:numPr>
          <w:numId w:val="1003"/>
          <w:ilvl w:val="2"/>
        </w:numPr>
      </w:pPr>
      <w:r>
        <w:t xml:space="preserve">Hipertensión arterial</w:t>
      </w:r>
      <w:r>
        <w:br w:type="textWrapping"/>
      </w:r>
    </w:p>
    <w:p>
      <w:pPr>
        <w:pStyle w:val="Compact"/>
        <w:numPr>
          <w:numId w:val="1003"/>
          <w:ilvl w:val="2"/>
        </w:numPr>
      </w:pPr>
      <w:r>
        <w:t xml:space="preserve">Niveles elevados de triglicéridos</w:t>
      </w:r>
    </w:p>
    <w:p>
      <w:pPr>
        <w:numPr>
          <w:numId w:val="1002"/>
          <w:ilvl w:val="1"/>
        </w:numPr>
      </w:pPr>
      <w:r>
        <w:t xml:space="preserve">Patologías relacionadas</w:t>
      </w:r>
    </w:p>
    <w:p>
      <w:pPr>
        <w:pStyle w:val="Compact"/>
        <w:numPr>
          <w:numId w:val="1002"/>
          <w:ilvl w:val="1"/>
        </w:numPr>
      </w:pPr>
      <w:r>
        <w:t xml:space="preserve">Relación con la alimentación</w:t>
      </w:r>
    </w:p>
    <w:p>
      <w:pPr>
        <w:pStyle w:val="Compact"/>
        <w:numPr>
          <w:numId w:val="1002"/>
          <w:ilvl w:val="1"/>
        </w:numPr>
      </w:pPr>
      <w:r>
        <w:t xml:space="preserve">Hábitos de vida</w:t>
      </w:r>
      <w:r>
        <w:br w:type="textWrapping"/>
      </w:r>
    </w:p>
    <w:p>
      <w:pPr>
        <w:numPr>
          <w:numId w:val="1002"/>
          <w:ilvl w:val="1"/>
        </w:numPr>
      </w:pPr>
      <w:r>
        <w:t xml:space="preserve">Prevención y Tratamiento</w:t>
      </w:r>
    </w:p>
    <w:p>
      <w:pPr>
        <w:pStyle w:val="Compact"/>
        <w:numPr>
          <w:numId w:val="1002"/>
          <w:ilvl w:val="1"/>
        </w:numPr>
      </w:pPr>
      <w:r>
        <w:t xml:space="preserve">Por grupos de población</w:t>
      </w:r>
    </w:p>
    <w:p>
      <w:pPr>
        <w:pStyle w:val="Compact"/>
        <w:numPr>
          <w:numId w:val="1002"/>
          <w:ilvl w:val="1"/>
        </w:numPr>
      </w:pPr>
      <w:r>
        <w:t xml:space="preserve">niños</w:t>
      </w:r>
    </w:p>
    <w:p>
      <w:pPr>
        <w:pStyle w:val="Compact"/>
        <w:numPr>
          <w:numId w:val="1002"/>
          <w:ilvl w:val="1"/>
        </w:numPr>
      </w:pPr>
      <w:r>
        <w:t xml:space="preserve">adultos</w:t>
      </w:r>
    </w:p>
    <w:p>
      <w:pPr>
        <w:pStyle w:val="Compact"/>
        <w:numPr>
          <w:numId w:val="1002"/>
          <w:ilvl w:val="1"/>
        </w:numPr>
      </w:pPr>
      <w:r>
        <w:t xml:space="preserve">mujer</w:t>
      </w:r>
    </w:p>
    <w:p>
      <w:pPr>
        <w:pStyle w:val="Compact"/>
        <w:numPr>
          <w:numId w:val="1004"/>
          <w:ilvl w:val="2"/>
        </w:numPr>
      </w:pPr>
      <w:r>
        <w:t xml:space="preserve">menopausia</w:t>
      </w:r>
    </w:p>
    <w:p>
      <w:pPr>
        <w:numPr>
          <w:numId w:val="1002"/>
          <w:ilvl w:val="1"/>
        </w:numPr>
      </w:pPr>
      <w:r>
        <w:t xml:space="preserve">tercera edad</w:t>
      </w:r>
    </w:p>
    <w:p>
      <w:pPr>
        <w:pStyle w:val="Compact"/>
        <w:numPr>
          <w:numId w:val="1001"/>
          <w:ilvl w:val="0"/>
        </w:numPr>
      </w:pPr>
      <w:r>
        <w:t xml:space="preserve">Material y metodos</w:t>
      </w:r>
    </w:p>
    <w:p>
      <w:pPr>
        <w:pStyle w:val="Compact"/>
        <w:numPr>
          <w:numId w:val="1001"/>
          <w:ilvl w:val="0"/>
        </w:numPr>
      </w:pPr>
      <w:r>
        <w:t xml:space="preserve">Resultados</w:t>
      </w:r>
    </w:p>
    <w:p>
      <w:pPr>
        <w:pStyle w:val="Compact"/>
        <w:numPr>
          <w:numId w:val="1001"/>
          <w:ilvl w:val="0"/>
        </w:numPr>
      </w:pPr>
      <w:r>
        <w:t xml:space="preserve">Discusion</w:t>
      </w:r>
    </w:p>
    <w:p>
      <w:pPr>
        <w:pStyle w:val="Compact"/>
        <w:numPr>
          <w:numId w:val="1001"/>
          <w:ilvl w:val="0"/>
        </w:numPr>
      </w:pPr>
      <w:r>
        <w:t xml:space="preserve">Conclusion</w:t>
      </w:r>
    </w:p>
    <w:p>
      <w:pPr>
        <w:numPr>
          <w:numId w:val="1001"/>
          <w:ilvl w:val="0"/>
        </w:numPr>
      </w:pPr>
      <w:r>
        <w:t xml:space="preserve">Bibliografia</w:t>
      </w:r>
    </w:p>
    <w:p>
      <w:pPr>
        <w:pStyle w:val="Heading1"/>
      </w:pPr>
      <w:bookmarkStart w:id="23" w:name="introducción"/>
      <w:bookmarkEnd w:id="23"/>
      <w:r>
        <w:t xml:space="preserve">Introducción</w:t>
      </w:r>
    </w:p>
    <w:p>
      <w:pPr>
        <w:pStyle w:val="FirstParagraph"/>
      </w:pPr>
      <w:r>
        <w:t xml:space="preserve">En 1988 Gerarld Reaven llamó 'síndrome X' a la agrupación de resistencia</w:t>
      </w:r>
      <w:r>
        <w:t xml:space="preserve"> </w:t>
      </w:r>
      <w:r>
        <w:t xml:space="preserve">a la insulina, dislipidemia e hipertensión, que 1999 la OMS denomiana</w:t>
      </w:r>
      <w:r>
        <w:t xml:space="preserve"> </w:t>
      </w:r>
      <w:r>
        <w:t xml:space="preserve">'síndrome metabólico'.</w:t>
      </w:r>
    </w:p>
    <w:p>
      <w:pPr>
        <w:pStyle w:val="BodyText"/>
      </w:pPr>
      <w:r>
        <w:t xml:space="preserve">Diversas instituciones han establecido criterios buscando definir la</w:t>
      </w:r>
      <w:r>
        <w:t xml:space="preserve"> </w:t>
      </w:r>
      <w:r>
        <w:t xml:space="preserve">lista de factores que lo componen, siendo los aceptados de forma común:</w:t>
      </w:r>
      <w:r>
        <w:t xml:space="preserve"> </w:t>
      </w:r>
      <w:r>
        <w:t xml:space="preserve">obesidad abdominal, dislipidemia aterogénica, aumento de la presión</w:t>
      </w:r>
      <w:r>
        <w:t xml:space="preserve"> </w:t>
      </w:r>
      <w:r>
        <w:t xml:space="preserve">arterial, resistencia insulina, estado proinflamatorio y estado</w:t>
      </w:r>
      <w:r>
        <w:t xml:space="preserve"> </w:t>
      </w:r>
      <w:r>
        <w:t xml:space="preserve">protrombótico. Aunque no se ha llegado a un acuerdo sobre todos los</w:t>
      </w:r>
      <w:r>
        <w:t xml:space="preserve"> </w:t>
      </w:r>
      <w:r>
        <w:t xml:space="preserve">factores y varemos que pudieran determinar el diagnóstico del SM com</w:t>
      </w:r>
      <w:r>
        <w:t xml:space="preserve"> </w:t>
      </w:r>
      <w:r>
        <w:t xml:space="preserve">tal.</w:t>
      </w:r>
    </w:p>
    <w:p>
      <w:pPr>
        <w:pStyle w:val="BodyText"/>
      </w:pPr>
      <w:r>
        <w:t xml:space="preserve">Finalmente se ha visto que el enfoque adecuado, en vez de pretender</w:t>
      </w:r>
      <w:r>
        <w:t xml:space="preserve"> </w:t>
      </w:r>
      <w:r>
        <w:t xml:space="preserve">realizar un diagnóstico de SM que cumpla una lista cerrada de criterios,</w:t>
      </w:r>
      <w:r>
        <w:t xml:space="preserve"> </w:t>
      </w:r>
      <w:r>
        <w:t xml:space="preserve">sea una guía que ayude a detectar los factores de riesgo que pueden</w:t>
      </w:r>
      <w:r>
        <w:t xml:space="preserve"> </w:t>
      </w:r>
      <w:r>
        <w:t xml:space="preserve">desembocar en diabetes y enfermedades cardiovasculares. De esta manera</w:t>
      </w:r>
      <w:r>
        <w:t xml:space="preserve"> </w:t>
      </w:r>
      <w:r>
        <w:t xml:space="preserve">resulta una mejor herramienta clínica para la prevención y detección del</w:t>
      </w:r>
      <w:r>
        <w:t xml:space="preserve"> </w:t>
      </w:r>
      <w:r>
        <w:t xml:space="preserve">riesgo de esas enfermedades.</w:t>
      </w:r>
    </w:p>
    <w:p>
      <w:pPr>
        <w:pStyle w:val="BodyText"/>
      </w:pPr>
      <w:r>
        <w:t xml:space="preserve">Así, desde el punto de vista operativo, SM es el conjunto de</w:t>
      </w:r>
      <w:r>
        <w:t xml:space="preserve"> </w:t>
      </w:r>
      <w:r>
        <w:t xml:space="preserve">alteraciones metabólicas y vasculares que parten de la obesidad</w:t>
      </w:r>
      <w:r>
        <w:t xml:space="preserve"> </w:t>
      </w:r>
      <w:r>
        <w:t xml:space="preserve">abdominal y la resistencia insulina, fenómenos que a través de procesos</w:t>
      </w:r>
      <w:r>
        <w:t xml:space="preserve"> </w:t>
      </w:r>
      <w:r>
        <w:t xml:space="preserve">inflamatorios, oxidativos y de disfunción endotelial, predisponen a un</w:t>
      </w:r>
      <w:r>
        <w:t xml:space="preserve"> </w:t>
      </w:r>
      <w:r>
        <w:t xml:space="preserve">mayor riesgo de diabetes y eventos cardiovasculares.</w:t>
      </w:r>
    </w:p>
    <w:p>
      <w:pPr>
        <w:pStyle w:val="Heading2"/>
      </w:pPr>
      <w:bookmarkStart w:id="24" w:name="historia"/>
      <w:bookmarkEnd w:id="24"/>
      <w:r>
        <w:t xml:space="preserve">Historia</w:t>
      </w:r>
    </w:p>
    <w:tbl>
      <w:tblPr>
        <w:tblStyle w:val="TableNormal"/>
        <w:tblW w:type="pct" w:w="4943.820224719101"/>
        <w:tblLook w:firstRow="1"/>
      </w:tblPr>
      <w:tblGrid>
        <w:gridCol w:w="1913"/>
        <w:gridCol w:w="2091"/>
        <w:gridCol w:w="1913"/>
        <w:gridCol w:w="1913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Denomina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Año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Criterios y factores de riesgo asociado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_</w:t>
            </w:r>
          </w:p>
        </w:tc>
        <w:tc>
          <w:p>
            <w:pPr>
              <w:pStyle w:val="Compact"/>
              <w:jc w:val="left"/>
            </w:pPr>
            <w:r>
              <w:t xml:space="preserve">Hitzenberger y Richter-Quittner</w:t>
            </w:r>
          </w:p>
        </w:tc>
        <w:tc>
          <w:p>
            <w:pPr>
              <w:pStyle w:val="Compact"/>
              <w:jc w:val="left"/>
            </w:pPr>
            <w:r>
              <w:t xml:space="preserve">1921</w:t>
            </w:r>
          </w:p>
        </w:tc>
        <w:tc>
          <w:p>
            <w:pPr>
              <w:pStyle w:val="Compact"/>
              <w:jc w:val="left"/>
            </w:pPr>
            <w:r>
              <w:t xml:space="preserve">Hipertensión y normalidades metabólicas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_</w:t>
            </w:r>
          </w:p>
        </w:tc>
        <w:tc>
          <w:p>
            <w:pPr>
              <w:pStyle w:val="Compact"/>
              <w:jc w:val="left"/>
            </w:pPr>
            <w:r>
              <w:t xml:space="preserve">Marañón</w:t>
            </w:r>
          </w:p>
        </w:tc>
        <w:tc>
          <w:p>
            <w:pPr>
              <w:pStyle w:val="Compact"/>
              <w:jc w:val="left"/>
            </w:pPr>
            <w:r>
              <w:t xml:space="preserve">1922</w:t>
            </w:r>
          </w:p>
        </w:tc>
        <w:tc>
          <w:p>
            <w:pPr>
              <w:pStyle w:val="Compact"/>
              <w:jc w:val="left"/>
            </w:pPr>
            <w:r>
              <w:t xml:space="preserve">Hipertensión y diabetes mellitus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_</w:t>
            </w:r>
          </w:p>
        </w:tc>
        <w:tc>
          <w:p>
            <w:pPr>
              <w:pStyle w:val="Compact"/>
              <w:jc w:val="left"/>
            </w:pPr>
            <w:r>
              <w:t xml:space="preserve">Kylin</w:t>
            </w:r>
          </w:p>
        </w:tc>
        <w:tc>
          <w:p>
            <w:pPr>
              <w:pStyle w:val="Compact"/>
              <w:jc w:val="left"/>
            </w:pPr>
            <w:r>
              <w:t xml:space="preserve">1923</w:t>
            </w:r>
          </w:p>
        </w:tc>
        <w:tc>
          <w:p>
            <w:pPr>
              <w:pStyle w:val="Compact"/>
              <w:jc w:val="left"/>
            </w:pPr>
            <w:r>
              <w:t xml:space="preserve">Síndrome</w:t>
            </w:r>
            <w:r>
              <w:t xml:space="preserve"> </w:t>
            </w:r>
            <w:r>
              <w:t xml:space="preserve">hipertensión-hiperglucemia-hiperuricemia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_</w:t>
            </w:r>
          </w:p>
        </w:tc>
        <w:tc>
          <w:p>
            <w:pPr>
              <w:pStyle w:val="Compact"/>
              <w:jc w:val="left"/>
            </w:pPr>
            <w:r>
              <w:t xml:space="preserve">Vague</w:t>
            </w:r>
          </w:p>
        </w:tc>
        <w:tc>
          <w:p>
            <w:pPr>
              <w:pStyle w:val="Compact"/>
              <w:jc w:val="left"/>
            </w:pPr>
            <w:r>
              <w:t xml:space="preserve">1947</w:t>
            </w:r>
          </w:p>
        </w:tc>
        <w:tc>
          <w:p>
            <w:pPr>
              <w:pStyle w:val="Compact"/>
              <w:jc w:val="left"/>
            </w:pPr>
            <w:r>
              <w:t xml:space="preserve">Obesidad ginoide y androide; diabetes,</w:t>
            </w:r>
            <w:r>
              <w:t xml:space="preserve"> </w:t>
            </w:r>
            <w:r>
              <w:t xml:space="preserve">hipertensión, gota y aterosclerosis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Trisíndrome metabólico</w:t>
            </w:r>
          </w:p>
        </w:tc>
        <w:tc>
          <w:p>
            <w:pPr>
              <w:pStyle w:val="Compact"/>
              <w:jc w:val="left"/>
            </w:pPr>
            <w:r>
              <w:t xml:space="preserve">Camus</w:t>
            </w:r>
          </w:p>
        </w:tc>
        <w:tc>
          <w:p>
            <w:pPr>
              <w:pStyle w:val="Compact"/>
              <w:jc w:val="left"/>
            </w:pPr>
            <w:r>
              <w:t xml:space="preserve">1966</w:t>
            </w:r>
          </w:p>
        </w:tc>
        <w:tc>
          <w:p>
            <w:pPr>
              <w:pStyle w:val="Compact"/>
              <w:jc w:val="left"/>
            </w:pPr>
            <w:r>
              <w:t xml:space="preserve">Gota, diabetes e hiperlipidemia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plurimetabólico”</w:t>
            </w:r>
          </w:p>
        </w:tc>
        <w:tc>
          <w:p>
            <w:pPr>
              <w:pStyle w:val="Compact"/>
              <w:jc w:val="left"/>
            </w:pPr>
            <w:r>
              <w:t xml:space="preserve">Avogaro y Crepaldi</w:t>
            </w:r>
          </w:p>
        </w:tc>
        <w:tc>
          <w:p>
            <w:pPr>
              <w:pStyle w:val="Compact"/>
              <w:jc w:val="left"/>
            </w:pPr>
            <w:r>
              <w:t xml:space="preserve">1967</w:t>
            </w:r>
          </w:p>
        </w:tc>
        <w:tc>
          <w:p>
            <w:pPr>
              <w:pStyle w:val="Compact"/>
              <w:jc w:val="left"/>
            </w:pPr>
            <w:r>
              <w:t xml:space="preserve">Hiperlipidemia, obesidad y diabetes, y su</w:t>
            </w:r>
            <w:r>
              <w:t xml:space="preserve"> </w:t>
            </w:r>
            <w:r>
              <w:t xml:space="preserve">asociación con hipertensión y enfermedad</w:t>
            </w:r>
            <w:r>
              <w:t xml:space="preserve"> </w:t>
            </w:r>
            <w:r>
              <w:t xml:space="preserve">coronaria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de opulencia</w:t>
            </w:r>
          </w:p>
        </w:tc>
        <w:tc>
          <w:p>
            <w:pPr>
              <w:pStyle w:val="Compact"/>
              <w:jc w:val="left"/>
            </w:pPr>
            <w:r>
              <w:t xml:space="preserve">Mehnert y Kuhlmann</w:t>
            </w:r>
          </w:p>
        </w:tc>
        <w:tc>
          <w:p>
            <w:pPr>
              <w:pStyle w:val="Compact"/>
              <w:jc w:val="left"/>
            </w:pPr>
            <w:r>
              <w:t xml:space="preserve">1968</w:t>
            </w:r>
          </w:p>
        </w:tc>
        <w:tc>
          <w:p>
            <w:pPr>
              <w:pStyle w:val="Compact"/>
              <w:jc w:val="left"/>
            </w:pPr>
            <w:r>
              <w:t xml:space="preserve">Conexión de estos trastornos con la</w:t>
            </w:r>
            <w:r>
              <w:t xml:space="preserve"> </w:t>
            </w:r>
            <w:r>
              <w:t xml:space="preserve">nutrición y los cambios en el estilo de</w:t>
            </w:r>
            <w:r>
              <w:t xml:space="preserve"> </w:t>
            </w:r>
            <w:r>
              <w:t xml:space="preserve">vida de los países desarrollado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Metabólico”</w:t>
            </w:r>
          </w:p>
        </w:tc>
        <w:tc>
          <w:p>
            <w:pPr>
              <w:pStyle w:val="Compact"/>
              <w:jc w:val="left"/>
            </w:pPr>
            <w:r>
              <w:t xml:space="preserve">Hanefeld y Leonhardt</w:t>
            </w:r>
          </w:p>
        </w:tc>
        <w:tc>
          <w:p>
            <w:pPr>
              <w:pStyle w:val="Compact"/>
              <w:jc w:val="left"/>
            </w:pPr>
            <w:r>
              <w:t xml:space="preserve">1981</w:t>
            </w:r>
          </w:p>
        </w:tc>
        <w:tc>
          <w:p>
            <w:pPr>
              <w:pStyle w:val="Compact"/>
              <w:jc w:val="left"/>
            </w:pPr>
            <w:r>
              <w:t xml:space="preserve">Diabetes de tipo 2, hiperinsulinemia,</w:t>
            </w:r>
            <w:r>
              <w:t xml:space="preserve"> </w:t>
            </w:r>
            <w:r>
              <w:t xml:space="preserve">obesidad, hipertensión, hiperlipidemia y</w:t>
            </w:r>
            <w:r>
              <w:t xml:space="preserve"> </w:t>
            </w:r>
            <w:r>
              <w:t xml:space="preserve">trombofilia, sobre una base genética y de</w:t>
            </w:r>
            <w:r>
              <w:t xml:space="preserve"> </w:t>
            </w:r>
            <w:r>
              <w:t xml:space="preserve">influencias medioambientales:</w:t>
            </w:r>
            <w:r>
              <w:t xml:space="preserve"> </w:t>
            </w:r>
            <w:r>
              <w:t xml:space="preserve">sobrealimentación, sedentarismo,</w:t>
            </w:r>
            <w:r>
              <w:t xml:space="preserve"> </w:t>
            </w:r>
            <w:r>
              <w:t xml:space="preserve">arteriosclerosis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X”</w:t>
            </w:r>
          </w:p>
        </w:tc>
        <w:tc>
          <w:p>
            <w:pPr>
              <w:pStyle w:val="Compact"/>
              <w:jc w:val="left"/>
            </w:pPr>
            <w:r>
              <w:t xml:space="preserve">Gerald Reaven</w:t>
            </w:r>
          </w:p>
        </w:tc>
        <w:tc>
          <w:p>
            <w:pPr>
              <w:pStyle w:val="Compact"/>
              <w:jc w:val="left"/>
            </w:pPr>
            <w:r>
              <w:t xml:space="preserve">1988</w:t>
            </w:r>
          </w:p>
        </w:tc>
        <w:tc>
          <w:p>
            <w:pPr>
              <w:pStyle w:val="Compact"/>
              <w:jc w:val="left"/>
            </w:pPr>
            <w:r>
              <w:t xml:space="preserve">Factores de riesgo cardiovascular y</w:t>
            </w:r>
            <w:r>
              <w:t xml:space="preserve"> </w:t>
            </w:r>
            <w:r>
              <w:t xml:space="preserve">diabetes: hipertensión arterial esencial,</w:t>
            </w:r>
            <w:r>
              <w:t xml:space="preserve"> </w:t>
            </w:r>
            <w:r>
              <w:t xml:space="preserve">resistencia a insulina, hiperglucemia,</w:t>
            </w:r>
            <w:r>
              <w:t xml:space="preserve"> </w:t>
            </w:r>
            <w:r>
              <w:t xml:space="preserve">dislipemia y grasa abdominal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“Cuarteto de la muerte”</w:t>
            </w:r>
          </w:p>
        </w:tc>
        <w:tc>
          <w:p>
            <w:pPr>
              <w:pStyle w:val="Compact"/>
              <w:jc w:val="left"/>
            </w:pPr>
            <w:r>
              <w:t xml:space="preserve">Kaplan</w:t>
            </w:r>
          </w:p>
        </w:tc>
        <w:tc>
          <w:p>
            <w:pPr>
              <w:pStyle w:val="Compact"/>
              <w:jc w:val="left"/>
            </w:pPr>
            <w:r>
              <w:t xml:space="preserve">1989</w:t>
            </w:r>
          </w:p>
        </w:tc>
        <w:tc>
          <w:p>
            <w:pPr>
              <w:pStyle w:val="Compact"/>
              <w:jc w:val="left"/>
            </w:pPr>
            <w:r>
              <w:t xml:space="preserve">Adiposidad central, intolerancia a la</w:t>
            </w:r>
            <w:r>
              <w:t xml:space="preserve"> </w:t>
            </w:r>
            <w:r>
              <w:t xml:space="preserve">glucosa, hipertrigliceridemia e</w:t>
            </w:r>
            <w:r>
              <w:t xml:space="preserve"> </w:t>
            </w:r>
            <w:r>
              <w:t xml:space="preserve">hipertensión; importancia en el desarrollo</w:t>
            </w:r>
            <w:r>
              <w:t xml:space="preserve"> </w:t>
            </w:r>
            <w:r>
              <w:t xml:space="preserve">de la enfermedad cardiovascular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Organización Mundial de la Salud (OMS)</w:t>
            </w:r>
          </w:p>
        </w:tc>
        <w:tc>
          <w:p>
            <w:pPr>
              <w:pStyle w:val="Compact"/>
              <w:jc w:val="left"/>
            </w:pPr>
            <w:r>
              <w:t xml:space="preserve">1998-1999</w:t>
            </w:r>
          </w:p>
        </w:tc>
        <w:tc>
          <w:p>
            <w:pPr>
              <w:pStyle w:val="Compact"/>
              <w:jc w:val="left"/>
            </w:pPr>
            <w:r>
              <w:t xml:space="preserve">Utiliza la ratio cintura/cadera, que debe</w:t>
            </w:r>
            <w:r>
              <w:t xml:space="preserve"> </w:t>
            </w:r>
            <w:r>
              <w:t xml:space="preserve">ser ≥ 0,9 en hombres y ≥ 0,85 en mujeres o</w:t>
            </w:r>
            <w:r>
              <w:t xml:space="preserve"> </w:t>
            </w:r>
            <w:r>
              <w:t xml:space="preserve">un IMC ≥ 30 kg/m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National Cholesterol Education Program- Expert</w:t>
            </w:r>
            <w:r>
              <w:t xml:space="preserve"> </w:t>
            </w:r>
            <w:r>
              <w:t xml:space="preserve">Panel on Detection, Evaluation, and Treatment</w:t>
            </w:r>
            <w:r>
              <w:t xml:space="preserve"> </w:t>
            </w:r>
            <w:r>
              <w:t xml:space="preserve">of High Blood Cholesterol in Adult: (NCEP</w:t>
            </w:r>
            <w:r>
              <w:t xml:space="preserve"> </w:t>
            </w:r>
            <w:r>
              <w:t xml:space="preserve">ATPIII)</w:t>
            </w:r>
          </w:p>
        </w:tc>
        <w:tc>
          <w:p>
            <w:pPr>
              <w:pStyle w:val="Compact"/>
              <w:jc w:val="left"/>
            </w:pPr>
            <w:r>
              <w:t xml:space="preserve">2001</w:t>
            </w:r>
          </w:p>
        </w:tc>
        <w:tc>
          <w:p>
            <w:pPr>
              <w:pStyle w:val="Compact"/>
              <w:jc w:val="left"/>
            </w:pPr>
            <w:r>
              <w:t xml:space="preserve">Alto riesgo cardiovascular, con colesterol</w:t>
            </w:r>
            <w:r>
              <w:t xml:space="preserve"> </w:t>
            </w:r>
            <w:r>
              <w:t xml:space="preserve">de las lipoproteínas de baja densidad</w:t>
            </w:r>
            <w:r>
              <w:t xml:space="preserve"> </w:t>
            </w:r>
            <w:r>
              <w:t xml:space="preserve">(LDL) (c-LDL)alto, con obesidad</w:t>
            </w:r>
            <w:r>
              <w:t xml:space="preserve"> </w:t>
            </w:r>
            <w:r>
              <w:t xml:space="preserve">central:≥102cm hombre, ≥88cm mujer, con</w:t>
            </w:r>
            <w:r>
              <w:t xml:space="preserve"> </w:t>
            </w:r>
            <w:r>
              <w:t xml:space="preserve">triglicéridos altos, con colesterol HDL</w:t>
            </w:r>
            <w:r>
              <w:t xml:space="preserve"> </w:t>
            </w:r>
            <w:r>
              <w:t xml:space="preserve">(c-HDL) bajo, hipertensión arterial y</w:t>
            </w:r>
            <w:r>
              <w:t xml:space="preserve"> </w:t>
            </w:r>
            <w:r>
              <w:t xml:space="preserve">glucemias ≥ 110 mg/dL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Grupo europeo para el estudio de resistencia a</w:t>
            </w:r>
            <w:r>
              <w:t xml:space="preserve"> </w:t>
            </w:r>
            <w:r>
              <w:t xml:space="preserve">la insulina (EGIR)</w:t>
            </w:r>
          </w:p>
        </w:tc>
        <w:tc>
          <w:p>
            <w:pPr>
              <w:pStyle w:val="Compact"/>
              <w:jc w:val="left"/>
            </w:pPr>
            <w:r>
              <w:t xml:space="preserve">2002</w:t>
            </w:r>
          </w:p>
        </w:tc>
        <w:tc>
          <w:p>
            <w:pPr>
              <w:pStyle w:val="Compact"/>
              <w:jc w:val="left"/>
            </w:pPr>
            <w:r>
              <w:t xml:space="preserve">Relación entre la sensibilidad a la</w:t>
            </w:r>
            <w:r>
              <w:t xml:space="preserve"> </w:t>
            </w:r>
            <w:r>
              <w:t xml:space="preserve">insulina y las enfermedades</w:t>
            </w:r>
            <w:r>
              <w:t xml:space="preserve"> </w:t>
            </w:r>
            <w:r>
              <w:t xml:space="preserve">cardiovasculares; Circunferencia cintura</w:t>
            </w:r>
            <w:r>
              <w:t xml:space="preserve"> </w:t>
            </w:r>
            <w:r>
              <w:t xml:space="preserve">varones &gt;94 cm, mujeres &gt;80 cm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National Cholesterol Education Program- Expert</w:t>
            </w:r>
            <w:r>
              <w:t xml:space="preserve"> </w:t>
            </w:r>
            <w:r>
              <w:t xml:space="preserve">Panel on Detection, Evaluation, and Treatment</w:t>
            </w:r>
            <w:r>
              <w:t xml:space="preserve"> </w:t>
            </w:r>
            <w:r>
              <w:t xml:space="preserve">of High Blood Cholesterol in Adult: (NCEP</w:t>
            </w:r>
            <w:r>
              <w:t xml:space="preserve"> </w:t>
            </w:r>
            <w:r>
              <w:t xml:space="preserve">ATPIII)</w:t>
            </w:r>
          </w:p>
        </w:tc>
        <w:tc>
          <w:p>
            <w:pPr>
              <w:pStyle w:val="Compact"/>
              <w:jc w:val="left"/>
            </w:pPr>
            <w:r>
              <w:t xml:space="preserve">2005</w:t>
            </w:r>
          </w:p>
        </w:tc>
        <w:tc>
          <w:p>
            <w:pPr>
              <w:pStyle w:val="Compact"/>
              <w:jc w:val="left"/>
            </w:pPr>
            <w:r>
              <w:t xml:space="preserve">Disminuyó las cifras de tensión</w:t>
            </w:r>
            <w:r>
              <w:t xml:space="preserve"> </w:t>
            </w:r>
            <w:r>
              <w:t xml:space="preserve">mínimas,que en 2001 eran ≥ 135/85 mmHg, a</w:t>
            </w:r>
            <w:r>
              <w:t xml:space="preserve"> </w:t>
            </w:r>
            <w:r>
              <w:t xml:space="preserve">130/85 mmHg o cifras normales en</w:t>
            </w:r>
            <w:r>
              <w:t xml:space="preserve"> </w:t>
            </w:r>
            <w:r>
              <w:t xml:space="preserve">hipertensos con tratamiento establecido, y</w:t>
            </w:r>
            <w:r>
              <w:t xml:space="preserve"> </w:t>
            </w:r>
            <w:r>
              <w:t xml:space="preserve">la glucemia pasó a ser ≥ 100 mg/dL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metabólico”</w:t>
            </w:r>
          </w:p>
        </w:tc>
        <w:tc>
          <w:p>
            <w:pPr>
              <w:pStyle w:val="Compact"/>
              <w:jc w:val="left"/>
            </w:pPr>
            <w:r>
              <w:t xml:space="preserve">International Diabetes Federation (IDF)</w:t>
            </w:r>
          </w:p>
        </w:tc>
        <w:tc>
          <w:p>
            <w:pPr>
              <w:pStyle w:val="Compact"/>
              <w:jc w:val="left"/>
            </w:pPr>
            <w:r>
              <w:t xml:space="preserve">2005</w:t>
            </w:r>
          </w:p>
        </w:tc>
        <w:tc>
          <w:p>
            <w:pPr>
              <w:pStyle w:val="Compact"/>
              <w:jc w:val="left"/>
            </w:pPr>
            <w:r>
              <w:t xml:space="preserve">Circunferencia de cintura como criterio</w:t>
            </w:r>
            <w:r>
              <w:t xml:space="preserve"> </w:t>
            </w:r>
            <w:r>
              <w:t xml:space="preserve">imprescindible, además de dos, de los</w:t>
            </w:r>
            <w:r>
              <w:t xml:space="preserve"> </w:t>
            </w:r>
            <w:r>
              <w:t xml:space="preserve">siguientes, hiperglucemia,</w:t>
            </w:r>
            <w:r>
              <w:t xml:space="preserve"> </w:t>
            </w:r>
            <w:r>
              <w:t xml:space="preserve">hipertrigliceridemia e hipertensión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International Diabetes Federation Task Force</w:t>
            </w:r>
            <w:r>
              <w:t xml:space="preserve"> </w:t>
            </w:r>
            <w:r>
              <w:t xml:space="preserve">on Epidemiology and Prevention National</w:t>
            </w:r>
            <w:r>
              <w:t xml:space="preserve"> </w:t>
            </w:r>
            <w:r>
              <w:t xml:space="preserve">Heart,Lung, and Blood Institute American Heart</w:t>
            </w:r>
            <w:r>
              <w:t xml:space="preserve"> </w:t>
            </w:r>
            <w:r>
              <w:t xml:space="preserve">Association World Heart Federation</w:t>
            </w:r>
            <w:r>
              <w:t xml:space="preserve"> </w:t>
            </w:r>
            <w:r>
              <w:t xml:space="preserve">International Atherosclerosis Society and</w:t>
            </w:r>
            <w:r>
              <w:t xml:space="preserve"> </w:t>
            </w:r>
            <w:r>
              <w:t xml:space="preserve">International Association for the Study of</w:t>
            </w:r>
            <w:r>
              <w:t xml:space="preserve"> </w:t>
            </w:r>
            <w:r>
              <w:t xml:space="preserve">Obesity</w:t>
            </w:r>
          </w:p>
        </w:tc>
        <w:tc>
          <w:p>
            <w:pPr>
              <w:pStyle w:val="Compact"/>
              <w:jc w:val="left"/>
            </w:pPr>
            <w:r>
              <w:t xml:space="preserve">2009</w:t>
            </w:r>
          </w:p>
        </w:tc>
        <w:tc>
          <w:p>
            <w:pPr>
              <w:pStyle w:val="Compact"/>
              <w:jc w:val="left"/>
            </w:pPr>
            <w:r>
              <w:t xml:space="preserve">Armonización de criterios: Circunferencia</w:t>
            </w:r>
            <w:r>
              <w:t xml:space="preserve"> </w:t>
            </w:r>
            <w:r>
              <w:t xml:space="preserve">de cintura deja de ser criterio</w:t>
            </w:r>
            <w:r>
              <w:t xml:space="preserve"> </w:t>
            </w:r>
            <w:r>
              <w:t xml:space="preserve">imprescindible</w:t>
            </w:r>
          </w:p>
        </w:tc>
      </w:tr>
    </w:tbl>
    <w:p>
      <w:pPr>
        <w:pStyle w:val="Heading2"/>
      </w:pPr>
      <w:bookmarkStart w:id="25" w:name="qué-es"/>
      <w:bookmarkEnd w:id="25"/>
      <w:r>
        <w:t xml:space="preserve">Qué es</w:t>
      </w:r>
    </w:p>
    <w:p>
      <w:pPr>
        <w:pStyle w:val="FirstParagraph"/>
      </w:pPr>
      <w:r>
        <w:t xml:space="preserve">El síndrome metabólico es un grupo de trastornos que se presentan al</w:t>
      </w:r>
      <w:r>
        <w:t xml:space="preserve"> </w:t>
      </w:r>
      <w:r>
        <w:t xml:space="preserve">mismo tiempo y aumentan el riesgo de enfermedad cardíaca, accidente</w:t>
      </w:r>
      <w:r>
        <w:t xml:space="preserve"> </w:t>
      </w:r>
      <w:r>
        <w:t xml:space="preserve">cerebrovascular y diabetes tipo 2. Estos trastornos incluyen:</w:t>
      </w:r>
      <w:r>
        <w:br w:type="textWrapping"/>
      </w:r>
      <w:r>
        <w:t xml:space="preserve">- aumento de la presión arterial</w:t>
      </w:r>
      <w:r>
        <w:br w:type="textWrapping"/>
      </w:r>
      <w:r>
        <w:t xml:space="preserve">- niveles altos de azúcar en sangre</w:t>
      </w:r>
      <w:r>
        <w:br w:type="textWrapping"/>
      </w:r>
      <w:r>
        <w:t xml:space="preserve">- exceso de grasa corporal alrededor de la cintura</w:t>
      </w:r>
      <w:r>
        <w:br w:type="textWrapping"/>
      </w:r>
      <w:r>
        <w:t xml:space="preserve">- niveles anormales de colesterol o triglicéridos</w:t>
      </w:r>
    </w:p>
    <w:p>
      <w:pPr>
        <w:pStyle w:val="Heading1"/>
      </w:pPr>
      <w:bookmarkStart w:id="26" w:name="objetivos"/>
      <w:bookmarkEnd w:id="26"/>
      <w:r>
        <w:t xml:space="preserve">Objetivos</w:t>
      </w:r>
    </w:p>
    <w:p>
      <w:pPr>
        <w:pStyle w:val="SourceCode"/>
      </w:pPr>
      <w:r>
        <w:rPr>
          <w:rStyle w:val="VerbatimChar"/>
        </w:rPr>
        <w:t xml:space="preserve">- Obtener información sobre que es el S. Metabólico  </w:t>
      </w:r>
      <w:r>
        <w:br w:type="textWrapping"/>
      </w:r>
      <w:r>
        <w:rPr>
          <w:rStyle w:val="VerbatimChar"/>
        </w:rPr>
        <w:t xml:space="preserve">- Estudiar la importancia de la alimentación en su aparición  </w:t>
      </w:r>
      <w:r>
        <w:br w:type="textWrapping"/>
      </w:r>
      <w:r>
        <w:rPr>
          <w:rStyle w:val="VerbatimChar"/>
        </w:rPr>
        <w:t xml:space="preserve">- Definir pautas para prevenir y controlar su desarrollo  </w:t>
      </w:r>
      <w:r>
        <w:br w:type="textWrapping"/>
      </w:r>
      <w:r>
        <w:rPr>
          <w:rStyle w:val="VerbatimChar"/>
        </w:rPr>
        <w:t xml:space="preserve">- Investigar que conocimiento tiene la población acerca de este síndrome  </w:t>
      </w:r>
    </w:p>
    <w:p>
      <w:pPr>
        <w:pStyle w:val="FirstParagraph"/>
      </w:pPr>
      <w:r>
        <w:t xml:space="preserve">Este proyecto busca hacer una recopilación de la información que se</w:t>
      </w:r>
      <w:r>
        <w:t xml:space="preserve"> </w:t>
      </w:r>
      <w:r>
        <w:t xml:space="preserve">tiene actualmente acerca del SM. Enfocándose en los aspectos</w:t>
      </w:r>
      <w:r>
        <w:t xml:space="preserve"> </w:t>
      </w:r>
      <w:r>
        <w:t xml:space="preserve">relacionados con la alimentación que afectan en las diversas</w:t>
      </w:r>
      <w:r>
        <w:t xml:space="preserve"> </w:t>
      </w:r>
      <w:r>
        <w:t xml:space="preserve">enfermedades que lo componen.</w:t>
      </w:r>
    </w:p>
    <w:p>
      <w:pPr>
        <w:pStyle w:val="BodyText"/>
      </w:pPr>
      <w:r>
        <w:t xml:space="preserve">También definir tratamientos y hábitos de vida que ayudarían a tratarlo</w:t>
      </w:r>
      <w:r>
        <w:t xml:space="preserve"> </w:t>
      </w:r>
      <w:r>
        <w:t xml:space="preserve">y prevenirlo.</w:t>
      </w:r>
    </w:p>
    <w:p>
      <w:pPr>
        <w:pStyle w:val="BodyText"/>
      </w:pPr>
      <w:r>
        <w:t xml:space="preserve">Finalmente se busca determinar el conocimiento que tiene la población</w:t>
      </w:r>
      <w:r>
        <w:t xml:space="preserve"> </w:t>
      </w:r>
      <w:r>
        <w:t xml:space="preserve">acerca del SM, y de como los hábitos de vida y de alimentación afectan a</w:t>
      </w:r>
      <w:r>
        <w:t xml:space="preserve"> </w:t>
      </w:r>
      <w:r>
        <w:t xml:space="preserve">la aparición de la alteraciones de salud que lo componen.</w:t>
      </w:r>
    </w:p>
    <w:p>
      <w:pPr>
        <w:pStyle w:val="Heading1"/>
      </w:pPr>
      <w:bookmarkStart w:id="27" w:name="parte-teórica"/>
      <w:bookmarkEnd w:id="27"/>
      <w:r>
        <w:t xml:space="preserve">Parte teórica</w:t>
      </w:r>
    </w:p>
    <w:p>
      <w:pPr>
        <w:pStyle w:val="Heading1"/>
      </w:pPr>
      <w:bookmarkStart w:id="28" w:name="material-y-métodos"/>
      <w:bookmarkEnd w:id="28"/>
      <w:r>
        <w:t xml:space="preserve">Material y métodos</w:t>
      </w:r>
    </w:p>
    <w:p>
      <w:pPr>
        <w:pStyle w:val="Heading1"/>
      </w:pPr>
      <w:bookmarkStart w:id="29" w:name="resultados"/>
      <w:bookmarkEnd w:id="29"/>
      <w:r>
        <w:t xml:space="preserve">Resultados</w:t>
      </w:r>
    </w:p>
    <w:p>
      <w:pPr>
        <w:pStyle w:val="Heading1"/>
      </w:pPr>
      <w:bookmarkStart w:id="30" w:name="discusión"/>
      <w:bookmarkEnd w:id="30"/>
      <w:r>
        <w:t xml:space="preserve">Discusión</w:t>
      </w:r>
    </w:p>
    <w:p>
      <w:pPr>
        <w:pStyle w:val="Heading1"/>
      </w:pPr>
      <w:bookmarkStart w:id="31" w:name="conclusión"/>
      <w:bookmarkEnd w:id="31"/>
      <w:r>
        <w:t xml:space="preserve">Conclusión</w:t>
      </w:r>
    </w:p>
    <w:p>
      <w:pPr>
        <w:pStyle w:val="Heading1"/>
      </w:pPr>
      <w:bookmarkStart w:id="32" w:name="bibliografía"/>
      <w:bookmarkEnd w:id="32"/>
      <w:r>
        <w:t xml:space="preserve">Bibliografía</w:t>
      </w:r>
    </w:p>
    <w:p>
      <w:pPr>
        <w:numPr>
          <w:numId w:val="1005"/>
          <w:ilvl w:val="0"/>
        </w:numPr>
      </w:pPr>
      <w:hyperlink r:id="rId33">
        <w:r>
          <w:rPr>
            <w:rStyle w:val="Hyperlink"/>
          </w:rPr>
          <w:t xml:space="preserve">Córdova-Pluma VH, Castro-Martínez G, Rubio-Guerra A, Hegewisch ME.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Breve crónica de la definición del síndrome metabólico. Med Int Méx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2014;30:312-328</w:t>
        </w:r>
      </w:hyperlink>
    </w:p>
    <w:p>
      <w:pPr>
        <w:numPr>
          <w:numId w:val="1005"/>
          <w:ilvl w:val="0"/>
        </w:numPr>
      </w:pPr>
      <w:hyperlink r:id="rId34">
        <w:r>
          <w:rPr>
            <w:rStyle w:val="Hyperlink"/>
          </w:rPr>
          <w:t xml:space="preserve">HERNANDEZ RUIZ DE EGUILAZ, M. et al. Cambios alimentarios y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estilo de vida como estrategia en la prevención del síndrome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metabólico y la diabetes mellitus tipo 2: hitos y perspectivas.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Anales Sis San Navarra. 2016, vol.39, n.2 [citado 2022-01-17],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pp.269-289. 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1137-6627</w:t>
        </w:r>
      </w:hyperlink>
    </w:p>
    <w:p>
      <w:pPr>
        <w:numPr>
          <w:numId w:val="1005"/>
          <w:ilvl w:val="0"/>
        </w:numPr>
      </w:pPr>
      <w:hyperlink r:id="rId35">
        <w:r>
          <w:rPr>
            <w:rStyle w:val="Hyperlink"/>
          </w:rPr>
          <w:t xml:space="preserve">Guerra A, González V, García E, Moreno E, Ramos A. El síndrome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metabólico y su prevalencia en la población que acude a una farmacia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comunitaria de Sevilla. Farmacéuticos Comunitarios. 2011 Dec 30; 3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(4):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146-150</w:t>
        </w:r>
      </w:hyperlink>
    </w:p>
    <w:p>
      <w:pPr>
        <w:numPr>
          <w:numId w:val="1005"/>
          <w:ilvl w:val="0"/>
        </w:numPr>
      </w:pPr>
      <w:hyperlink r:id="rId36">
        <w:r>
          <w:rPr>
            <w:rStyle w:val="Hyperlink"/>
          </w:rPr>
          <w:t xml:space="preserve">Gerald M Reaven, The Metabolic Syndrome: Requiescat in Pace,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Clinical Chemistry, Volume 51, Issue 6, 1 June 2005, Pages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931–938</w:t>
        </w:r>
      </w:hyperlink>
    </w:p>
    <w:p>
      <w:pPr>
        <w:numPr>
          <w:numId w:val="1005"/>
          <w:ilvl w:val="0"/>
        </w:numPr>
      </w:pPr>
      <w:hyperlink r:id="rId37">
        <w:r>
          <w:rPr>
            <w:rStyle w:val="Hyperlink"/>
          </w:rPr>
          <w:t xml:space="preserve">Proteina C reactiva ultrasensible como marcador de estado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proinflamatorio en pacientes con síndrome metabólico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http://dspace.utalca.cl/handle/1950/4714</w:t>
        </w:r>
      </w:hyperlink>
    </w:p>
    <w:p>
      <w:pPr>
        <w:numPr>
          <w:numId w:val="1005"/>
          <w:ilvl w:val="0"/>
        </w:numPr>
      </w:pPr>
      <w:hyperlink r:id="rId38">
        <w:r>
          <w:rPr>
            <w:rStyle w:val="Hyperlink"/>
          </w:rPr>
          <w:t xml:space="preserve">Estudio de la obesidad, síndrome metabólico, comorbilidad y estado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nutricional en pacientes no institucionalizados mayores de 64 años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del área de salud de A Coruña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https://ruc.udc.es/dspace/handle/2183/16548</w:t>
        </w:r>
      </w:hyperlink>
    </w:p>
    <w:p>
      <w:pPr>
        <w:numPr>
          <w:numId w:val="1005"/>
          <w:ilvl w:val="0"/>
        </w:numPr>
      </w:pPr>
      <w:hyperlink r:id="rId39">
        <w:r>
          <w:rPr>
            <w:rStyle w:val="Hyperlink"/>
          </w:rPr>
          <w:t xml:space="preserve">La falta de sueño puede disminuir el colesterol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«bueno»</w:t>
        </w:r>
      </w:hyperlink>
      <w:r>
        <w:t xml:space="preserve"> </w:t>
      </w:r>
      <w:r>
        <w:t xml:space="preserve">https://isanidad.com/67663/la-falta-de-sueno-puede-disminuir-el-colesterol-bueno/</w:t>
      </w:r>
    </w:p>
    <w:p>
      <w:pPr>
        <w:numPr>
          <w:numId w:val="1005"/>
          <w:ilvl w:val="0"/>
        </w:numPr>
      </w:pPr>
      <w:hyperlink r:id="rId40">
        <w:r>
          <w:rPr>
            <w:rStyle w:val="Hyperlink"/>
          </w:rPr>
          <w:t xml:space="preserve">Síndrome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metabólico</w:t>
        </w:r>
      </w:hyperlink>
    </w:p>
    <w:p>
      <w:pPr>
        <w:numPr>
          <w:numId w:val="1005"/>
          <w:ilvl w:val="0"/>
        </w:numPr>
      </w:pPr>
      <w:hyperlink r:id="rId41">
        <w:r>
          <w:rPr>
            <w:rStyle w:val="Hyperlink"/>
          </w:rPr>
          <w:t xml:space="preserve">síndrome metabólico - Perspectiva general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https://middlesexhealth.org/learning-center/espanol/enfermedades-y-afecciones/s-ndrome-metab-lico</w:t>
        </w:r>
      </w:hyperlink>
    </w:p>
    <w:p>
      <w:pPr>
        <w:numPr>
          <w:numId w:val="1005"/>
          <w:ilvl w:val="0"/>
        </w:numPr>
      </w:pPr>
      <w:hyperlink r:id="rId42">
        <w:r>
          <w:rPr>
            <w:rStyle w:val="Hyperlink"/>
          </w:rPr>
          <w:t xml:space="preserve">Síndrome metabólico - Diagnostico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https://www.mayoclinic.org/es-es/diseases-conditions/metabolic-syndrome/diagnosis-treatment/drc-20351921</w:t>
        </w:r>
      </w:hyperlink>
    </w:p>
    <w:p>
      <w:pPr>
        <w:numPr>
          <w:numId w:val="1005"/>
          <w:ilvl w:val="0"/>
        </w:numPr>
      </w:pPr>
      <w:hyperlink r:id="rId43">
        <w:r>
          <w:rPr>
            <w:rStyle w:val="Hyperlink"/>
          </w:rPr>
          <w:t xml:space="preserve">Síndrome metabolico - Descripción General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https://www.mayoclinic.org/es-es/diseases-conditions/metabolic-syndrome/symptoms-causes/syc-20351916</w:t>
        </w:r>
      </w:hyperlink>
    </w:p>
    <w:p>
      <w:pPr>
        <w:pStyle w:val="Heading1"/>
      </w:pPr>
      <w:bookmarkStart w:id="44" w:name="anexos"/>
      <w:bookmarkEnd w:id="44"/>
      <w:r>
        <w:t xml:space="preserve">Anexos</w:t>
      </w:r>
    </w:p>
    <w:p>
      <w:pPr>
        <w:pStyle w:val="Heading2"/>
      </w:pPr>
      <w:bookmarkStart w:id="45" w:name="vocabulario"/>
      <w:bookmarkEnd w:id="45"/>
      <w:r>
        <w:t xml:space="preserve">Vocabulario</w:t>
      </w:r>
    </w:p>
    <w:p>
      <w:pPr>
        <w:pStyle w:val="FirstParagraph"/>
      </w:pPr>
      <w:r>
        <w:t xml:space="preserve">dislipidemia aterogénica: elevación de triglicéridos y/o descenso de</w:t>
      </w:r>
      <w:r>
        <w:t xml:space="preserve"> </w:t>
      </w:r>
      <w:r>
        <w:t xml:space="preserve">cHDL</w:t>
      </w:r>
      <w:r>
        <w:br w:type="textWrapping"/>
      </w:r>
      <w:r>
        <w:t xml:space="preserve">estado proinflamatorio: aumento de la proteína c reactiva. Un estado</w:t>
      </w:r>
      <w:r>
        <w:t xml:space="preserve"> </w:t>
      </w:r>
      <w:r>
        <w:t xml:space="preserve">proinflamatorio se caracteriza por un elevado número de citoquinas</w:t>
      </w:r>
      <w:r>
        <w:t xml:space="preserve"> </w:t>
      </w:r>
      <w:r>
        <w:t xml:space="preserve">inflamatorias en el plasma. estado protrombótico: aumento del inhibidor</w:t>
      </w:r>
      <w:r>
        <w:t xml:space="preserve"> </w:t>
      </w:r>
      <w:r>
        <w:t xml:space="preserve">de plasminógeno 1 y fibrinógeno.</w:t>
      </w:r>
    </w:p>
    <w:p>
      <w:pPr>
        <w:pStyle w:val="Heading2"/>
      </w:pPr>
      <w:bookmarkStart w:id="46" w:name="abreviaturas"/>
      <w:bookmarkEnd w:id="46"/>
      <w:r>
        <w:t xml:space="preserve">Abreviaturas</w:t>
      </w:r>
    </w:p>
    <w:p>
      <w:pPr>
        <w:pStyle w:val="FirstParagraph"/>
      </w:pPr>
      <w:r>
        <w:t xml:space="preserve">SM: Síndrome Metabólico</w:t>
      </w:r>
      <w:r>
        <w:br w:type="textWrapping"/>
      </w:r>
      <w:r>
        <w:t xml:space="preserve">IDF: Inernational Diabetes Federation</w:t>
      </w:r>
      <w:r>
        <w:br w:type="textWrapping"/>
      </w:r>
      <w:r>
        <w:t xml:space="preserve">ATP: Adult Treatment Panel (ATP-III)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b32fdf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3925d4b8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37" Target="http://dspace.utalca.cl/handle/1950/4714" TargetMode="External" /><Relationship Type="http://schemas.openxmlformats.org/officeDocument/2006/relationships/hyperlink" Id="rId34" Target="http://scielo.isciii.es/scielo.php?script=sci_arttext&amp;pid=S1137-66272016000200009&amp;lng=es&amp;nrm=iso" TargetMode="External" /><Relationship Type="http://schemas.openxmlformats.org/officeDocument/2006/relationships/hyperlink" Id="rId36" Target="https://doi.org/10.1373/clinchem.2005.048611" TargetMode="External" /><Relationship Type="http://schemas.openxmlformats.org/officeDocument/2006/relationships/hyperlink" Id="rId39" Target="https://isanidad.com/67663/la-falta-de-sueno-puede-disminuir-el-colesterol-bueno/" TargetMode="External" /><Relationship Type="http://schemas.openxmlformats.org/officeDocument/2006/relationships/hyperlink" Id="rId41" Target="https://middlesexhealth.org/learning-center/espanol/enfermedades-y-afecciones/s-ndrome-metab-lico" TargetMode="External" /><Relationship Type="http://schemas.openxmlformats.org/officeDocument/2006/relationships/hyperlink" Id="rId38" Target="https://ruc.udc.es/dspace/handle/2183/16548" TargetMode="External" /><Relationship Type="http://schemas.openxmlformats.org/officeDocument/2006/relationships/hyperlink" Id="rId40" Target="https://www.cun.es/enfermedades-tratamientos/enfermedades/sindrome-metabolico" TargetMode="External" /><Relationship Type="http://schemas.openxmlformats.org/officeDocument/2006/relationships/hyperlink" Id="rId35" Target="https://www.farmaceuticoscomunitarios.org/es/journal-article/sindrome-metabolico-su-prevalencia-poblacion-que-acude-una-farmacia-comunitaria" TargetMode="External" /><Relationship Type="http://schemas.openxmlformats.org/officeDocument/2006/relationships/hyperlink" Id="rId42" Target="https://www.mayoclinic.org/es-es/diseases-conditions/metabolic-syndrome/diagnosis-treatment/drc-20351921" TargetMode="External" /><Relationship Type="http://schemas.openxmlformats.org/officeDocument/2006/relationships/hyperlink" Id="rId43" Target="https://www.mayoclinic.org/es-es/diseases-conditions/metabolic-syndrome/symptoms-causes/syc-20351916" TargetMode="External" /><Relationship Type="http://schemas.openxmlformats.org/officeDocument/2006/relationships/hyperlink" Id="rId33" Target="https://www.researchgate.net/profile/Marta-Hegewisch/publication/285026795_A_brief_chronic_of_metabolic_syndrome_definition/links/5bbcc9be299bf1049b7853b9/A-brief-chronic-of-metabolic-syndrome-definition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7" Target="http://dspace.utalca.cl/handle/1950/4714" TargetMode="External" /><Relationship Type="http://schemas.openxmlformats.org/officeDocument/2006/relationships/hyperlink" Id="rId34" Target="http://scielo.isciii.es/scielo.php?script=sci_arttext&amp;pid=S1137-66272016000200009&amp;lng=es&amp;nrm=iso" TargetMode="External" /><Relationship Type="http://schemas.openxmlformats.org/officeDocument/2006/relationships/hyperlink" Id="rId36" Target="https://doi.org/10.1373/clinchem.2005.048611" TargetMode="External" /><Relationship Type="http://schemas.openxmlformats.org/officeDocument/2006/relationships/hyperlink" Id="rId39" Target="https://isanidad.com/67663/la-falta-de-sueno-puede-disminuir-el-colesterol-bueno/" TargetMode="External" /><Relationship Type="http://schemas.openxmlformats.org/officeDocument/2006/relationships/hyperlink" Id="rId41" Target="https://middlesexhealth.org/learning-center/espanol/enfermedades-y-afecciones/s-ndrome-metab-lico" TargetMode="External" /><Relationship Type="http://schemas.openxmlformats.org/officeDocument/2006/relationships/hyperlink" Id="rId38" Target="https://ruc.udc.es/dspace/handle/2183/16548" TargetMode="External" /><Relationship Type="http://schemas.openxmlformats.org/officeDocument/2006/relationships/hyperlink" Id="rId40" Target="https://www.cun.es/enfermedades-tratamientos/enfermedades/sindrome-metabolico" TargetMode="External" /><Relationship Type="http://schemas.openxmlformats.org/officeDocument/2006/relationships/hyperlink" Id="rId35" Target="https://www.farmaceuticoscomunitarios.org/es/journal-article/sindrome-metabolico-su-prevalencia-poblacion-que-acude-una-farmacia-comunitaria" TargetMode="External" /><Relationship Type="http://schemas.openxmlformats.org/officeDocument/2006/relationships/hyperlink" Id="rId42" Target="https://www.mayoclinic.org/es-es/diseases-conditions/metabolic-syndrome/diagnosis-treatment/drc-20351921" TargetMode="External" /><Relationship Type="http://schemas.openxmlformats.org/officeDocument/2006/relationships/hyperlink" Id="rId43" Target="https://www.mayoclinic.org/es-es/diseases-conditions/metabolic-syndrome/symptoms-causes/syc-20351916" TargetMode="External" /><Relationship Type="http://schemas.openxmlformats.org/officeDocument/2006/relationships/hyperlink" Id="rId33" Target="https://www.researchgate.net/profile/Marta-Hegewisch/publication/285026795_A_brief_chronic_of_metabolic_syndrome_definition/links/5bbcc9be299bf1049b7853b9/A-brief-chronic-of-metabolic-syndrome-definition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2022-01-18T19:41:53Z</dcterms:created>
  <dcterms:modified xsi:type="dcterms:W3CDTF">2022-01-18T19:41:53Z</dcterms:modified>
</cp:coreProperties>
</file>