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# 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3" w:name="indice-tablas"/>
      <w:bookmarkEnd w:id="23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4" w:name="introducción"/>
      <w:bookmarkEnd w:id="24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  <w:r>
        <w:t xml:space="preserve">#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  <w:r>
        <w:t xml:space="preserve"># Parte teórica ## Que es</w:t>
      </w:r>
    </w:p>
    <w:p>
      <w:pPr>
        <w:pStyle w:val="BodyText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5" w:name="diagnóstico"/>
      <w:bookmarkEnd w:id="25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26" w:name="factores-de-riesgo"/>
      <w:bookmarkEnd w:id="26"/>
      <w:r>
        <w:t xml:space="preserve">Factores de riesgo</w:t>
      </w:r>
    </w:p>
    <w:p>
      <w:pPr>
        <w:pStyle w:val="Heading4"/>
      </w:pPr>
      <w:bookmarkStart w:id="27" w:name="circunferencia-grande-de-cintura"/>
      <w:bookmarkEnd w:id="27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28" w:name="colesterol-bueno-o-de-lipoproteínas-de-alta-densidad-reducido"/>
      <w:bookmarkEnd w:id="28"/>
      <w:r>
        <w:t xml:space="preserve">Colesterol bueno o de lipoproteínas de alta densidad reducido</w:t>
      </w:r>
    </w:p>
    <w:p>
      <w:pPr>
        <w:pStyle w:val="Heading4"/>
      </w:pPr>
      <w:bookmarkStart w:id="29" w:name="glucosa-sanguínea-en-ayunas-elevada"/>
      <w:bookmarkEnd w:id="29"/>
      <w:r>
        <w:t xml:space="preserve">Glucosa sanguínea en ayunas elevada</w:t>
      </w:r>
    </w:p>
    <w:p>
      <w:pPr>
        <w:pStyle w:val="Heading4"/>
      </w:pPr>
      <w:bookmarkStart w:id="30" w:name="hipertensión-arterial"/>
      <w:bookmarkEnd w:id="30"/>
      <w:r>
        <w:t xml:space="preserve">Hipertensión arterial</w:t>
      </w:r>
    </w:p>
    <w:p>
      <w:pPr>
        <w:pStyle w:val="Heading4"/>
      </w:pPr>
      <w:bookmarkStart w:id="31" w:name="niveles-elevados-de-triglicéridos"/>
      <w:bookmarkEnd w:id="31"/>
      <w:r>
        <w:t xml:space="preserve">Niveles elevados de triglicéridos</w:t>
      </w:r>
    </w:p>
    <w:p>
      <w:pPr>
        <w:pStyle w:val="Heading3"/>
      </w:pPr>
      <w:bookmarkStart w:id="32" w:name="patologías-relacionadas"/>
      <w:bookmarkEnd w:id="3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3" w:name="sm-en-la-infrancia"/>
      <w:bookmarkEnd w:id="33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4" w:name="sm-en-adultos"/>
      <w:bookmarkEnd w:id="34"/>
      <w:r>
        <w:t xml:space="preserve">SM en adultos</w:t>
      </w:r>
    </w:p>
    <w:p>
      <w:pPr>
        <w:pStyle w:val="Heading3"/>
      </w:pPr>
      <w:bookmarkStart w:id="35" w:name="sm-en-la-mujer"/>
      <w:bookmarkEnd w:id="35"/>
      <w:r>
        <w:t xml:space="preserve">SM en la mujer</w:t>
      </w:r>
    </w:p>
    <w:p>
      <w:pPr>
        <w:pStyle w:val="Heading4"/>
      </w:pPr>
      <w:bookmarkStart w:id="36" w:name="embarazo"/>
      <w:bookmarkEnd w:id="36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37" w:name="complicaciones-materno-fetales"/>
      <w:bookmarkEnd w:id="37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38" w:name="complicaciones-materno-fetales-1"/>
      <w:bookmarkEnd w:id="38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39" w:name="consecuencias-a-largo-plazo-para-la-mujer"/>
      <w:bookmarkEnd w:id="39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0" w:name="consecuencias-para-el-feto"/>
      <w:bookmarkEnd w:id="40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1" w:name="prevención"/>
      <w:bookmarkEnd w:id="41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2" w:name="menopausia"/>
      <w:bookmarkEnd w:id="42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BodyText"/>
      </w:pPr>
      <w:r>
        <w:t xml:space="preserve">## Por grupos de población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2" w:name="section"/>
      <w:bookmarkEnd w:id="52"/>
      <w:r>
        <w:t xml:space="preserve">1</w:t>
      </w:r>
    </w:p>
    <w:p>
      <w:pPr>
        <w:pStyle w:val="FirstParagraph"/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4" w:name="section-1"/>
      <w:bookmarkEnd w:id="54"/>
      <w:r>
        <w:t xml:space="preserve">2</w:t>
      </w:r>
    </w:p>
    <w:p>
      <w:pPr>
        <w:pStyle w:val="FirstParagraph"/>
      </w:pPr>
      <w:hyperlink r:id="rId5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6" w:name="section-2"/>
      <w:bookmarkEnd w:id="56"/>
      <w:r>
        <w:t xml:space="preserve">3</w:t>
      </w:r>
    </w:p>
    <w:p>
      <w:pPr>
        <w:pStyle w:val="FirstParagraph"/>
      </w:pPr>
      <w:hyperlink r:id="rId57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8" w:name="section-3"/>
      <w:bookmarkEnd w:id="58"/>
      <w:r>
        <w:t xml:space="preserve">4</w:t>
      </w:r>
    </w:p>
    <w:p>
      <w:pPr>
        <w:pStyle w:val="FirstParagraph"/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0" w:name="section-4"/>
      <w:bookmarkEnd w:id="60"/>
      <w:r>
        <w:t xml:space="preserve">5</w:t>
      </w:r>
    </w:p>
    <w:p>
      <w:pPr>
        <w:pStyle w:val="FirstParagraph"/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2" w:name="section-5"/>
      <w:bookmarkEnd w:id="62"/>
      <w:r>
        <w:t xml:space="preserve">6</w:t>
      </w:r>
    </w:p>
    <w:p>
      <w:pPr>
        <w:pStyle w:val="FirstParagraph"/>
      </w:pPr>
      <w:hyperlink r:id="rId63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9" w:name="anexos"/>
      <w:bookmarkEnd w:id="79"/>
      <w:r>
        <w:t xml:space="preserve">Anexos</w:t>
      </w:r>
    </w:p>
    <w:p>
      <w:pPr>
        <w:pStyle w:val="Heading2"/>
      </w:pPr>
      <w:bookmarkStart w:id="80" w:name="vocabulario"/>
      <w:bookmarkEnd w:id="8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1" w:name="abreviaturas"/>
      <w:bookmarkEnd w:id="8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2" w:name="glosario"/>
      <w:bookmarkEnd w:id="82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5"/>
      </w:pPr>
      <w:bookmarkStart w:id="84" w:name="tabla-1"/>
      <w:bookmarkEnd w:id="84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5" w:name="tabla-2"/>
      <w:bookmarkEnd w:id="85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6" w:name="tabla-3"/>
      <w:bookmarkEnd w:id="86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7" w:name="tabla-4"/>
      <w:bookmarkEnd w:id="87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8" w:name="tabla-5"/>
      <w:bookmarkEnd w:id="88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e5d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f8d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435b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2022-01-29T22:37:51Z</dcterms:created>
  <dcterms:modified xsi:type="dcterms:W3CDTF">2022-01-29T22:37:51Z</dcterms:modified>
</cp:coreProperties>
</file>