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Heading1"/>
      </w:pPr>
      <w:bookmarkStart w:id="66" w:name="dieta"/>
      <w:bookmarkEnd w:id="66"/>
      <w:r>
        <w:t xml:space="preserve">dieta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1"/>
      </w:pPr>
      <w:bookmarkStart w:id="67" w:name="resultados"/>
      <w:bookmarkEnd w:id="67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8" w:name="discusión"/>
      <w:bookmarkEnd w:id="68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9" w:name="conclusión"/>
      <w:bookmarkEnd w:id="69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0" w:name="bibliografía"/>
      <w:bookmarkEnd w:id="70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46"/>
          <w:ilvl w:val="0"/>
        </w:numPr>
      </w:pPr>
      <w:hyperlink r:id="rId94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5" w:name="anexos"/>
      <w:bookmarkEnd w:id="95"/>
      <w:r>
        <w:t xml:space="preserve">Anexos</w:t>
      </w:r>
    </w:p>
    <w:p>
      <w:pPr>
        <w:pStyle w:val="Heading2"/>
      </w:pPr>
      <w:bookmarkStart w:id="96" w:name="vocabulario"/>
      <w:bookmarkEnd w:id="9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7" w:name="abreviaturas"/>
      <w:bookmarkEnd w:id="9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8" w:name="ficha-dietética-del-paciente"/>
      <w:bookmarkEnd w:id="98"/>
      <w:r>
        <w:t xml:space="preserve">Ficha dietética del paciente</w:t>
      </w:r>
    </w:p>
    <w:p>
      <w:pPr>
        <w:pStyle w:val="Heading3"/>
      </w:pPr>
      <w:bookmarkStart w:id="99" w:name="datos-administrativos"/>
      <w:bookmarkEnd w:id="99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100" w:name="anamnesis"/>
      <w:bookmarkEnd w:id="100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101" w:name="antropometría"/>
      <w:bookmarkEnd w:id="101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2" w:name="bioquímica"/>
      <w:bookmarkEnd w:id="102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3" w:name="exploración-física-y-preguntas"/>
      <w:bookmarkEnd w:id="103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4" w:name="entrevista-al-paciente"/>
      <w:bookmarkEnd w:id="104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5" w:name="aspectos-sociales"/>
      <w:bookmarkEnd w:id="105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6" w:name="recuento-alimentario-de-tres-días"/>
      <w:bookmarkEnd w:id="106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7" w:name="primer-diagnostico-e-intervención"/>
      <w:bookmarkEnd w:id="10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ATWTER.</w:t>
      </w:r>
    </w:p>
    <w:p>
      <w:pPr>
        <w:pStyle w:val="Heading3"/>
      </w:pPr>
      <w:bookmarkStart w:id="108" w:name="menú-tipo-semanal"/>
      <w:bookmarkEnd w:id="108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9" w:name="recomendaciones"/>
      <w:bookmarkEnd w:id="109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424c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ec87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d1fc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2022-04-14T10:52:08Z</dcterms:created>
  <dcterms:modified xsi:type="dcterms:W3CDTF">2022-04-14T10:52:08Z</dcterms:modified>
</cp:coreProperties>
</file>