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1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  <w:r>
        <w:t xml:space="preserve"> </w:t>
      </w:r>
      <w:r>
        <w:t xml:space="preserve"> 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-como-criterios-de-diagnóstico">
        <w:r>
          <w:rPr>
            <w:rStyle w:val="Hyperlink"/>
          </w:rPr>
          <w:t xml:space="preserve">3.2 Factores de riesgo como criterios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índice-de-glucemia-elevado-en-sangre">
        <w:r>
          <w:rPr>
            <w:rStyle w:val="Hyperlink"/>
          </w:rPr>
          <w:t xml:space="preserve">3.2.1.2 Índice de glucemia elevado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sangre</w:t>
        </w:r>
      </w:hyperlink>
      <w:r>
        <w:br w:type="textWrapping"/>
      </w:r>
      <w:r>
        <w:t xml:space="preserve">    </w:t>
      </w:r>
      <w:r>
        <w:rPr>
          <w:i/>
        </w:rPr>
        <w:t xml:space="preserve">Resistencia a la insulina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w:anchor="teórico">
        <w:r>
          <w:rPr>
            <w:rStyle w:val="Hyperlink"/>
          </w:rPr>
          <w:t xml:space="preserve">4.1 Teórico</w:t>
        </w:r>
      </w:hyperlink>
    </w:p>
    <w:p>
      <w:pPr>
        <w:pStyle w:val="Compact"/>
        <w:numPr>
          <w:numId w:val="1007"/>
          <w:ilvl w:val="1"/>
        </w:numPr>
      </w:pPr>
      <w:hyperlink w:anchor="paciente">
        <w:r>
          <w:rPr>
            <w:rStyle w:val="Hyperlink"/>
          </w:rPr>
          <w:t xml:space="preserve">4.2 Paciente</w:t>
        </w:r>
      </w:hyperlink>
    </w:p>
    <w:p>
      <w:pPr>
        <w:pStyle w:val="Compact"/>
        <w:numPr>
          <w:numId w:val="1008"/>
          <w:ilvl w:val="2"/>
        </w:numPr>
      </w:pPr>
      <w:hyperlink w:anchor="ficha-dietética-del-paciente">
        <w:r>
          <w:rPr>
            <w:rStyle w:val="Hyperlink"/>
          </w:rPr>
          <w:t xml:space="preserve">Ficha dietética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dieta">
        <w:r>
          <w:rPr>
            <w:rStyle w:val="Hyperlink"/>
          </w:rPr>
          <w:t xml:space="preserve">Dieta</w:t>
        </w:r>
      </w:hyperlink>
    </w:p>
    <w:p>
      <w:pPr>
        <w:pStyle w:val="Compact"/>
        <w:numPr>
          <w:numId w:val="1008"/>
          <w:ilvl w:val="2"/>
        </w:numPr>
      </w:pPr>
      <w:hyperlink w:anchor="recuento-alimentario-de-tres-días">
        <w:r>
          <w:rPr>
            <w:rStyle w:val="Hyperlink"/>
          </w:rPr>
          <w:t xml:space="preserve">Recuento alimentario de tres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días</w:t>
        </w:r>
      </w:hyperlink>
    </w:p>
    <w:p>
      <w:pPr>
        <w:pStyle w:val="Compact"/>
        <w:numPr>
          <w:numId w:val="1008"/>
          <w:ilvl w:val="2"/>
        </w:numPr>
      </w:pPr>
      <w:hyperlink w:anchor="resultados-paciente">
        <w:r>
          <w:rPr>
            <w:rStyle w:val="Hyperlink"/>
          </w:rPr>
          <w:t xml:space="preserve">Resultados paciente</w:t>
        </w:r>
      </w:hyperlink>
    </w:p>
    <w:p>
      <w:pPr>
        <w:pStyle w:val="Compact"/>
        <w:numPr>
          <w:numId w:val="1007"/>
          <w:ilvl w:val="1"/>
        </w:numPr>
      </w:pPr>
      <w:hyperlink w:anchor="encuesta">
        <w:r>
          <w:rPr>
            <w:rStyle w:val="Hyperlink"/>
          </w:rPr>
          <w:t xml:space="preserve">4.3 Encuesta</w:t>
        </w:r>
      </w:hyperlink>
    </w:p>
    <w:p>
      <w:pPr>
        <w:pStyle w:val="Compact"/>
        <w:numPr>
          <w:numId w:val="1007"/>
          <w:ilvl w:val="1"/>
        </w:numPr>
      </w:pPr>
      <w:hyperlink w:anchor="creación-empresa">
        <w:r>
          <w:rPr>
            <w:rStyle w:val="Hyperlink"/>
          </w:rPr>
          <w:t xml:space="preserve">4.4 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concl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Compact"/>
        <w:numPr>
          <w:numId w:val="1001"/>
          <w:ilvl w:val="0"/>
        </w:numPr>
      </w:pPr>
      <w:hyperlink w:anchor="anexos">
        <w:r>
          <w:rPr>
            <w:rStyle w:val="Hyperlink"/>
          </w:rPr>
          <w:t xml:space="preserve">Anexos</w:t>
        </w:r>
      </w:hyperlink>
    </w:p>
    <w:p>
      <w:pPr>
        <w:pStyle w:val="Compact"/>
        <w:numPr>
          <w:numId w:val="1009"/>
          <w:ilvl w:val="1"/>
        </w:numPr>
      </w:pPr>
      <w:hyperlink w:anchor="abreviaturas">
        <w:r>
          <w:rPr>
            <w:rStyle w:val="Hyperlink"/>
          </w:rPr>
          <w:t xml:space="preserve">Abreviaturas</w:t>
        </w:r>
      </w:hyperlink>
    </w:p>
    <w:p>
      <w:pPr>
        <w:pStyle w:val="Compact"/>
        <w:numPr>
          <w:numId w:val="1009"/>
          <w:ilvl w:val="1"/>
        </w:numPr>
      </w:pPr>
      <w:hyperlink w:anchor="glosario">
        <w:r>
          <w:rPr>
            <w:rStyle w:val="Hyperlink"/>
          </w:rPr>
          <w:t xml:space="preserve">Glosario</w:t>
        </w:r>
      </w:hyperlink>
    </w:p>
    <w:p>
      <w:pPr>
        <w:pStyle w:val="Compact"/>
        <w:numPr>
          <w:numId w:val="1009"/>
          <w:ilvl w:val="1"/>
        </w:numPr>
      </w:pP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09"/>
          <w:ilvl w:val="1"/>
        </w:numPr>
      </w:pPr>
      <w:hyperlink w:anchor="díptico">
        <w:r>
          <w:rPr>
            <w:rStyle w:val="Hyperlink"/>
          </w:rPr>
          <w:t xml:space="preserve">Díptico</w:t>
        </w:r>
      </w:hyperlink>
    </w:p>
    <w:p>
      <w:pPr>
        <w:pStyle w:val="FirstParagraph"/>
      </w:pPr>
    </w:p>
    <w:p>
      <w:pPr>
        <w:pStyle w:val="Heading1"/>
      </w:pPr>
      <w:bookmarkStart w:id="24" w:name="indice-tablas"/>
      <w:bookmarkEnd w:id="24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Compact"/>
        <w:numPr>
          <w:numId w:val="1010"/>
          <w:ilvl w:val="0"/>
        </w:numPr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Estudiar la importancia de la alimentación en su aparición.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Definir pautas para prevenir y controlar su desarrollo.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Tratar un paciente como de SM mediante el establecimiento de una</w:t>
      </w:r>
      <w:r>
        <w:t xml:space="preserve"> </w:t>
      </w:r>
      <w:r>
        <w:t xml:space="preserve">dieta y hábitos de vida saludables.</w:t>
      </w:r>
    </w:p>
    <w:p>
      <w:pPr>
        <w:pStyle w:val="FirstParagraph"/>
      </w:pP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2"/>
      </w:pPr>
      <w:bookmarkStart w:id="29" w:name="definiciones-de-distintos-organismos"/>
      <w:bookmarkEnd w:id="29"/>
      <w:r>
        <w:t xml:space="preserve">Definiciones de distintos organismos</w:t>
      </w:r>
    </w:p>
    <w:p>
      <w:pPr>
        <w:pStyle w:val="FirstParagraph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 ### - OMS</w:t>
      </w:r>
    </w:p>
    <w:p>
      <w:pPr>
        <w:pStyle w:val="BodyText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Heading3"/>
      </w:pPr>
      <w:bookmarkStart w:id="30" w:name="grupo-europeo-para-el-estudio-de-la-resistencia-a-la-insulina-egir"/>
      <w:bookmarkEnd w:id="30"/>
      <w:r>
        <w:t xml:space="preserve">- 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3"/>
      </w:pPr>
      <w:bookmarkStart w:id="31" w:name="atp-iii"/>
      <w:bookmarkEnd w:id="31"/>
      <w:r>
        <w:t xml:space="preserve">- 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3"/>
      </w:pPr>
      <w:bookmarkStart w:id="32" w:name="asociación-americana-de-endocrinólogos-clínicos"/>
      <w:bookmarkEnd w:id="32"/>
      <w:r>
        <w:t xml:space="preserve">- 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3"/>
      </w:pPr>
      <w:bookmarkStart w:id="33" w:name="federación-internacional-de-diabetes"/>
      <w:bookmarkEnd w:id="33"/>
      <w:r>
        <w:t xml:space="preserve">- 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11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</w:p>
    <w:p>
      <w:pPr>
        <w:pStyle w:val="BodyText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</w:p>
    <w:p>
      <w:pPr>
        <w:pStyle w:val="Heading3"/>
      </w:pPr>
      <w:bookmarkStart w:id="34" w:name="factores-de-riesgo-como-criterios-de-diagnóstico"/>
      <w:bookmarkEnd w:id="34"/>
      <w:r>
        <w:t xml:space="preserve">3.2 FACTORES DE RIESGO COMO CRITERIOS DE DIAGNÓSTICO</w:t>
      </w:r>
    </w:p>
    <w:p>
      <w:pPr>
        <w:pStyle w:val="Heading2"/>
      </w:pPr>
      <w:bookmarkStart w:id="35" w:name="diagnóstico"/>
      <w:bookmarkEnd w:id="35"/>
      <w:r>
        <w:t xml:space="preserve">3.2.1 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3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3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3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4"/>
      </w:pPr>
      <w:bookmarkStart w:id="36" w:name="obesidad.-perímetro-de-cintura-elevado."/>
      <w:bookmarkEnd w:id="36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4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4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5"/>
          <w:ilvl w:val="1"/>
        </w:numPr>
      </w:pPr>
      <w:r>
        <w:t xml:space="preserve">Grasa subcutánea</w:t>
      </w:r>
    </w:p>
    <w:p>
      <w:pPr>
        <w:pStyle w:val="Compact"/>
        <w:numPr>
          <w:numId w:val="1015"/>
          <w:ilvl w:val="1"/>
        </w:numPr>
      </w:pPr>
      <w:r>
        <w:t xml:space="preserve">Grasa interna</w:t>
      </w:r>
    </w:p>
    <w:p>
      <w:pPr>
        <w:pStyle w:val="Compact"/>
        <w:numPr>
          <w:numId w:val="1016"/>
          <w:ilvl w:val="2"/>
        </w:numPr>
      </w:pPr>
      <w:r>
        <w:t xml:space="preserve">Visceral</w:t>
      </w:r>
    </w:p>
    <w:p>
      <w:pPr>
        <w:pStyle w:val="Compact"/>
        <w:numPr>
          <w:numId w:val="1016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7" w:name="índice-de-glucemia-elevado-en-sangre"/>
      <w:bookmarkEnd w:id="37"/>
      <w:r>
        <w:t xml:space="preserve">3.2.1.2 Índice de glucemia elevado en sangre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7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7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7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7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7"/>
          <w:ilvl w:val="0"/>
        </w:numPr>
      </w:pPr>
      <w:r>
        <w:t xml:space="preserve">Eleva la presión arterial.</w:t>
      </w:r>
    </w:p>
    <w:p>
      <w:pPr>
        <w:pStyle w:val="Compact"/>
        <w:numPr>
          <w:numId w:val="1017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8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8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8"/>
          <w:ilvl w:val="0"/>
        </w:numPr>
      </w:pPr>
      <w:r>
        <w:t xml:space="preserve">Dislipidemias.</w:t>
      </w:r>
    </w:p>
    <w:p>
      <w:pPr>
        <w:pStyle w:val="Compact"/>
        <w:numPr>
          <w:numId w:val="1018"/>
          <w:ilvl w:val="0"/>
        </w:numPr>
      </w:pPr>
      <w:r>
        <w:t xml:space="preserve">Hipertensión arterial.</w:t>
      </w:r>
    </w:p>
    <w:p>
      <w:pPr>
        <w:pStyle w:val="Compact"/>
        <w:numPr>
          <w:numId w:val="1018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8" w:name="dislipemias"/>
      <w:bookmarkEnd w:id="38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21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21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22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22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Causas que se pueden cambiar:</w:t>
      </w:r>
    </w:p>
    <w:p>
      <w:pPr>
        <w:numPr>
          <w:numId w:val="1023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monoinsaturados</w:t>
      </w:r>
      <w:r>
        <w:t xml:space="preserve">: poseen un efecto</w:t>
      </w:r>
      <w:r>
        <w:t xml:space="preserve"> </w:t>
      </w:r>
      <w:r>
        <w:t xml:space="preserve">beneficioso para nuestro organismo ya que un consumo prolongado</w:t>
      </w:r>
      <w:r>
        <w:t xml:space="preserve"> </w:t>
      </w:r>
      <w:r>
        <w:t xml:space="preserve">de estos produce un aumento del colesterol HDL (“colesterol</w:t>
      </w:r>
      <w:r>
        <w:t xml:space="preserve"> </w:t>
      </w:r>
      <w:r>
        <w:t xml:space="preserve">bueno”) y una disminución del colesterol LDL (“colesterol</w:t>
      </w:r>
      <w:r>
        <w:t xml:space="preserve"> </w:t>
      </w:r>
      <w:r>
        <w:t xml:space="preserve">malo”), que se asocia a un menor riesgo de desarrollar</w:t>
      </w:r>
      <w:r>
        <w:t xml:space="preserve"> </w:t>
      </w:r>
      <w:r>
        <w:t xml:space="preserve">enfermedades cardiovasculares. Están presentes en alimentos como</w:t>
      </w:r>
      <w:r>
        <w:t xml:space="preserve"> </w:t>
      </w:r>
      <w:r>
        <w:t xml:space="preserve">el aceite de oliva, el aguacate o los frutos secos.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 6</w:t>
      </w:r>
      <w:r>
        <w:t xml:space="preserve">. Resultan beneficiosos ya que una dieta rica en</w:t>
      </w:r>
      <w:r>
        <w:t xml:space="preserve"> </w:t>
      </w:r>
      <w:r>
        <w:t xml:space="preserve">estos produce una disminución del colesterol total y del</w:t>
      </w:r>
      <w:r>
        <w:t xml:space="preserve"> </w:t>
      </w:r>
      <w:r>
        <w:t xml:space="preserve">colesterol LDL. Están presentes en el pescado azul (omega 3) y</w:t>
      </w:r>
      <w:r>
        <w:t xml:space="preserve"> </w:t>
      </w:r>
      <w:r>
        <w:t xml:space="preserve">en aceites de semillas y frutos secos (omega 6).</w:t>
      </w:r>
    </w:p>
    <w:p>
      <w:pPr>
        <w:numPr>
          <w:numId w:val="1023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6"/>
          <w:ilvl w:val="0"/>
        </w:numPr>
      </w:pPr>
      <w:r>
        <w:t xml:space="preserve">Sobrepeso / obesidad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Exceso de alcohol</w:t>
      </w:r>
    </w:p>
    <w:p>
      <w:pPr>
        <w:pStyle w:val="Compact"/>
        <w:numPr>
          <w:numId w:val="1026"/>
          <w:ilvl w:val="0"/>
        </w:numPr>
      </w:pPr>
      <w:r>
        <w:t xml:space="preserve">Tabaquismo</w:t>
      </w:r>
    </w:p>
    <w:p>
      <w:pPr>
        <w:pStyle w:val="Compact"/>
        <w:numPr>
          <w:numId w:val="1026"/>
          <w:ilvl w:val="0"/>
        </w:numPr>
      </w:pPr>
      <w:r>
        <w:t xml:space="preserve">Inactividad física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7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7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7"/>
          <w:ilvl w:val="0"/>
        </w:numPr>
      </w:pPr>
      <w:r>
        <w:t xml:space="preserve">Disbetalipoproteinemia</w:t>
      </w:r>
    </w:p>
    <w:p>
      <w:pPr>
        <w:pStyle w:val="Compact"/>
        <w:numPr>
          <w:numId w:val="1027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1.111111111111"/>
        <w:tblLook w:firstRow="1"/>
      </w:tblPr>
      <w:tblGrid>
        <w:gridCol w:w="77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140/90 mm Hg.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8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8"/>
          <w:ilvl w:val="0"/>
        </w:numPr>
      </w:pPr>
      <w:r>
        <w:t xml:space="preserve">Enfermedad renal</w:t>
      </w:r>
    </w:p>
    <w:p>
      <w:pPr>
        <w:pStyle w:val="Compact"/>
        <w:numPr>
          <w:numId w:val="1028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8"/>
          <w:ilvl w:val="0"/>
        </w:numPr>
      </w:pPr>
      <w:r>
        <w:t xml:space="preserve">Problemas de tiroides</w:t>
      </w:r>
    </w:p>
    <w:p>
      <w:pPr>
        <w:pStyle w:val="Compact"/>
        <w:numPr>
          <w:numId w:val="1028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8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8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9"/>
          <w:ilvl w:val="0"/>
        </w:numPr>
      </w:pPr>
      <w:r>
        <w:t xml:space="preserve">Cáncer colorrectal</w:t>
      </w:r>
    </w:p>
    <w:p>
      <w:pPr>
        <w:pStyle w:val="Compact"/>
        <w:numPr>
          <w:numId w:val="1029"/>
          <w:ilvl w:val="0"/>
        </w:numPr>
      </w:pPr>
      <w:r>
        <w:t xml:space="preserve">Cáncer de mama</w:t>
      </w:r>
    </w:p>
    <w:p>
      <w:pPr>
        <w:pStyle w:val="Compact"/>
        <w:numPr>
          <w:numId w:val="1029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30"/>
          <w:ilvl w:val="0"/>
        </w:numPr>
      </w:pPr>
      <w:r>
        <w:t xml:space="preserve">Esteatosis hepática,</w:t>
      </w:r>
    </w:p>
    <w:p>
      <w:pPr>
        <w:pStyle w:val="Compact"/>
        <w:numPr>
          <w:numId w:val="1030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30"/>
          <w:ilvl w:val="0"/>
        </w:numPr>
      </w:pPr>
      <w:r>
        <w:t xml:space="preserve">Enfermedad renal crónica,</w:t>
      </w:r>
    </w:p>
    <w:p>
      <w:pPr>
        <w:pStyle w:val="Compact"/>
        <w:numPr>
          <w:numId w:val="1030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30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2" w:name="por-grupos-de-población"/>
      <w:bookmarkEnd w:id="42"/>
      <w:r>
        <w:t xml:space="preserve">3.2.3 Por grupos de población</w:t>
      </w:r>
    </w:p>
    <w:p>
      <w:pPr>
        <w:pStyle w:val="Heading4"/>
      </w:pPr>
      <w:bookmarkStart w:id="43" w:name="sm-en-el-adulto"/>
      <w:bookmarkEnd w:id="43"/>
      <w:r>
        <w:t xml:space="preserve">3.2.3.1 SM en el adulto</w:t>
      </w:r>
    </w:p>
    <w:p>
      <w:pPr>
        <w:pStyle w:val="Heading5"/>
      </w:pPr>
      <w:bookmarkStart w:id="44" w:name="sm-en-el-hombre"/>
      <w:bookmarkEnd w:id="44"/>
      <w:r>
        <w:t xml:space="preserve">- 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5"/>
      </w:pPr>
      <w:bookmarkStart w:id="45" w:name="sm-en-la-mujer"/>
      <w:bookmarkEnd w:id="45"/>
      <w:r>
        <w:t xml:space="preserve">- 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31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31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31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32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32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32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Heading4"/>
      </w:pPr>
      <w:bookmarkStart w:id="46" w:name="sm-en-la-infancia"/>
      <w:bookmarkEnd w:id="4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7" w:name="sm-en-la-tercera-edad"/>
      <w:bookmarkEnd w:id="4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3"/>
          <w:ilvl w:val="0"/>
        </w:numPr>
      </w:pPr>
      <w:r>
        <w:t xml:space="preserve">Un mayor estrés oxidativo.</w:t>
      </w:r>
    </w:p>
    <w:p>
      <w:pPr>
        <w:pStyle w:val="Compact"/>
        <w:numPr>
          <w:numId w:val="1033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3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3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3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8" w:name="tratamiento-y-prevención"/>
      <w:bookmarkEnd w:id="4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49" w:name="relación-con-la-alimentación"/>
      <w:bookmarkEnd w:id="49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FirstParagraph"/>
      </w:pPr>
    </w:p>
    <w:p>
      <w:pPr>
        <w:pStyle w:val="Heading3"/>
      </w:pPr>
      <w:bookmarkStart w:id="50" w:name="hábitos-de-vida"/>
      <w:bookmarkEnd w:id="5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1" w:name="material-y-métodos"/>
      <w:bookmarkEnd w:id="51"/>
      <w:r>
        <w:t xml:space="preserve">4. Material y métodos</w:t>
      </w:r>
    </w:p>
    <w:p>
      <w:pPr>
        <w:pStyle w:val="Heading2"/>
      </w:pPr>
      <w:bookmarkStart w:id="52" w:name="teórico"/>
      <w:bookmarkEnd w:id="52"/>
      <w:r>
        <w:t xml:space="preserve">4.1 Teórico</w:t>
      </w:r>
    </w:p>
    <w:p>
      <w:pPr>
        <w:pStyle w:val="Compact"/>
        <w:numPr>
          <w:numId w:val="1037"/>
          <w:ilvl w:val="0"/>
        </w:numPr>
      </w:pPr>
      <w:r>
        <w:t xml:space="preserve">La mayoría de la información se obtiene a través de páginas</w:t>
      </w:r>
      <w:r>
        <w:t xml:space="preserve"> </w:t>
      </w:r>
      <w:r>
        <w:t xml:space="preserve">científicas en internet.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Artículos especializados.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Entrevista con el pacinete -Anamnesis-, esploración física,</w:t>
      </w:r>
      <w:r>
        <w:t xml:space="preserve"> </w:t>
      </w:r>
      <w:r>
        <w:t xml:space="preserve">antropométrica y bioquímica.</w:t>
      </w:r>
    </w:p>
    <w:p>
      <w:pPr>
        <w:pStyle w:val="Heading2"/>
      </w:pPr>
      <w:bookmarkStart w:id="53" w:name="paciente"/>
      <w:bookmarkEnd w:id="53"/>
      <w:r>
        <w:t xml:space="preserve">4.2 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38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38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BodyText"/>
      </w:pPr>
      <w:r>
        <w:rPr>
          <w:b/>
        </w:rPr>
        <w:t xml:space="preserve">Objetivos</w:t>
      </w:r>
    </w:p>
    <w:p>
      <w:pPr>
        <w:pStyle w:val="BodyText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1"/>
      </w:pPr>
      <w:bookmarkStart w:id="54" w:name="ficha-dietética-del-paciente"/>
      <w:bookmarkEnd w:id="54"/>
      <w:r>
        <w:t xml:space="preserve">Ficha dietética del paciente</w:t>
      </w:r>
    </w:p>
    <w:p>
      <w:pPr>
        <w:pStyle w:val="Heading2"/>
      </w:pPr>
      <w:bookmarkStart w:id="55" w:name="datos-administrativos"/>
      <w:bookmarkEnd w:id="55"/>
      <w:r>
        <w:t xml:space="preserve">DATOS ADMINISTRATIVOS</w:t>
      </w:r>
    </w:p>
    <w:p>
      <w:pPr>
        <w:pStyle w:val="FirstParagraph"/>
      </w:pPr>
      <w:r>
        <w:rPr>
          <w:i/>
          <w:b/>
        </w:rPr>
        <w:t xml:space="preserve">NOMBRE</w:t>
      </w:r>
      <w:r>
        <w:t xml:space="preserve">: XXX</w:t>
      </w:r>
      <w:r>
        <w:br w:type="textWrapping"/>
      </w:r>
      <w:r>
        <w:rPr>
          <w:i/>
          <w:b/>
        </w:rPr>
        <w:t xml:space="preserve">SEXO</w:t>
      </w:r>
      <w:r>
        <w:t xml:space="preserve">: MUJER</w:t>
      </w:r>
      <w:r>
        <w:br w:type="textWrapping"/>
      </w:r>
      <w:r>
        <w:rPr>
          <w:i/>
          <w:b/>
        </w:rPr>
        <w:t xml:space="preserve">FECHA DE NACIMIENTO</w:t>
      </w:r>
      <w:r>
        <w:t xml:space="preserve">: XXX</w:t>
      </w:r>
      <w:r>
        <w:br w:type="textWrapping"/>
      </w:r>
      <w:r>
        <w:rPr>
          <w:i/>
          <w:b/>
        </w:rPr>
        <w:t xml:space="preserve">EDAD</w:t>
      </w:r>
      <w:r>
        <w:t xml:space="preserve">: 53</w:t>
      </w:r>
      <w:r>
        <w:br w:type="textWrapping"/>
      </w:r>
      <w:r>
        <w:rPr>
          <w:i/>
          <w:b/>
        </w:rPr>
        <w:t xml:space="preserve">E-MAIL</w:t>
      </w:r>
      <w:r>
        <w:t xml:space="preserve">: XXX</w:t>
      </w:r>
      <w:r>
        <w:br w:type="textWrapping"/>
      </w:r>
      <w:r>
        <w:rPr>
          <w:i/>
          <w:b/>
        </w:rPr>
        <w:t xml:space="preserve">DIRECCIÓN</w:t>
      </w:r>
      <w:r>
        <w:t xml:space="preserve">: XXX</w:t>
      </w:r>
      <w:r>
        <w:br w:type="textWrapping"/>
      </w:r>
      <w:r>
        <w:rPr>
          <w:i/>
          <w:b/>
        </w:rPr>
        <w:t xml:space="preserve">C. POSTAL</w:t>
      </w:r>
      <w:r>
        <w:t xml:space="preserve">: XXX</w:t>
      </w:r>
      <w:r>
        <w:br w:type="textWrapping"/>
      </w:r>
      <w:r>
        <w:rPr>
          <w:i/>
          <w:b/>
        </w:rPr>
        <w:t xml:space="preserve">MÉDICO</w:t>
      </w:r>
      <w:r>
        <w:t xml:space="preserve">: XXX</w:t>
      </w:r>
      <w:r>
        <w:br w:type="textWrapping"/>
      </w:r>
      <w:r>
        <w:rPr>
          <w:i/>
          <w:b/>
        </w:rPr>
        <w:t xml:space="preserve">TLF. MÉDIC0</w:t>
      </w:r>
      <w:r>
        <w:t xml:space="preserve">: XXX</w:t>
      </w:r>
      <w:r>
        <w:br w:type="textWrapping"/>
      </w:r>
      <w:r>
        <w:rPr>
          <w:i/>
          <w:b/>
        </w:rPr>
        <w:t xml:space="preserve">OTROS DATOS DE INTERÉS</w:t>
      </w:r>
      <w:r>
        <w:t xml:space="preserve">: XXX</w:t>
      </w:r>
    </w:p>
    <w:p>
      <w:pPr>
        <w:pStyle w:val="Heading2"/>
      </w:pPr>
      <w:bookmarkStart w:id="56" w:name="anamnesis"/>
      <w:bookmarkEnd w:id="56"/>
      <w:r>
        <w:t xml:space="preserve">ANAMNESIS</w:t>
      </w:r>
    </w:p>
    <w:p>
      <w:pPr>
        <w:pStyle w:val="FirstParagraph"/>
      </w:pPr>
      <w:r>
        <w:rPr>
          <w:i/>
        </w:rPr>
        <w:t xml:space="preserve">MOTIVO DE LA CONSULTA</w:t>
      </w:r>
      <w:r>
        <w:t xml:space="preserve">: perder peso.</w:t>
      </w:r>
    </w:p>
    <w:p>
      <w:pPr>
        <w:pStyle w:val="Heading2"/>
      </w:pPr>
      <w:bookmarkStart w:id="57" w:name="antecedentes-familiares"/>
      <w:bookmarkEnd w:id="57"/>
      <w:r>
        <w:t xml:space="preserve">ANTECEDENTES FAMILIARES</w:t>
      </w:r>
    </w:p>
    <w:p>
      <w:pPr>
        <w:pStyle w:val="Compact"/>
        <w:numPr>
          <w:numId w:val="1039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Madre: DBT2 (Diabetes tipo 2). Viva.</w:t>
      </w:r>
    </w:p>
    <w:p>
      <w:pPr>
        <w:pStyle w:val="Heading2"/>
      </w:pPr>
      <w:bookmarkStart w:id="58" w:name="tratamiento-que-está-siguiendo"/>
      <w:bookmarkEnd w:id="58"/>
      <w:r>
        <w:t xml:space="preserve">TRATAMIENTO QUE ESTÁ SIGUIENDO</w:t>
      </w:r>
    </w:p>
    <w:p>
      <w:pPr>
        <w:pStyle w:val="Compact"/>
        <w:numPr>
          <w:numId w:val="1040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Heading2"/>
      </w:pPr>
      <w:bookmarkStart w:id="59" w:name="síntomas-que-se-están-experimentando"/>
      <w:bookmarkEnd w:id="59"/>
      <w:r>
        <w:t xml:space="preserve">SÍNTOMAS QUE SE ESTÁN EXPERIMENTANDO</w:t>
      </w:r>
    </w:p>
    <w:p>
      <w:pPr>
        <w:pStyle w:val="FirstParagraph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Heading2"/>
      </w:pPr>
      <w:bookmarkStart w:id="60" w:name="motivos-de-la-última-consulta-al-médico"/>
      <w:bookmarkEnd w:id="60"/>
      <w:r>
        <w:t xml:space="preserve">MOTIVOS DE LA ÚLTIMA CONSULTA AL MÉDICO</w:t>
      </w:r>
    </w:p>
    <w:p>
      <w:pPr>
        <w:pStyle w:val="FirstParagraph"/>
      </w:pPr>
      <w:r>
        <w:t xml:space="preserve">REVISIÓN RUTINARIA</w:t>
      </w:r>
    </w:p>
    <w:p>
      <w:pPr>
        <w:pStyle w:val="Heading2"/>
      </w:pPr>
      <w:bookmarkStart w:id="61" w:name="operaciones"/>
      <w:bookmarkEnd w:id="61"/>
      <w:r>
        <w:t xml:space="preserve">OPERACIONES</w:t>
      </w:r>
    </w:p>
    <w:p>
      <w:pPr>
        <w:pStyle w:val="FirstParagraph"/>
      </w:pPr>
      <w:r>
        <w:t xml:space="preserve">NO REFIERE</w:t>
      </w:r>
    </w:p>
    <w:p>
      <w:pPr>
        <w:pStyle w:val="Heading2"/>
      </w:pPr>
      <w:bookmarkStart w:id="62" w:name="alergias"/>
      <w:bookmarkEnd w:id="62"/>
      <w:r>
        <w:t xml:space="preserve">ALERGIAS</w:t>
      </w:r>
    </w:p>
    <w:p>
      <w:pPr>
        <w:pStyle w:val="FirstParagraph"/>
      </w:pPr>
      <w:r>
        <w:t xml:space="preserve">NO REFIERE</w:t>
      </w:r>
    </w:p>
    <w:p>
      <w:pPr>
        <w:pStyle w:val="Heading2"/>
      </w:pPr>
      <w:bookmarkStart w:id="63" w:name="antropometría"/>
      <w:bookmarkEnd w:id="63"/>
      <w:r>
        <w:t xml:space="preserve">ANTROPOMETRÍA</w:t>
      </w:r>
    </w:p>
    <w:p>
      <w:pPr>
        <w:pStyle w:val="FirstParagraph"/>
      </w:pPr>
      <w:r>
        <w:rPr>
          <w:i/>
          <w:b/>
        </w:rPr>
        <w:t xml:space="preserve">FECHA DE LA PRIMERA CONSULTA</w:t>
      </w:r>
      <w:r>
        <w:t xml:space="preserve">: XXX</w:t>
      </w:r>
      <w:r>
        <w:br w:type="textWrapping"/>
      </w:r>
      <w:r>
        <w:rPr>
          <w:i/>
          <w:b/>
        </w:rPr>
        <w:t xml:space="preserve">ALTURA</w:t>
      </w:r>
      <w:r>
        <w:t xml:space="preserve">: 1.57 cm.</w:t>
      </w:r>
      <w:r>
        <w:br w:type="textWrapping"/>
      </w:r>
      <w:r>
        <w:rPr>
          <w:i/>
          <w:b/>
        </w:rPr>
        <w:t xml:space="preserve">PESO</w:t>
      </w:r>
      <w:r>
        <w:t xml:space="preserve">: 82 kg.</w:t>
      </w:r>
      <w:r>
        <w:br w:type="textWrapping"/>
      </w:r>
      <w:r>
        <w:rPr>
          <w:b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  <w:b/>
        </w:rPr>
        <w:t xml:space="preserve">PERÍMETRO DE BRAZO</w:t>
      </w:r>
      <w:r>
        <w:br w:type="textWrapping"/>
      </w:r>
      <w:r>
        <w:rPr>
          <w:i/>
          <w:b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  <w:b/>
        </w:rPr>
        <w:t xml:space="preserve">P. CADERA</w:t>
      </w:r>
      <w:r>
        <w:t xml:space="preserve">: 110 CM</w:t>
      </w:r>
      <w:r>
        <w:br w:type="textWrapping"/>
      </w:r>
      <w:r>
        <w:rPr>
          <w:i/>
          <w:b/>
        </w:rPr>
        <w:t xml:space="preserve">P. MUÑECA</w:t>
      </w:r>
      <w:r>
        <w:t xml:space="preserve">: 16,5CM</w:t>
      </w:r>
      <w:r>
        <w:br w:type="textWrapping"/>
      </w:r>
      <w:r>
        <w:rPr>
          <w:i/>
          <w:b/>
        </w:rPr>
        <w:t xml:space="preserve">P. PANTORRILLA</w:t>
      </w:r>
      <w:r>
        <w:t xml:space="preserve">: 39,5CM</w:t>
      </w:r>
      <w:r>
        <w:br w:type="textWrapping"/>
      </w:r>
      <w:r>
        <w:rPr>
          <w:i/>
          <w:b/>
        </w:rPr>
        <w:t xml:space="preserve">P. MUSLO</w:t>
      </w:r>
      <w:r>
        <w:t xml:space="preserve">: 57CM</w:t>
      </w:r>
      <w:r>
        <w:br w:type="textWrapping"/>
      </w:r>
      <w:r>
        <w:rPr>
          <w:i/>
          <w:b/>
        </w:rPr>
        <w:t xml:space="preserve">COMPLEXIÓN</w:t>
      </w:r>
      <w:r>
        <w:t xml:space="preserve">: MEDIANA, relación altura perímetro de muñeca (157/16,5</w:t>
      </w:r>
      <w:r>
        <w:t xml:space="preserve"> </w:t>
      </w:r>
      <w:r>
        <w:t xml:space="preserve">= 9,8 al encontrarse dentro del valor de referencia de 10,1 /1</w:t>
      </w:r>
    </w:p>
    <w:p>
      <w:pPr>
        <w:pStyle w:val="Heading2"/>
      </w:pPr>
      <w:bookmarkStart w:id="64" w:name="bioquímica"/>
      <w:bookmarkEnd w:id="64"/>
      <w: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65" w:name="exploración-física-y-preguntas"/>
      <w:bookmarkEnd w:id="65"/>
      <w:r>
        <w:t xml:space="preserve">EXPLORACIÓN FÍSICA Y PREGUNTAS</w:t>
      </w:r>
    </w:p>
    <w:p>
      <w:pPr>
        <w:pStyle w:val="FirstParagraph"/>
      </w:pPr>
      <w:r>
        <w:rPr>
          <w:i/>
          <w:b/>
        </w:rPr>
        <w:t xml:space="preserve">PELO</w:t>
      </w:r>
      <w:r>
        <w:t xml:space="preserve">: normal</w:t>
      </w:r>
      <w:r>
        <w:br w:type="textWrapping"/>
      </w:r>
      <w:r>
        <w:rPr>
          <w:i/>
          <w:b/>
        </w:rPr>
        <w:t xml:space="preserve">UÑAS</w:t>
      </w:r>
      <w:r>
        <w:t xml:space="preserve">: normales</w:t>
      </w:r>
      <w:r>
        <w:br w:type="textWrapping"/>
      </w:r>
      <w:r>
        <w:rPr>
          <w:i/>
          <w:b/>
        </w:rPr>
        <w:t xml:space="preserve">PIEL</w:t>
      </w:r>
      <w:r>
        <w:t xml:space="preserve">: normal</w:t>
      </w:r>
      <w:r>
        <w:br w:type="textWrapping"/>
      </w:r>
      <w:r>
        <w:rPr>
          <w:i/>
          <w:b/>
        </w:rPr>
        <w:t xml:space="preserve">DIENTES</w:t>
      </w:r>
      <w:r>
        <w:t xml:space="preserve">: normales</w:t>
      </w:r>
      <w:r>
        <w:br w:type="textWrapping"/>
      </w:r>
      <w:r>
        <w:rPr>
          <w:i/>
          <w:b/>
        </w:rPr>
        <w:t xml:space="preserve">LENGUA</w:t>
      </w:r>
      <w:r>
        <w:t xml:space="preserve">: normal</w:t>
      </w:r>
      <w:r>
        <w:br w:type="textWrapping"/>
      </w:r>
      <w:r>
        <w:rPr>
          <w:i/>
          <w:b/>
        </w:rPr>
        <w:t xml:space="preserve">CUELLO</w:t>
      </w:r>
      <w:r>
        <w:t xml:space="preserve">: normal</w:t>
      </w:r>
      <w:r>
        <w:br w:type="textWrapping"/>
      </w:r>
      <w:r>
        <w:rPr>
          <w:i/>
          <w:b/>
        </w:rPr>
        <w:t xml:space="preserve">PÁRPADO</w:t>
      </w:r>
      <w:r>
        <w:t xml:space="preserve">: normal</w:t>
      </w:r>
      <w:r>
        <w:br w:type="textWrapping"/>
      </w:r>
      <w:r>
        <w:rPr>
          <w:i/>
          <w:b/>
        </w:rPr>
        <w:t xml:space="preserve">BOCA</w:t>
      </w:r>
      <w:r>
        <w:t xml:space="preserve">: normal</w:t>
      </w:r>
      <w:r>
        <w:br w:type="textWrapping"/>
      </w:r>
      <w:r>
        <w:rPr>
          <w:i/>
          <w:b/>
        </w:rPr>
        <w:t xml:space="preserve">ESTÓMAGO</w:t>
      </w:r>
      <w:r>
        <w:t xml:space="preserve">: normal</w:t>
      </w:r>
      <w:r>
        <w:br w:type="textWrapping"/>
      </w:r>
      <w:r>
        <w:rPr>
          <w:i/>
          <w:b/>
        </w:rPr>
        <w:t xml:space="preserve">ESTADO</w:t>
      </w:r>
      <w:r>
        <w:t xml:space="preserve">: obesidad grado I</w:t>
      </w:r>
    </w:p>
    <w:p>
      <w:pPr>
        <w:pStyle w:val="Heading2"/>
      </w:pPr>
      <w:bookmarkStart w:id="66" w:name="entrevista-al-paciente"/>
      <w:bookmarkEnd w:id="66"/>
      <w:r>
        <w:t xml:space="preserve">ENTREVISTA AL PACIENTE</w:t>
      </w:r>
    </w:p>
    <w:p>
      <w:pPr>
        <w:pStyle w:val="FirstParagraph"/>
      </w:pPr>
      <w:r>
        <w:rPr>
          <w:i/>
          <w:b/>
        </w:rPr>
        <w:t xml:space="preserve">TOMAS DIARIAS</w:t>
      </w:r>
      <w:r>
        <w:t xml:space="preserve">: cuatro (desayuno, media mañana, comida y cena).</w:t>
      </w:r>
      <w:r>
        <w:t xml:space="preserve"> </w:t>
      </w:r>
      <w:r>
        <w:t xml:space="preserve">Picoteo a lo largo del día.</w:t>
      </w:r>
      <w:r>
        <w:br w:type="textWrapping"/>
      </w:r>
      <w:r>
        <w:rPr>
          <w:i/>
          <w:b/>
        </w:rPr>
        <w:t xml:space="preserve">HORARIO DE COMIDAS</w:t>
      </w:r>
      <w:r>
        <w:t xml:space="preserve">:</w:t>
      </w:r>
      <w:r>
        <w:br w:type="textWrapping"/>
      </w:r>
      <w:r>
        <w:rPr>
          <w:b/>
          <w:i/>
        </w:rPr>
        <w:t xml:space="preserve">LUGAR DE LAS TOMAS</w:t>
      </w:r>
      <w:r>
        <w:rPr>
          <w:i/>
        </w:rPr>
        <w:t xml:space="preserve">:</w:t>
      </w:r>
      <w:r>
        <w:t xml:space="preserve"> </w:t>
      </w:r>
      <w:r>
        <w:t xml:space="preserve">casa y trabajo</w:t>
      </w:r>
      <w:r>
        <w:br w:type="textWrapping"/>
      </w:r>
      <w:r>
        <w:rPr>
          <w:i/>
          <w:b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  <w:b/>
        </w:rPr>
        <w:t xml:space="preserve">¿QUIÉN COCINA?</w:t>
      </w:r>
      <w:r>
        <w:t xml:space="preserve">: su marido y ella dependiendo del tiempo.</w:t>
      </w:r>
      <w:r>
        <w:t xml:space="preserve"> </w:t>
      </w:r>
      <w:r>
        <w:t xml:space="preserve">Normalmente el día anterior.</w:t>
      </w:r>
      <w:r>
        <w:br w:type="textWrapping"/>
      </w:r>
      <w:r>
        <w:rPr>
          <w:i/>
          <w:b/>
        </w:rPr>
        <w:t xml:space="preserve">FORMAS DE COCINADO HABITUAL</w:t>
      </w:r>
      <w:r>
        <w:t xml:space="preserve">: guisos y potajes. Poca plancha y</w:t>
      </w:r>
      <w:r>
        <w:t xml:space="preserve"> </w:t>
      </w:r>
      <w:r>
        <w:t xml:space="preserve">frito.</w:t>
      </w:r>
      <w:r>
        <w:br w:type="textWrapping"/>
      </w:r>
      <w:r>
        <w:rPr>
          <w:i/>
          <w:b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  <w:b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  <w:b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  <w:b/>
        </w:rPr>
        <w:t xml:space="preserve">CONSUMO DE ALCOHOL</w:t>
      </w:r>
      <w:r>
        <w:t xml:space="preserve">: En</w:t>
      </w:r>
      <w:r>
        <w:t xml:space="preserve"> </w:t>
      </w:r>
      <w:r>
        <w:t xml:space="preserve">fin de semana (vino /</w:t>
      </w:r>
      <w:r>
        <w:t xml:space="preserve"> </w:t>
      </w:r>
      <w:r>
        <w:t xml:space="preserve">cerveza)</w:t>
      </w:r>
      <w:r>
        <w:br w:type="textWrapping"/>
      </w:r>
      <w:r>
        <w:rPr>
          <w:i/>
          <w:b/>
        </w:rPr>
        <w:t xml:space="preserve">ALIMENTOS IMPRESCINDIBLES</w:t>
      </w:r>
      <w:r>
        <w:t xml:space="preserve">: no refiere ninguno en particular</w:t>
      </w:r>
      <w:r>
        <w:t xml:space="preserve"> </w:t>
      </w:r>
      <w:r>
        <w:rPr>
          <w:i/>
        </w:rPr>
        <w:t xml:space="preserve">ALIMENTOS ODIADOS</w:t>
      </w:r>
      <w:r>
        <w:t xml:space="preserve">: casquería.</w:t>
      </w:r>
      <w:r>
        <w:br w:type="textWrapping"/>
      </w:r>
      <w:r>
        <w:rPr>
          <w:i/>
          <w:b/>
        </w:rPr>
        <w:t xml:space="preserve">ACTIVIDAD FÍSICA</w:t>
      </w:r>
      <w:r>
        <w:t xml:space="preserve">: Baja. Cuando tiene tiempo refiere caminar una</w:t>
      </w:r>
      <w:r>
        <w:t xml:space="preserve"> </w:t>
      </w:r>
      <w:r>
        <w:t xml:space="preserve">hora al día a paso ligero.</w:t>
      </w:r>
      <w:r>
        <w:br w:type="textWrapping"/>
      </w:r>
      <w:r>
        <w:rPr>
          <w:i/>
          <w:b/>
        </w:rPr>
        <w:t xml:space="preserve">CAMBIOS ENEL PESO</w:t>
      </w:r>
      <w:r>
        <w:t xml:space="preserve">: Refiere ir aumentando de peso poco a poco en el</w:t>
      </w:r>
      <w:r>
        <w:t xml:space="preserve"> </w:t>
      </w:r>
      <w:r>
        <w:t xml:space="preserve">tiempo</w:t>
      </w:r>
      <w:r>
        <w:br w:type="textWrapping"/>
      </w:r>
      <w:r>
        <w:rPr>
          <w:i/>
          <w:b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  <w:b/>
        </w:rPr>
        <w:t xml:space="preserve">TIEMPO PARA COCINAR</w:t>
      </w:r>
      <w:r>
        <w:t xml:space="preserve">: poco por lo que cocina día anteriores platos</w:t>
      </w:r>
      <w:r>
        <w:t xml:space="preserve"> </w:t>
      </w:r>
      <w:r>
        <w:t xml:space="preserve">que sea fáciles de calentar.</w:t>
      </w:r>
      <w:r>
        <w:br w:type="textWrapping"/>
      </w:r>
      <w:r>
        <w:rPr>
          <w:i/>
          <w:b/>
        </w:rPr>
        <w:t xml:space="preserve">¿QUIÉN COMPRA?</w:t>
      </w:r>
      <w:r>
        <w:t xml:space="preserve">: Ella y/o su marido</w:t>
      </w:r>
    </w:p>
    <w:p>
      <w:pPr>
        <w:pStyle w:val="Heading2"/>
      </w:pPr>
      <w:bookmarkStart w:id="67" w:name="aspectos-sociales"/>
      <w:bookmarkEnd w:id="67"/>
      <w:r>
        <w:t xml:space="preserve">ASPECTOS SOCIALES</w:t>
      </w:r>
    </w:p>
    <w:p>
      <w:pPr>
        <w:pStyle w:val="FirstParagraph"/>
      </w:pPr>
      <w:r>
        <w:rPr>
          <w:i/>
          <w:b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ASPECTOS REIGIOSOS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PICOTEO NOCTURNO</w:t>
      </w:r>
      <w:r>
        <w:t xml:space="preserve">: sí</w:t>
      </w:r>
      <w:r>
        <w:br w:type="textWrapping"/>
      </w:r>
      <w:r>
        <w:rPr>
          <w:i/>
          <w:b/>
        </w:rPr>
        <w:t xml:space="preserve">¿SE LEVANTA A COMER DENOCHE?</w:t>
      </w:r>
      <w:r>
        <w:t xml:space="preserve">: No</w:t>
      </w:r>
      <w:r>
        <w:br w:type="textWrapping"/>
      </w:r>
      <w:r>
        <w:rPr>
          <w:i/>
          <w:b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  <w:b/>
        </w:rPr>
        <w:t xml:space="preserve">CONSUMO DE FRUTAS</w:t>
      </w:r>
      <w:r>
        <w:t xml:space="preserve">: Sí</w:t>
      </w:r>
      <w:r>
        <w:br w:type="textWrapping"/>
      </w:r>
      <w:r>
        <w:rPr>
          <w:i/>
          <w:b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  <w:b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  <w:b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  <w:b/>
        </w:rPr>
        <w:t xml:space="preserve">GUSTA DE LA COMIDA BASURA</w:t>
      </w:r>
      <w:r>
        <w:t xml:space="preserve">: no habitualmente</w:t>
      </w:r>
      <w:r>
        <w:br w:type="textWrapping"/>
      </w:r>
      <w:r>
        <w:rPr>
          <w:i/>
          <w:b/>
        </w:rPr>
        <w:t xml:space="preserve">OTRAS PREGUNTAS/ TEMAS</w:t>
      </w:r>
    </w:p>
    <w:p>
      <w:pPr>
        <w:pStyle w:val="Heading2"/>
      </w:pPr>
      <w:bookmarkStart w:id="68" w:name="primer-diagnostico-e-intervención"/>
      <w:bookmarkEnd w:id="68"/>
      <w:r>
        <w:t xml:space="preserve">PRIMER DIAGNOSTICO E INTERVENCIÓN</w:t>
      </w:r>
    </w:p>
    <w:p>
      <w:pPr>
        <w:pStyle w:val="FirstParagraph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Tipo de actividad que realiza: sedentaria, trabajo de oficina.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41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41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41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</w:p>
    <w:p>
      <w:pPr>
        <w:pStyle w:val="Heading3"/>
      </w:pPr>
      <w:bookmarkStart w:id="69" w:name="recuento-alimentario-de-tres-días"/>
      <w:bookmarkEnd w:id="69"/>
      <w:r>
        <w:t xml:space="preserve">RECUENTO ALIMENTARIO DE TRES DÍAS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Día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44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Heading3"/>
      </w:pPr>
      <w:bookmarkStart w:id="70" w:name="recomendaciones"/>
      <w:bookmarkEnd w:id="70"/>
      <w:r>
        <w:t xml:space="preserve">RECOMENDACIONES</w:t>
      </w:r>
    </w:p>
    <w:p>
      <w:pPr>
        <w:pStyle w:val="Compact"/>
        <w:numPr>
          <w:numId w:val="1045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</w:t>
      </w:r>
    </w:p>
    <w:p>
      <w:pPr>
        <w:pStyle w:val="Compact"/>
        <w:numPr>
          <w:numId w:val="1045"/>
          <w:ilvl w:val="0"/>
        </w:numPr>
      </w:pPr>
      <w:r>
        <w:t xml:space="preserve">Productos lácteos procurar no acompañarlos con café o té</w:t>
      </w:r>
    </w:p>
    <w:p>
      <w:pPr>
        <w:pStyle w:val="Compact"/>
        <w:numPr>
          <w:numId w:val="1045"/>
          <w:ilvl w:val="0"/>
        </w:numPr>
      </w:pPr>
      <w:r>
        <w:t xml:space="preserve">Beber 1,5 a 2 litros de agua al día sola o en infusión</w:t>
      </w:r>
    </w:p>
    <w:p>
      <w:pPr>
        <w:pStyle w:val="Compact"/>
        <w:numPr>
          <w:numId w:val="1045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</w:p>
    <w:p>
      <w:pPr>
        <w:pStyle w:val="Compact"/>
        <w:numPr>
          <w:numId w:val="1045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</w:p>
    <w:p>
      <w:pPr>
        <w:pStyle w:val="Compact"/>
        <w:numPr>
          <w:numId w:val="1045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46"/>
          <w:ilvl w:val="0"/>
        </w:numPr>
      </w:pPr>
      <w:r>
        <w:t xml:space="preserve">Una cucharada de aceite = 15 gr.</w:t>
      </w:r>
    </w:p>
    <w:p>
      <w:pPr>
        <w:pStyle w:val="Compact"/>
        <w:numPr>
          <w:numId w:val="1046"/>
          <w:ilvl w:val="0"/>
        </w:numPr>
      </w:pPr>
      <w:r>
        <w:t xml:space="preserve">Rebanada de pan de unos dos dedos de grosor = 30 grs</w:t>
      </w:r>
    </w:p>
    <w:p>
      <w:pPr>
        <w:pStyle w:val="Compact"/>
        <w:numPr>
          <w:numId w:val="1046"/>
          <w:ilvl w:val="0"/>
        </w:numPr>
      </w:pPr>
      <w:r>
        <w:t xml:space="preserve">6 cucharadas soperas de avena = 30 grs.</w:t>
      </w:r>
    </w:p>
    <w:p>
      <w:pPr>
        <w:pStyle w:val="Compact"/>
        <w:numPr>
          <w:numId w:val="1046"/>
          <w:ilvl w:val="0"/>
        </w:numPr>
      </w:pPr>
      <w:r>
        <w:t xml:space="preserve">Una cucharada de Arroz en crudo = 20 gr,</w:t>
      </w:r>
    </w:p>
    <w:p>
      <w:pPr>
        <w:pStyle w:val="Compact"/>
        <w:numPr>
          <w:numId w:val="1046"/>
          <w:ilvl w:val="0"/>
        </w:numPr>
      </w:pPr>
      <w:r>
        <w:t xml:space="preserve">Arroz ¾ de taza cocido = 30 grs</w:t>
      </w:r>
    </w:p>
    <w:p>
      <w:pPr>
        <w:pStyle w:val="FirstParagraph"/>
      </w:pPr>
    </w:p>
    <w:p>
      <w:pPr>
        <w:pStyle w:val="Heading3"/>
      </w:pPr>
      <w:bookmarkStart w:id="71" w:name="dieta"/>
      <w:bookmarkEnd w:id="71"/>
      <w:r>
        <w:t xml:space="preserve">DIETA</w:t>
      </w:r>
    </w:p>
    <w:p>
      <w:pPr>
        <w:pStyle w:val="FirstParagraph"/>
      </w:pPr>
      <w:r>
        <w:t xml:space="preserve">Dieta tipo de 1500 Kcal.</w:t>
      </w:r>
    </w:p>
    <w:p>
      <w:pPr>
        <w:pStyle w:val="BodyText"/>
      </w:pPr>
      <w:r>
        <w:t xml:space="preserve">Cálculo realizado con la ecuación de Harrys y Benedict y la fórmula de</w:t>
      </w:r>
      <w:r>
        <w:t xml:space="preserve"> </w:t>
      </w:r>
      <w:r>
        <w:t xml:space="preserve">factores de Atwater.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2"/>
      </w:pPr>
      <w:bookmarkStart w:id="72" w:name="encuesta"/>
      <w:bookmarkEnd w:id="72"/>
      <w:r>
        <w:t xml:space="preserve">4.3 Encuesta</w:t>
      </w:r>
    </w:p>
    <w:p>
      <w:pPr>
        <w:pStyle w:val="Heading2"/>
      </w:pPr>
      <w:bookmarkStart w:id="73" w:name="síndrome-metabólico-en-españa-prevalencia-y-riesgo-coronario-asociado-a-la-definición-armonizada-y-a-la-propuesta-por-la-oms.-estudio-darios"/>
      <w:bookmarkEnd w:id="73"/>
      <w:r>
        <w:t xml:space="preserve">Síndrome metabólico en España: prevalencia y riesgo coronario asociado a la definición armonizada y a la propuesta por la OMS. Estudio DARIOS</w:t>
      </w:r>
    </w:p>
    <w:p>
      <w:pPr>
        <w:pStyle w:val="FirstParagraph"/>
      </w:pPr>
      <w:r>
        <w:rPr>
          <w:b/>
        </w:rPr>
        <w:t xml:space="preserve">Introducción y objetivos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SMP.</w:t>
      </w:r>
    </w:p>
    <w:p>
      <w:pPr>
        <w:pStyle w:val="BodyText"/>
      </w:pPr>
      <w:r>
        <w:t xml:space="preserve">El nombre síndrome metabólico (SM) surgió hace 30 años para definir una</w:t>
      </w:r>
      <w:r>
        <w:t xml:space="preserve"> </w:t>
      </w:r>
      <w:r>
        <w:t xml:space="preserve">agrupación no casual de factores de origen metabólico frecuentemente</w:t>
      </w:r>
      <w:r>
        <w:t xml:space="preserve"> </w:t>
      </w:r>
      <w:r>
        <w:t xml:space="preserve">observados en la práctica clínica: - obesidad abdominal, - dislipemia, -</w:t>
      </w:r>
      <w:r>
        <w:t xml:space="preserve"> </w:t>
      </w:r>
      <w:r>
        <w:t xml:space="preserve">glucemia elevada y - presión arterial elevada</w:t>
      </w:r>
    </w:p>
    <w:p>
      <w:pPr>
        <w:pStyle w:val="BodyText"/>
      </w:pPr>
      <w:r>
        <w:t xml:space="preserve">Se ha propuesto la exclusión de los individuos que ya padecen diabetes</w:t>
      </w:r>
      <w:r>
        <w:t xml:space="preserve"> </w:t>
      </w:r>
      <w:r>
        <w:t xml:space="preserve">mellitus (DM) o enfermedad cardiovascular (ECV), porque en ellos el SM</w:t>
      </w:r>
      <w:r>
        <w:t xml:space="preserve"> </w:t>
      </w:r>
      <w:r>
        <w:t xml:space="preserve">no se puede emplear para prevención primaria; es lo que podría llamarse</w:t>
      </w:r>
      <w:r>
        <w:t xml:space="preserve"> </w:t>
      </w:r>
      <w:r>
        <w:t xml:space="preserve">síndrome metabólico premórbido (SMP).</w:t>
      </w:r>
    </w:p>
    <w:p>
      <w:pPr>
        <w:pStyle w:val="BodyText"/>
      </w:pPr>
      <w:r>
        <w:t xml:space="preserve">El estudio DARIOS ha mostrado el avance de la obesidad y la DM en España</w:t>
      </w:r>
      <w:r>
        <w:t xml:space="preserve"> </w:t>
      </w:r>
      <w:r>
        <w:t xml:space="preserve">durante la primera década del presente siglo respecto a décadas</w:t>
      </w:r>
      <w:r>
        <w:t xml:space="preserve"> </w:t>
      </w:r>
      <w:r>
        <w:t xml:space="preserve">precedentes.</w:t>
      </w:r>
    </w:p>
    <w:p>
      <w:pPr>
        <w:pStyle w:val="BodyText"/>
      </w:pPr>
      <w:r>
        <w:t xml:space="preserve">Esta es una tendencia mundial de la que no parece escapar ninguna</w:t>
      </w:r>
      <w:r>
        <w:t xml:space="preserve"> </w:t>
      </w:r>
      <w:r>
        <w:t xml:space="preserve">sociedad, pues el aumento de la obesidad ha sido evidente en todas las</w:t>
      </w:r>
      <w:r>
        <w:t xml:space="preserve"> </w:t>
      </w:r>
      <w:r>
        <w:t xml:space="preserve">regiones del mundo durante los últimos 30 años y la DM le sigue</w:t>
      </w:r>
      <w:r>
        <w:t xml:space="preserve"> </w:t>
      </w:r>
      <w:r>
        <w:t xml:space="preserve">inseparablemente.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SMP.</w:t>
      </w:r>
    </w:p>
    <w:p>
      <w:pPr>
        <w:pStyle w:val="BodyText"/>
      </w:pPr>
      <w:r>
        <w:rPr>
          <w:b/>
        </w:rPr>
        <w:t xml:space="preserve">Métodos</w:t>
      </w:r>
    </w:p>
    <w:p>
      <w:pPr>
        <w:pStyle w:val="BodyText"/>
      </w:pPr>
      <w:r>
        <w:rPr>
          <w:i/>
        </w:rPr>
        <w:t xml:space="preserve">Población de estudio</w:t>
      </w:r>
    </w:p>
    <w:p>
      <w:pPr>
        <w:pStyle w:val="BodyText"/>
      </w:pPr>
      <w:r>
        <w:t xml:space="preserve">Se realiza un análisis agrupado con datos individuales de los</w:t>
      </w:r>
      <w:r>
        <w:t xml:space="preserve"> </w:t>
      </w:r>
      <w:r>
        <w:t xml:space="preserve">participantes en 11 estudios poblacionales realizados en 10 comunidades</w:t>
      </w:r>
      <w:r>
        <w:t xml:space="preserve"> </w:t>
      </w:r>
      <w:r>
        <w:t xml:space="preserve">autónomas. Se incluyó a individuos con edad entre 35 y 74 años.</w:t>
      </w:r>
    </w:p>
    <w:p>
      <w:pPr>
        <w:pStyle w:val="BodyText"/>
      </w:pPr>
      <w:r>
        <w:rPr>
          <w:i/>
        </w:rPr>
        <w:t xml:space="preserve">Variables estudiadas</w:t>
      </w:r>
    </w:p>
    <w:p>
      <w:pPr>
        <w:pStyle w:val="BodyText"/>
      </w:pPr>
      <w:r>
        <w:t xml:space="preserve">Además de edad y sexo, se analizó:</w:t>
      </w:r>
      <w:r>
        <w:br w:type="textWrapping"/>
      </w:r>
      <w:r>
        <w:t xml:space="preserve">- el nivel de estudios</w:t>
      </w:r>
      <w:r>
        <w:br w:type="textWrapping"/>
      </w:r>
      <w:r>
        <w:t xml:space="preserve">- consumo declarado de tabaco</w:t>
      </w:r>
      <w:r>
        <w:br w:type="textWrapping"/>
      </w:r>
      <w:r>
        <w:t xml:space="preserve">- antecedentes de DM y ECV</w:t>
      </w:r>
    </w:p>
    <w:p>
      <w:pPr>
        <w:pStyle w:val="BodyText"/>
      </w:pPr>
      <w:r>
        <w:t xml:space="preserve">Se midió:</w:t>
      </w:r>
      <w:r>
        <w:br w:type="textWrapping"/>
      </w:r>
      <w:r>
        <w:t xml:space="preserve">- el perímetro de la cintura</w:t>
      </w:r>
      <w:r>
        <w:br w:type="textWrapping"/>
      </w:r>
      <w:r>
        <w:t xml:space="preserve">- el peso</w:t>
      </w:r>
      <w:r>
        <w:br w:type="textWrapping"/>
      </w:r>
      <w:r>
        <w:t xml:space="preserve">- la talla</w:t>
      </w:r>
      <w:r>
        <w:br w:type="textWrapping"/>
      </w:r>
      <w:r>
        <w:t xml:space="preserve">- se estimó el índice de masa corporal</w:t>
      </w:r>
    </w:p>
    <w:p>
      <w:pPr>
        <w:pStyle w:val="BodyText"/>
      </w:pPr>
      <w:r>
        <w:t xml:space="preserve">Todas las muestras de sangre se obtuvieron tras ayuno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8 h; en ellas</w:t>
      </w:r>
      <w:r>
        <w:t xml:space="preserve"> </w:t>
      </w:r>
      <w:r>
        <w:t xml:space="preserve">se determinaron triglicéridos, glucosa y colesterol unido a</w:t>
      </w:r>
      <w:r>
        <w:t xml:space="preserve"> </w:t>
      </w:r>
      <w:r>
        <w:t xml:space="preserve">lipoproteínas de alta densidad (cHDL).</w:t>
      </w:r>
    </w:p>
    <w:p>
      <w:pPr>
        <w:pStyle w:val="BodyText"/>
      </w:pPr>
      <w:r>
        <w:t xml:space="preserve">La definición de SM del consenso internacional requiere la presencia de</w:t>
      </w:r>
      <w:r>
        <w:t xml:space="preserve"> </w:t>
      </w:r>
      <w:r>
        <w:t xml:space="preserve">tres de los cinco criterios siguientes:</w:t>
      </w:r>
    </w:p>
    <w:p>
      <w:pPr>
        <w:pStyle w:val="BodyText"/>
      </w:pPr>
      <w:r>
        <w:rPr>
          <w:b/>
        </w:rPr>
        <w:t xml:space="preserve">a)</w:t>
      </w:r>
      <w:r>
        <w:t xml:space="preserve"> </w:t>
      </w:r>
      <w:r>
        <w:t xml:space="preserve">elevación de glucemia en ayunas (&gt;= 100mg/dl) o recibir</w:t>
      </w:r>
      <w:r>
        <w:t xml:space="preserve"> </w:t>
      </w:r>
      <w:r>
        <w:t xml:space="preserve">tratamiento antidiabético con insulina o antidiabéticos orales</w:t>
      </w:r>
    </w:p>
    <w:p>
      <w:pPr>
        <w:pStyle w:val="BodyText"/>
      </w:pPr>
      <w:r>
        <w:rPr>
          <w:b/>
        </w:rPr>
        <w:t xml:space="preserve">b)</w:t>
      </w:r>
      <w:r>
        <w:t xml:space="preserve"> </w:t>
      </w:r>
      <w:r>
        <w:t xml:space="preserve">elevación de la presión arterial sistólica &gt;= 130mmHg o</w:t>
      </w:r>
      <w:r>
        <w:t xml:space="preserve"> </w:t>
      </w:r>
      <w:r>
        <w:t xml:space="preserve">diastólica &gt;= 85mmHg o recibir tratamiento farmacológico</w:t>
      </w:r>
      <w:r>
        <w:t xml:space="preserve"> </w:t>
      </w:r>
      <w:r>
        <w:t xml:space="preserve">antihipertensivo</w:t>
      </w:r>
    </w:p>
    <w:p>
      <w:pPr>
        <w:pStyle w:val="BodyText"/>
      </w:pPr>
      <w:r>
        <w:rPr>
          <w:b/>
        </w:rPr>
        <w:t xml:space="preserve">c)</w:t>
      </w:r>
      <w:r>
        <w:t xml:space="preserve"> </w:t>
      </w:r>
      <w:r>
        <w:t xml:space="preserve">valores de cHDL &lt; 40mg/dl (varones) o &lt; 50mg/dl (mujeres)</w:t>
      </w:r>
    </w:p>
    <w:p>
      <w:pPr>
        <w:pStyle w:val="BodyText"/>
      </w:pPr>
      <w:r>
        <w:rPr>
          <w:b/>
        </w:rPr>
        <w:t xml:space="preserve">d)</w:t>
      </w:r>
      <w:r>
        <w:t xml:space="preserve"> </w:t>
      </w:r>
      <w:r>
        <w:t xml:space="preserve">triglicéridos &gt;= 150mg/dl</w:t>
      </w:r>
    </w:p>
    <w:p>
      <w:pPr>
        <w:pStyle w:val="BodyText"/>
      </w:pPr>
      <w:r>
        <w:rPr>
          <w:b/>
        </w:rPr>
        <w:t xml:space="preserve">e)</w:t>
      </w:r>
      <w:r>
        <w:t xml:space="preserve"> </w:t>
      </w:r>
      <w:r>
        <w:t xml:space="preserve">perímetro abdominal &gt;= 102 cm (varones) o &gt;= 88 cm</w:t>
      </w:r>
      <w:r>
        <w:t xml:space="preserve"> </w:t>
      </w:r>
      <w:r>
        <w:t xml:space="preserve">(mujeres)</w:t>
      </w:r>
    </w:p>
    <w:p>
      <w:pPr>
        <w:pStyle w:val="BodyText"/>
      </w:pPr>
      <w:r>
        <w:t xml:space="preserve">Se definió el SMP excluyendo a los participantes con SM que padecían DM</w:t>
      </w:r>
      <w:r>
        <w:t xml:space="preserve"> </w:t>
      </w:r>
      <w:r>
        <w:t xml:space="preserve">(previamente diagnosticada o que presentaran cifras de glucemia en</w:t>
      </w:r>
      <w:r>
        <w:t xml:space="preserve"> </w:t>
      </w:r>
      <w:r>
        <w:t xml:space="preserve">ayunas &gt;= 126mg/dl) o tenían antecedentes de ECV (quienes declararon</w:t>
      </w:r>
      <w:r>
        <w:t xml:space="preserve"> </w:t>
      </w:r>
      <w:r>
        <w:t xml:space="preserve">haber padecido infarto agudo de miocardio, angina o ictus).</w:t>
      </w:r>
    </w:p>
    <w:p>
      <w:pPr>
        <w:pStyle w:val="BodyText"/>
      </w:pPr>
      <w:r>
        <w:rPr>
          <w:b/>
        </w:rPr>
        <w:t xml:space="preserve">Resultados</w:t>
      </w:r>
    </w:p>
    <w:p>
      <w:pPr>
        <w:pStyle w:val="BodyText"/>
      </w:pPr>
      <w:r>
        <w:t xml:space="preserve">En conjunto, 7.832 personas padecían SM, con una prevalencia del: - 32%</w:t>
      </w:r>
      <w:r>
        <w:t xml:space="preserve"> </w:t>
      </w:r>
      <w:r>
        <w:t xml:space="preserve">en varones - 29% en mujeres</w:t>
      </w:r>
    </w:p>
    <w:p>
      <w:pPr>
        <w:pStyle w:val="BodyText"/>
      </w:pPr>
      <w:r>
        <w:t xml:space="preserve">La definición de SMP redujo la prevalencia en un 20% hasta dejarla en: -</w:t>
      </w:r>
      <w:r>
        <w:t xml:space="preserve"> </w:t>
      </w:r>
      <w:r>
        <w:t xml:space="preserve">el 26% de los varones - el 24% de las mujeres</w:t>
      </w:r>
    </w:p>
    <w:p>
      <w:pPr>
        <w:pStyle w:val="BodyText"/>
      </w:pPr>
      <w:r>
        <w:t xml:space="preserve">Para el conjunto de España, la comparación de todos los participantes de</w:t>
      </w:r>
      <w:r>
        <w:t xml:space="preserve"> </w:t>
      </w:r>
      <w:r>
        <w:t xml:space="preserve">DARIOS mostró que los individuos con SM presentaban mayor frecuencia de</w:t>
      </w:r>
      <w:r>
        <w:t xml:space="preserve"> </w:t>
      </w:r>
      <w:r>
        <w:t xml:space="preserve">ECV y DM en ambos sexos.</w:t>
      </w:r>
    </w:p>
    <w:p>
      <w:pPr>
        <w:pStyle w:val="BodyText"/>
      </w:pPr>
      <w:r>
        <w:t xml:space="preserve">Las mujeres con SM tenían menor prevalencia de tabaquismo y menor nivel</w:t>
      </w:r>
      <w:r>
        <w:t xml:space="preserve"> </w:t>
      </w:r>
      <w:r>
        <w:t xml:space="preserve">de estudios, diferencias no halladas en los varones.</w:t>
      </w:r>
    </w:p>
    <w:p>
      <w:pPr>
        <w:pStyle w:val="BodyText"/>
      </w:pPr>
      <w:r>
        <w:t xml:space="preserve">Distribución por sexo de los criterios de SM en las personas que lo</w:t>
      </w:r>
      <w:r>
        <w:t xml:space="preserve"> </w:t>
      </w:r>
      <w:r>
        <w:t xml:space="preserve">padecían: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Mujeres:</w:t>
      </w:r>
      <w:r>
        <w:t xml:space="preserve"> </w:t>
      </w:r>
      <w:r>
        <w:t xml:space="preserve">eran más frecuentes los criterios de cintura abdominal y</w:t>
      </w:r>
      <w:r>
        <w:t xml:space="preserve"> </w:t>
      </w:r>
      <w:r>
        <w:t xml:space="preserve">de cHDL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Varones:</w:t>
      </w:r>
      <w:r>
        <w:t xml:space="preserve"> </w:t>
      </w:r>
      <w:r>
        <w:t xml:space="preserve">fueron más frecuentes los de glucemia e</w:t>
      </w:r>
      <w:r>
        <w:t xml:space="preserve"> </w:t>
      </w:r>
      <w:r>
        <w:t xml:space="preserve">hipertrigliceridemia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Sin diferencias significativas entre sexos:</w:t>
      </w:r>
      <w:r>
        <w:t xml:space="preserve"> </w:t>
      </w:r>
      <w:r>
        <w:t xml:space="preserve">para el criterio de</w:t>
      </w:r>
      <w:r>
        <w:t xml:space="preserve"> </w:t>
      </w:r>
      <w:r>
        <w:t xml:space="preserve">presión arterial elevada fue el único</w:t>
      </w:r>
    </w:p>
    <w:p>
      <w:pPr>
        <w:pStyle w:val="BodyText"/>
      </w:pPr>
      <w:r>
        <w:rPr>
          <w:b/>
        </w:rPr>
        <w:t xml:space="preserve">Conclusiones</w:t>
      </w:r>
    </w:p>
    <w:p>
      <w:pPr>
        <w:pStyle w:val="BodyText"/>
      </w:pPr>
      <w:r>
        <w:rPr>
          <w:i/>
        </w:rPr>
        <w:t xml:space="preserve">Diferencias entre sexos</w:t>
      </w:r>
    </w:p>
    <w:p>
      <w:pPr>
        <w:pStyle w:val="BodyText"/>
      </w:pPr>
      <w:r>
        <w:t xml:space="preserve">Su evolución con la edad es de interés: el SM fue significativamente más</w:t>
      </w:r>
      <w:r>
        <w:t xml:space="preserve"> </w:t>
      </w:r>
      <w:r>
        <w:t xml:space="preserve">prevalente en los varones hasta la edad de 54 años, pero se igualó entre</w:t>
      </w:r>
      <w:r>
        <w:t xml:space="preserve"> </w:t>
      </w:r>
      <w:r>
        <w:t xml:space="preserve">los 55 y 64 años porque en esa década las mujeres duplicaron el</w:t>
      </w:r>
      <w:r>
        <w:t xml:space="preserve"> </w:t>
      </w:r>
      <w:r>
        <w:t xml:space="preserve">crecimiento de la prevalencia masculina.</w:t>
      </w:r>
    </w:p>
    <w:p>
      <w:pPr>
        <w:pStyle w:val="BodyText"/>
      </w:pPr>
      <w:r>
        <w:t xml:space="preserve">A partir de los 65 años, la prevalencia no aumentó en los varones, pero</w:t>
      </w:r>
      <w:r>
        <w:t xml:space="preserve"> </w:t>
      </w:r>
      <w:r>
        <w:t xml:space="preserve">continuó aumentando en las mujeres hasta superar significativamente la</w:t>
      </w:r>
      <w:r>
        <w:t xml:space="preserve"> </w:t>
      </w:r>
      <w:r>
        <w:t xml:space="preserve">prevalencia masculina en las últimas décadas de la vida.</w:t>
      </w:r>
    </w:p>
    <w:p>
      <w:pPr>
        <w:pStyle w:val="BodyText"/>
      </w:pPr>
      <w:r>
        <w:t xml:space="preserve">Es difícil no relacionar esta evolución con la protección estrogénica</w:t>
      </w:r>
      <w:r>
        <w:t xml:space="preserve"> </w:t>
      </w:r>
      <w:r>
        <w:t xml:space="preserve">del sexo femenino durante la etapa fértil, que desaparece a partir de la</w:t>
      </w:r>
      <w:r>
        <w:t xml:space="preserve"> </w:t>
      </w:r>
      <w:r>
        <w:t xml:space="preserve">menopausia y, junto con los cambios lipídicos que ocurren en esa etapa,</w:t>
      </w:r>
      <w:r>
        <w:t xml:space="preserve"> </w:t>
      </w:r>
      <w:r>
        <w:t xml:space="preserve">lleva al aumento de la ECV en la mujer.</w:t>
      </w:r>
    </w:p>
    <w:p>
      <w:pPr>
        <w:pStyle w:val="BodyText"/>
      </w:pPr>
      <w:r>
        <w:t xml:space="preserve">Las mujeres con SM presentaban distinta exposición a factores sociales</w:t>
      </w:r>
      <w:r>
        <w:t xml:space="preserve"> </w:t>
      </w:r>
      <w:r>
        <w:t xml:space="preserve">(menor educación y menos tabaquismo) que las que no padecían SM, lo cual</w:t>
      </w:r>
      <w:r>
        <w:t xml:space="preserve"> </w:t>
      </w:r>
      <w:r>
        <w:t xml:space="preserve">no ocurría en los varones.</w:t>
      </w:r>
    </w:p>
    <w:p>
      <w:pPr>
        <w:pStyle w:val="BodyText"/>
      </w:pPr>
      <w:r>
        <w:t xml:space="preserve">Probablemente lo más prudente sea aceptar que, aunque sea superado por</w:t>
      </w:r>
      <w:r>
        <w:t xml:space="preserve"> </w:t>
      </w:r>
      <w:r>
        <w:t xml:space="preserve">alguno de sus propios criterios componentes como predictor de DM o ECV,</w:t>
      </w:r>
      <w:r>
        <w:t xml:space="preserve"> </w:t>
      </w:r>
      <w:r>
        <w:t xml:space="preserve">el SM engloba un conjunto de individuos en los que cualquier criterio</w:t>
      </w:r>
      <w:r>
        <w:t xml:space="preserve"> </w:t>
      </w:r>
      <w:r>
        <w:t xml:space="preserve">puede estar ausente pero que tienen un RC elevado que no se detectaría</w:t>
      </w:r>
      <w:r>
        <w:t xml:space="preserve"> </w:t>
      </w:r>
      <w:r>
        <w:t xml:space="preserve">si no se tomara en cuenta este diagnóstico.</w:t>
      </w:r>
    </w:p>
    <w:p>
      <w:pPr>
        <w:pStyle w:val="BodyText"/>
      </w:pPr>
      <w:r>
        <w:t xml:space="preserve">A este respecto, es en la disfunción del tejido adiposo donde más se</w:t>
      </w:r>
      <w:r>
        <w:t xml:space="preserve"> </w:t>
      </w:r>
      <w:r>
        <w:t xml:space="preserve">busca actualmente una explicación causal para el SM, y es de particular</w:t>
      </w:r>
      <w:r>
        <w:t xml:space="preserve"> </w:t>
      </w:r>
      <w:r>
        <w:t xml:space="preserve">interés la teoría de la lipotoxicidad por acumulación ectópica de grasa.</w:t>
      </w:r>
    </w:p>
    <w:p>
      <w:pPr>
        <w:pStyle w:val="BodyText"/>
      </w:pPr>
    </w:p>
    <w:p>
      <w:pPr>
        <w:pStyle w:val="Heading2"/>
      </w:pPr>
      <w:bookmarkStart w:id="74" w:name="creación-empresa"/>
      <w:bookmarkEnd w:id="74"/>
      <w:r>
        <w:t xml:space="preserve">4.4 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75" w:name="pasos-para-montar-la-empresa"/>
      <w:bookmarkEnd w:id="75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76" w:name="plan-dafo"/>
      <w:bookmarkEnd w:id="76"/>
      <w:r>
        <w:t xml:space="preserve">Plan DAFO</w:t>
      </w:r>
    </w:p>
    <w:p>
      <w:pPr>
        <w:pStyle w:val="Heading4"/>
      </w:pPr>
      <w:bookmarkStart w:id="77" w:name="debilidades"/>
      <w:bookmarkEnd w:id="77"/>
      <w:r>
        <w:t xml:space="preserve">Debilidades</w:t>
      </w:r>
    </w:p>
    <w:p>
      <w:pPr>
        <w:pStyle w:val="Compact"/>
        <w:numPr>
          <w:numId w:val="1047"/>
          <w:ilvl w:val="0"/>
        </w:numPr>
      </w:pPr>
      <w:r>
        <w:t xml:space="preserve">Empresa desconocida.</w:t>
      </w:r>
    </w:p>
    <w:p>
      <w:pPr>
        <w:pStyle w:val="Compact"/>
        <w:numPr>
          <w:numId w:val="1047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48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48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48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78" w:name="amenazas"/>
      <w:bookmarkEnd w:id="78"/>
      <w:r>
        <w:t xml:space="preserve">Amenazas</w:t>
      </w:r>
    </w:p>
    <w:p>
      <w:pPr>
        <w:pStyle w:val="Compact"/>
        <w:numPr>
          <w:numId w:val="1049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49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49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50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50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50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79" w:name="fortalezas"/>
      <w:bookmarkEnd w:id="79"/>
      <w:r>
        <w:t xml:space="preserve">Fortalezas</w:t>
      </w:r>
    </w:p>
    <w:p>
      <w:pPr>
        <w:pStyle w:val="Compact"/>
        <w:numPr>
          <w:numId w:val="1051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51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51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51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51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51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51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52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52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80" w:name="oportunidades"/>
      <w:bookmarkEnd w:id="80"/>
      <w:r>
        <w:t xml:space="preserve">Oportunidades</w:t>
      </w:r>
    </w:p>
    <w:p>
      <w:pPr>
        <w:pStyle w:val="Compact"/>
        <w:numPr>
          <w:numId w:val="1053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53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54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81" w:name="plan-de-marketing"/>
      <w:bookmarkEnd w:id="81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82" w:name="plan-financiero"/>
      <w:bookmarkEnd w:id="82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83" w:name="plan-gastos-y-beneficios-de-la-empresa"/>
      <w:bookmarkEnd w:id="83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BodyText"/>
      </w:pPr>
    </w:p>
    <w:p>
      <w:pPr>
        <w:pStyle w:val="Heading3"/>
      </w:pPr>
      <w:bookmarkStart w:id="84" w:name="papeles-oficiales-para-gestionar-la-empresa-alta-en-la-seguridad-social-iae-licencia-del-ayuntamiento-para-la-apertura-etc."/>
      <w:bookmarkEnd w:id="84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1"/>
      </w:pPr>
      <w:bookmarkStart w:id="85" w:name="resultados-paciente"/>
      <w:bookmarkEnd w:id="85"/>
      <w:r>
        <w:t xml:space="preserve">5. RESULTADOS PACIENTE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55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55"/>
          <w:ilvl w:val="0"/>
        </w:numPr>
      </w:pPr>
      <w:r>
        <w:t xml:space="preserve">Dormir mejor.</w:t>
      </w:r>
    </w:p>
    <w:p>
      <w:pPr>
        <w:pStyle w:val="Compact"/>
        <w:numPr>
          <w:numId w:val="1055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5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86" w:name="discusión"/>
      <w:bookmarkEnd w:id="86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56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56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56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56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87" w:name="conclusión"/>
      <w:bookmarkEnd w:id="87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88" w:name="bibliografía"/>
      <w:bookmarkEnd w:id="88"/>
      <w:r>
        <w:t xml:space="preserve">Bibliografía</w:t>
      </w:r>
    </w:p>
    <w:p>
      <w:pPr>
        <w:pStyle w:val="Compact"/>
        <w:numPr>
          <w:numId w:val="1057"/>
          <w:ilvl w:val="0"/>
        </w:numPr>
      </w:pPr>
      <w:hyperlink r:id="rId89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57"/>
          <w:ilvl w:val="0"/>
        </w:numPr>
      </w:pPr>
      <w:hyperlink r:id="rId90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57"/>
          <w:ilvl w:val="0"/>
        </w:numPr>
      </w:pPr>
      <w:hyperlink r:id="rId91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57"/>
          <w:ilvl w:val="0"/>
        </w:numPr>
      </w:pPr>
      <w:hyperlink r:id="rId92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57"/>
          <w:ilvl w:val="0"/>
        </w:numPr>
      </w:pPr>
      <w:hyperlink r:id="rId93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57"/>
          <w:ilvl w:val="0"/>
        </w:numPr>
      </w:pPr>
      <w:hyperlink r:id="rId94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57"/>
          <w:ilvl w:val="0"/>
        </w:numPr>
      </w:pPr>
      <w:hyperlink r:id="rId95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57"/>
          <w:ilvl w:val="0"/>
        </w:numPr>
      </w:pPr>
      <w:hyperlink r:id="rId96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58"/>
          <w:ilvl w:val="0"/>
        </w:numPr>
      </w:pPr>
      <w:hyperlink r:id="rId97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58"/>
          <w:ilvl w:val="0"/>
        </w:numPr>
      </w:pPr>
      <w:hyperlink r:id="rId98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58"/>
          <w:ilvl w:val="0"/>
        </w:numPr>
      </w:pPr>
      <w:hyperlink r:id="rId99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 Biblioteca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Talca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58"/>
          <w:ilvl w:val="0"/>
        </w:numPr>
      </w:pPr>
      <w:hyperlink r:id="rId100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58"/>
          <w:ilvl w:val="0"/>
        </w:numPr>
      </w:pPr>
      <w:hyperlink r:id="rId101">
        <w:r>
          <w:rPr>
            <w:rStyle w:val="Hyperlink"/>
          </w:rPr>
          <w:t xml:space="preserve">La falta de sueño puede disminuir el colesterol «bueno»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iSanidad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58"/>
          <w:ilvl w:val="0"/>
        </w:numPr>
      </w:pPr>
      <w:hyperlink r:id="rId102">
        <w:r>
          <w:rPr>
            <w:rStyle w:val="Hyperlink"/>
          </w:rPr>
          <w:t xml:space="preserve">Síndrome metabólico - Clínica Universidad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Navarra</w:t>
        </w:r>
      </w:hyperlink>
    </w:p>
    <w:p>
      <w:pPr>
        <w:pStyle w:val="Compact"/>
        <w:numPr>
          <w:numId w:val="1058"/>
          <w:ilvl w:val="0"/>
        </w:numPr>
      </w:pPr>
      <w:hyperlink r:id="rId103">
        <w:r>
          <w:rPr>
            <w:rStyle w:val="Hyperlink"/>
          </w:rPr>
          <w:t xml:space="preserve">síndrome metabólico - Perspectiva general - Middlesex Health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58"/>
          <w:ilvl w:val="0"/>
        </w:numPr>
      </w:pPr>
      <w:hyperlink r:id="rId104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58"/>
          <w:ilvl w:val="0"/>
        </w:numPr>
      </w:pPr>
      <w:hyperlink r:id="rId105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58"/>
          <w:ilvl w:val="0"/>
        </w:numPr>
      </w:pPr>
      <w:hyperlink r:id="rId106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58"/>
          <w:ilvl w:val="0"/>
        </w:numPr>
      </w:pPr>
      <w:hyperlink r:id="rId107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58"/>
          <w:ilvl w:val="0"/>
        </w:numPr>
      </w:pPr>
      <w:hyperlink r:id="rId108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58"/>
          <w:ilvl w:val="0"/>
        </w:numPr>
      </w:pPr>
      <w:hyperlink r:id="rId109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58"/>
          <w:ilvl w:val="0"/>
        </w:numPr>
      </w:pPr>
      <w:hyperlink r:id="rId110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58"/>
          <w:ilvl w:val="0"/>
        </w:numPr>
      </w:pPr>
      <w:hyperlink r:id="rId111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Compact"/>
        <w:numPr>
          <w:numId w:val="1058"/>
          <w:ilvl w:val="0"/>
        </w:numPr>
      </w:pPr>
      <w:hyperlink r:id="rId112">
        <w:r>
          <w:rPr>
            <w:rStyle w:val="Hyperlink"/>
          </w:rPr>
          <w:t xml:space="preserve">Síndrome metabólico: una revisión de criterios internacionales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Revista Colombiana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cardiología</w:t>
        </w:r>
      </w:hyperlink>
    </w:p>
    <w:p>
      <w:pPr>
        <w:pStyle w:val="FirstParagraph"/>
      </w:pPr>
    </w:p>
    <w:p>
      <w:pPr>
        <w:pStyle w:val="Heading1"/>
      </w:pPr>
      <w:bookmarkStart w:id="113" w:name="anexos"/>
      <w:bookmarkEnd w:id="113"/>
      <w:r>
        <w:t xml:space="preserve">Anexos</w:t>
      </w:r>
    </w:p>
    <w:p>
      <w:pPr>
        <w:pStyle w:val="Heading2"/>
      </w:pPr>
      <w:bookmarkStart w:id="114" w:name="abreviaturas"/>
      <w:bookmarkEnd w:id="114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 EGIR: European</w:t>
      </w:r>
      <w:r>
        <w:t xml:space="preserve"> </w:t>
      </w:r>
      <w:r>
        <w:t xml:space="preserve">Group for the Study of Insulin Resistance</w:t>
      </w:r>
    </w:p>
    <w:p>
      <w:pPr>
        <w:pStyle w:val="Heading2"/>
      </w:pPr>
      <w:bookmarkStart w:id="115" w:name="glosario"/>
      <w:bookmarkEnd w:id="115"/>
      <w:r>
        <w:t xml:space="preserve">Glosario</w:t>
      </w:r>
    </w:p>
    <w:p>
      <w:pPr>
        <w:pStyle w:val="FirstParagraph"/>
      </w:pPr>
      <w:r>
        <w:rPr>
          <w:b/>
        </w:rPr>
        <w:t xml:space="preserve">Dislipidemia aterogénica</w:t>
      </w:r>
      <w:r>
        <w:t xml:space="preserve">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rPr>
          <w:b/>
        </w:rPr>
        <w:t xml:space="preserve">Estado proinflamatorio</w:t>
      </w:r>
      <w:r>
        <w:t xml:space="preserve">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</w:t>
      </w:r>
      <w:r>
        <w:t xml:space="preserve"> </w:t>
      </w:r>
      <w:r>
        <w:rPr>
          <w:b/>
        </w:rPr>
        <w:t xml:space="preserve">Estado protrombótico</w:t>
      </w:r>
      <w:r>
        <w:t xml:space="preserve">: aumento del</w:t>
      </w:r>
      <w:r>
        <w:t xml:space="preserve"> </w:t>
      </w:r>
      <w:r>
        <w:t xml:space="preserve">inhibidor de plasminógeno 1 y fibrinógeno.</w:t>
      </w:r>
      <w:r>
        <w:br w:type="textWrapping"/>
      </w:r>
      <w:r>
        <w:rPr>
          <w:b/>
        </w:rPr>
        <w:t xml:space="preserve">Acantosis nigricans</w:t>
      </w:r>
      <w:r>
        <w:t xml:space="preserve">: trastorno de la piel que se caracteriza por</w:t>
      </w:r>
      <w:r>
        <w:t xml:space="preserve"> </w:t>
      </w:r>
      <w:r>
        <w:t xml:space="preserve">zonas de la piel oscuras, con cambios de color aterciopelados en los</w:t>
      </w:r>
      <w:r>
        <w:t xml:space="preserve"> </w:t>
      </w:r>
      <w:r>
        <w:t xml:space="preserve">pliegues y en los surcos. La piel aceptada se puede engrosar. En la</w:t>
      </w:r>
      <w:r>
        <w:t xml:space="preserve"> </w:t>
      </w:r>
      <w:r>
        <w:t xml:space="preserve">mayoría de los casos la acantosis pigmentaria afecta a las axilas,</w:t>
      </w:r>
      <w:r>
        <w:t xml:space="preserve"> </w:t>
      </w:r>
      <w:r>
        <w:t xml:space="preserve">ingle, cuello. Suele aparecer en personas obesas o con diabetes.</w:t>
      </w:r>
      <w:r>
        <w:t xml:space="preserve"> </w:t>
      </w: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2"/>
      </w:pPr>
      <w:bookmarkStart w:id="116" w:name="evolución-histórica-de-los-criterios-del-síndrome-metabólico"/>
      <w:bookmarkEnd w:id="116"/>
      <w:r>
        <w:t xml:space="preserve">Evolución histórica de los criterios del síndrome metabólico</w:t>
      </w:r>
    </w:p>
    <w:tbl>
      <w:tblPr>
        <w:tblStyle w:val="TableNormal"/>
        <w:tblW w:type="pct" w:w="4964.028776978417"/>
        <w:tblLook/>
      </w:tblPr>
      <w:tblGrid>
        <w:gridCol w:w="2421"/>
        <w:gridCol w:w="1225"/>
        <w:gridCol w:w="1225"/>
        <w:gridCol w:w="2991"/>
      </w:tblGrid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</w:p>
    <w:p>
      <w:pPr>
        <w:pStyle w:val="Heading2"/>
      </w:pPr>
      <w:bookmarkStart w:id="117" w:name="díptico"/>
      <w:bookmarkEnd w:id="117"/>
      <w:r>
        <w:t xml:space="preserve">Díptico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9af0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4025b4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18" Target="media/rId118.png" /><Relationship Type="http://schemas.openxmlformats.org/officeDocument/2006/relationships/hyperlink" Id="rId99" Target="http://dspace.utalca.cl/handle/1950/4714" TargetMode="External" /><Relationship Type="http://schemas.openxmlformats.org/officeDocument/2006/relationships/hyperlink" Id="rId93" Target="http://hdl.handle.net/2183/16548" TargetMode="External" /><Relationship Type="http://schemas.openxmlformats.org/officeDocument/2006/relationships/hyperlink" Id="rId95" Target="http://scielo.isciii.es/scielo.php?script=sci_arttext&amp;pid=S0212-16112017000500013&amp;lng=es&amp;nrm=iso" TargetMode="External" /><Relationship Type="http://schemas.openxmlformats.org/officeDocument/2006/relationships/hyperlink" Id="rId91" Target="http://scielo.isciii.es/scielo.php?script=sci_arttext&amp;pid=S1137-66272016000200009&amp;lng=es&amp;nrm=iso" TargetMode="External" /><Relationship Type="http://schemas.openxmlformats.org/officeDocument/2006/relationships/hyperlink" Id="rId89" Target="http://scielo.sld.cu/scielo.php?script=sci_arttext&amp;pid=S1561-29532006000300006" TargetMode="External" /><Relationship Type="http://schemas.openxmlformats.org/officeDocument/2006/relationships/hyperlink" Id="rId94" Target="http://ve.scielo.org/scielo.php?script=sci_arttext&amp;pid=S0048-77322011000200002&amp;lng=es&amp;nrm=iso" TargetMode="External" /><Relationship Type="http://schemas.openxmlformats.org/officeDocument/2006/relationships/hyperlink" Id="rId92" Target="http://ve.scielo.org/scielo.php?script=sci_arttext&amp;pid=S0798-07522007000200006" TargetMode="External" /><Relationship Type="http://schemas.openxmlformats.org/officeDocument/2006/relationships/hyperlink" Id="rId112" Target="http://www.scielo.org.co/pdf/rcca/v28n1/0120-5633-rcca-28-1-60.pdf" TargetMode="External" /><Relationship Type="http://schemas.openxmlformats.org/officeDocument/2006/relationships/hyperlink" Id="rId106" Target="http://www.scielo.org.pe/scielo.php?script=sci_arttext&amp;pid=S1025-55832020000100092&amp;lng=es" TargetMode="External" /><Relationship Type="http://schemas.openxmlformats.org/officeDocument/2006/relationships/hyperlink" Id="rId98" Target="https://doi.org/10.1373/clinchem.2005.048611" TargetMode="External" /><Relationship Type="http://schemas.openxmlformats.org/officeDocument/2006/relationships/hyperlink" Id="rId101" Target="https://isanidad.com/67663/la-falta-de-sueno-puede-disminuir-el-colesterol-bueno/" TargetMode="External" /><Relationship Type="http://schemas.openxmlformats.org/officeDocument/2006/relationships/hyperlink" Id="rId103" Target="https://middlesexhealth.org/learning-center/espanol/enfermedades-y-afecciones/s-ndrome-metab-lico" TargetMode="External" /><Relationship Type="http://schemas.openxmlformats.org/officeDocument/2006/relationships/hyperlink" Id="rId100" Target="https://ruc.udc.es/dspace/handle/2183/16548" TargetMode="External" /><Relationship Type="http://schemas.openxmlformats.org/officeDocument/2006/relationships/hyperlink" Id="rId107" Target="https://scielo.isciii.es/scielo.php?script=sci_arttext&amp;pid=S0212-16112017000500013" TargetMode="External" /><Relationship Type="http://schemas.openxmlformats.org/officeDocument/2006/relationships/hyperlink" Id="rId110" Target="https://scielo.isciii.es/scielo.php?script=sci_arttext&amp;pid=S0212-71992008000700003" TargetMode="External" /><Relationship Type="http://schemas.openxmlformats.org/officeDocument/2006/relationships/hyperlink" Id="rId102" Target="https://www.cun.es/enfermedades-tratamientos/enfermedades/sindrome-metabolico" TargetMode="External" /><Relationship Type="http://schemas.openxmlformats.org/officeDocument/2006/relationships/hyperlink" Id="rId109" Target="https://www.elsevier.es/es-revista-endocrinologia-diabetes-nutricion-13-articulo-asociacion-del-sindrome-metabolico-con-S2530016416300106" TargetMode="External" /><Relationship Type="http://schemas.openxmlformats.org/officeDocument/2006/relationships/hyperlink" Id="rId97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11" Target="https://www.flasog.org/static/academica/Sindrome-Metabolico.pdf" TargetMode="External" /><Relationship Type="http://schemas.openxmlformats.org/officeDocument/2006/relationships/hyperlink" Id="rId104" Target="https://www.mayoclinic.org/es-es/diseases-conditions/metabolic-syndrome/diagnosis-treatment/drc-20351921" TargetMode="External" /><Relationship Type="http://schemas.openxmlformats.org/officeDocument/2006/relationships/hyperlink" Id="rId105" Target="https://www.mayoclinic.org/es-es/diseases-conditions/metabolic-syndrome/symptoms-causes/syc-20351916" TargetMode="External" /><Relationship Type="http://schemas.openxmlformats.org/officeDocument/2006/relationships/hyperlink" Id="rId108" Target="https://www.pediatriaintegral.es/publicacion-2015-07/sindrome-metabolico/" TargetMode="External" /><Relationship Type="http://schemas.openxmlformats.org/officeDocument/2006/relationships/hyperlink" Id="rId90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96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9" Target="http://dspace.utalca.cl/handle/1950/4714" TargetMode="External" /><Relationship Type="http://schemas.openxmlformats.org/officeDocument/2006/relationships/hyperlink" Id="rId93" Target="http://hdl.handle.net/2183/16548" TargetMode="External" /><Relationship Type="http://schemas.openxmlformats.org/officeDocument/2006/relationships/hyperlink" Id="rId95" Target="http://scielo.isciii.es/scielo.php?script=sci_arttext&amp;pid=S0212-16112017000500013&amp;lng=es&amp;nrm=iso" TargetMode="External" /><Relationship Type="http://schemas.openxmlformats.org/officeDocument/2006/relationships/hyperlink" Id="rId91" Target="http://scielo.isciii.es/scielo.php?script=sci_arttext&amp;pid=S1137-66272016000200009&amp;lng=es&amp;nrm=iso" TargetMode="External" /><Relationship Type="http://schemas.openxmlformats.org/officeDocument/2006/relationships/hyperlink" Id="rId89" Target="http://scielo.sld.cu/scielo.php?script=sci_arttext&amp;pid=S1561-29532006000300006" TargetMode="External" /><Relationship Type="http://schemas.openxmlformats.org/officeDocument/2006/relationships/hyperlink" Id="rId94" Target="http://ve.scielo.org/scielo.php?script=sci_arttext&amp;pid=S0048-77322011000200002&amp;lng=es&amp;nrm=iso" TargetMode="External" /><Relationship Type="http://schemas.openxmlformats.org/officeDocument/2006/relationships/hyperlink" Id="rId92" Target="http://ve.scielo.org/scielo.php?script=sci_arttext&amp;pid=S0798-07522007000200006" TargetMode="External" /><Relationship Type="http://schemas.openxmlformats.org/officeDocument/2006/relationships/hyperlink" Id="rId112" Target="http://www.scielo.org.co/pdf/rcca/v28n1/0120-5633-rcca-28-1-60.pdf" TargetMode="External" /><Relationship Type="http://schemas.openxmlformats.org/officeDocument/2006/relationships/hyperlink" Id="rId106" Target="http://www.scielo.org.pe/scielo.php?script=sci_arttext&amp;pid=S1025-55832020000100092&amp;lng=es" TargetMode="External" /><Relationship Type="http://schemas.openxmlformats.org/officeDocument/2006/relationships/hyperlink" Id="rId98" Target="https://doi.org/10.1373/clinchem.2005.048611" TargetMode="External" /><Relationship Type="http://schemas.openxmlformats.org/officeDocument/2006/relationships/hyperlink" Id="rId101" Target="https://isanidad.com/67663/la-falta-de-sueno-puede-disminuir-el-colesterol-bueno/" TargetMode="External" /><Relationship Type="http://schemas.openxmlformats.org/officeDocument/2006/relationships/hyperlink" Id="rId103" Target="https://middlesexhealth.org/learning-center/espanol/enfermedades-y-afecciones/s-ndrome-metab-lico" TargetMode="External" /><Relationship Type="http://schemas.openxmlformats.org/officeDocument/2006/relationships/hyperlink" Id="rId100" Target="https://ruc.udc.es/dspace/handle/2183/16548" TargetMode="External" /><Relationship Type="http://schemas.openxmlformats.org/officeDocument/2006/relationships/hyperlink" Id="rId107" Target="https://scielo.isciii.es/scielo.php?script=sci_arttext&amp;pid=S0212-16112017000500013" TargetMode="External" /><Relationship Type="http://schemas.openxmlformats.org/officeDocument/2006/relationships/hyperlink" Id="rId110" Target="https://scielo.isciii.es/scielo.php?script=sci_arttext&amp;pid=S0212-71992008000700003" TargetMode="External" /><Relationship Type="http://schemas.openxmlformats.org/officeDocument/2006/relationships/hyperlink" Id="rId102" Target="https://www.cun.es/enfermedades-tratamientos/enfermedades/sindrome-metabolico" TargetMode="External" /><Relationship Type="http://schemas.openxmlformats.org/officeDocument/2006/relationships/hyperlink" Id="rId109" Target="https://www.elsevier.es/es-revista-endocrinologia-diabetes-nutricion-13-articulo-asociacion-del-sindrome-metabolico-con-S2530016416300106" TargetMode="External" /><Relationship Type="http://schemas.openxmlformats.org/officeDocument/2006/relationships/hyperlink" Id="rId97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11" Target="https://www.flasog.org/static/academica/Sindrome-Metabolico.pdf" TargetMode="External" /><Relationship Type="http://schemas.openxmlformats.org/officeDocument/2006/relationships/hyperlink" Id="rId104" Target="https://www.mayoclinic.org/es-es/diseases-conditions/metabolic-syndrome/diagnosis-treatment/drc-20351921" TargetMode="External" /><Relationship Type="http://schemas.openxmlformats.org/officeDocument/2006/relationships/hyperlink" Id="rId105" Target="https://www.mayoclinic.org/es-es/diseases-conditions/metabolic-syndrome/symptoms-causes/syc-20351916" TargetMode="External" /><Relationship Type="http://schemas.openxmlformats.org/officeDocument/2006/relationships/hyperlink" Id="rId108" Target="https://www.pediatriaintegral.es/publicacion-2015-07/sindrome-metabolico/" TargetMode="External" /><Relationship Type="http://schemas.openxmlformats.org/officeDocument/2006/relationships/hyperlink" Id="rId90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96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2022-04-24T18:03:16Z</dcterms:created>
  <dcterms:modified xsi:type="dcterms:W3CDTF">2022-04-24T18:03:16Z</dcterms:modified>
</cp:coreProperties>
</file>