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hyperlink w:anchor="sm-en-la-mujer">
        <w:r>
          <w:rPr>
            <w:rStyle w:val="Hyperlink"/>
          </w:rPr>
          <w:t xml:space="preserve">SM en la mujer</w:t>
        </w:r>
      </w:hyperlink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  <w:hyperlink w:anchor="2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El SM no es una enfermedad nueva; como señala Braguinsky (5), su</w:t>
      </w:r>
      <w:r>
        <w:t xml:space="preserve"> </w:t>
      </w:r>
      <w:r>
        <w:t xml:space="preserve">descripción tuvo lugar hace al menos 80 años por parte de Kylin, un</w:t>
      </w:r>
      <w:r>
        <w:t xml:space="preserve"> </w:t>
      </w:r>
      <w:r>
        <w:t xml:space="preserve">médico sueco que definió la asociación entre hipertensión, hiperglicemia</w:t>
      </w:r>
      <w:r>
        <w:t xml:space="preserve"> </w:t>
      </w:r>
      <w:r>
        <w:t xml:space="preserve">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  <w:hyperlink w:anchor="1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hyperlink w:anchor="4">
        <w:r>
          <w:rPr>
            <w:rStyle w:val="Hyperlink"/>
          </w:rPr>
          <w:t xml:space="preserve">4</w:t>
        </w:r>
      </w:hyperlink>
      <w:r>
        <w:t xml:space="preserve"> </w:t>
      </w:r>
      <w:hyperlink w:anchor="tabla-2">
        <w:r>
          <w:rPr>
            <w:rStyle w:val="Hyperlink"/>
          </w:rPr>
          <w:t xml:space="preserve">Tabla 2: Indice de Masa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Corporal, 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Heading3"/>
      </w:pPr>
      <w:bookmarkStart w:id="37" w:name="sm-en-la-infrancia"/>
      <w:bookmarkEnd w:id="37"/>
      <w:r>
        <w:t xml:space="preserve">SM en la infrancia</w:t>
      </w:r>
    </w:p>
    <w:p>
      <w:pPr>
        <w:pStyle w:val="FirstParagraph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  <w:hyperlink w:anchor="4">
        <w:r>
          <w:rPr>
            <w:rStyle w:val="Hyperlink"/>
          </w:rPr>
          <w:t xml:space="preserve">4</w:t>
        </w:r>
      </w:hyperlink>
    </w:p>
    <w:p>
      <w:pPr>
        <w:pStyle w:val="BodyText"/>
      </w:pPr>
    </w:p>
    <w:p>
      <w:pPr>
        <w:pStyle w:val="Heading3"/>
      </w:pPr>
      <w:bookmarkStart w:id="38" w:name="sm-en-adultos"/>
      <w:bookmarkEnd w:id="38"/>
      <w:r>
        <w:t xml:space="preserve">SM en adultos</w:t>
      </w:r>
    </w:p>
    <w:p>
      <w:pPr>
        <w:pStyle w:val="Heading3"/>
      </w:pPr>
      <w:bookmarkStart w:id="39" w:name="sm-en-la-mujer"/>
      <w:bookmarkEnd w:id="39"/>
      <w:r>
        <w:t xml:space="preserve">SM en la mujer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 opueden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En Estados Unidos, la prevalencia del SM en mujeres: - mayores de 20</w:t>
      </w:r>
      <w:r>
        <w:t xml:space="preserve"> </w:t>
      </w:r>
      <w:r>
        <w:t xml:space="preserve">años es de 24 % - en mayores de 50 años es de 30 % - 40 % después de los</w:t>
      </w:r>
      <w:r>
        <w:t xml:space="preserve"> </w:t>
      </w:r>
      <w:r>
        <w:t xml:space="preserve">60 años (2).</w:t>
      </w:r>
    </w:p>
    <w:p>
      <w:pPr>
        <w:pStyle w:val="BodyText"/>
      </w:pPr>
      <w:r>
        <w:rPr>
          <w:b/>
        </w:rPr>
        <w:t xml:space="preserve">Diagnóstico diabetes gestacional</w:t>
      </w:r>
    </w:p>
    <w:p>
      <w:pPr>
        <w:pStyle w:val="BodyText"/>
      </w:pPr>
      <w:r>
        <w:t xml:space="preserve">El Comité de expertos de la Organización Mundial de la Salud (OMS)</w:t>
      </w:r>
      <w:r>
        <w:t xml:space="preserve"> </w:t>
      </w:r>
      <w:r>
        <w:t xml:space="preserve">recomienda el</w:t>
      </w:r>
      <w:r>
        <w:t xml:space="preserve"> </w:t>
      </w:r>
      <w:r>
        <w:rPr>
          <w:b/>
        </w:rPr>
        <w:t xml:space="preserve">diagnóstico de DG a través de una prueba basada en una</w:t>
      </w:r>
      <w:r>
        <w:rPr>
          <w:b/>
        </w:rPr>
        <w:t xml:space="preserve"> </w:t>
      </w:r>
      <w:r>
        <w:rPr>
          <w:b/>
        </w:rPr>
        <w:t xml:space="preserve">sobrecarga glucosada similar a la utilizada en adultos fuera del</w:t>
      </w:r>
      <w:r>
        <w:rPr>
          <w:b/>
        </w:rPr>
        <w:t xml:space="preserve"> </w:t>
      </w:r>
      <w:r>
        <w:rPr>
          <w:b/>
        </w:rPr>
        <w:t xml:space="preserve">embarazo</w:t>
      </w:r>
      <w:r>
        <w:t xml:space="preserve">.</w:t>
      </w:r>
    </w:p>
    <w:p>
      <w:pPr>
        <w:pStyle w:val="BodyText"/>
      </w:pPr>
      <w:r>
        <w:t xml:space="preserve">Después de tres días de una dieta libre con una ingesta mayor de 150 g</w:t>
      </w:r>
      <w:r>
        <w:t xml:space="preserve"> </w:t>
      </w:r>
      <w:r>
        <w:t xml:space="preserve">de glucosa diaria, se toma una muestra en ayunas y se administra 75 g de</w:t>
      </w:r>
      <w:r>
        <w:t xml:space="preserve"> </w:t>
      </w:r>
      <w:r>
        <w:t xml:space="preserve">glucosa oral para luego tomar una muestra de sangre dos horas después.</w:t>
      </w:r>
      <w:r>
        <w:br w:type="textWrapping"/>
      </w:r>
      <w:r>
        <w:t xml:space="preserve">- La respuesta normal a las dos horas debe ser menor de 140 mg/dL - si</w:t>
      </w:r>
      <w:r>
        <w:t xml:space="preserve"> </w:t>
      </w:r>
      <w:r>
        <w:t xml:space="preserve">la glicemia se encuentra entre 140 mg/dL y 199 mg/dL, existe una</w:t>
      </w:r>
      <w:r>
        <w:t xml:space="preserve"> </w:t>
      </w:r>
      <w:r>
        <w:t xml:space="preserve">intolerancia de la glucosa en la gestación (IGG) - si la glucosa excede</w:t>
      </w:r>
      <w:r>
        <w:t xml:space="preserve"> </w:t>
      </w:r>
      <w:r>
        <w:t xml:space="preserve">los 200 mg/dL la prueba es diagnóstica de DG</w:t>
      </w:r>
    </w:p>
    <w:p>
      <w:pPr>
        <w:pStyle w:val="Heading4"/>
      </w:pPr>
      <w:bookmarkStart w:id="40" w:name="complicaciones-materno-fetales"/>
      <w:bookmarkEnd w:id="40"/>
      <w:r>
        <w:t xml:space="preserve">Complicaciones materno-fetales</w:t>
      </w:r>
    </w:p>
    <w:p>
      <w:pPr>
        <w:pStyle w:val="FirstParagraph"/>
      </w:pPr>
      <w:hyperlink w:anchor="6">
        <w:r>
          <w:rPr>
            <w:rStyle w:val="Hyperlink"/>
          </w:rPr>
          <w:t xml:space="preserve">6</w:t>
        </w:r>
      </w:hyperlink>
    </w:p>
    <w:p>
      <w:pPr>
        <w:pStyle w:val="BodyText"/>
      </w:pPr>
      <w:r>
        <w:t xml:space="preserve">Se ha encontrado relación entre el desarrollo de DG durante el embarazo</w:t>
      </w:r>
      <w:r>
        <w:t xml:space="preserve"> </w:t>
      </w:r>
      <w:r>
        <w:t xml:space="preserve">con el diagnóstico de SM previo al embarazado. Tanto la diabetes de la</w:t>
      </w:r>
      <w:r>
        <w:t xml:space="preserve"> </w:t>
      </w:r>
      <w:r>
        <w:t xml:space="preserve">DG como los trastornos hipertensivos del embarazo pueden verse como</w:t>
      </w:r>
      <w:r>
        <w:t xml:space="preserve"> </w:t>
      </w:r>
      <w:r>
        <w:t xml:space="preserve">expresiones del SM durante la gestación.</w:t>
      </w:r>
    </w:p>
    <w:p>
      <w:pPr>
        <w:pStyle w:val="BodyText"/>
      </w:pPr>
      <w:r>
        <w:t xml:space="preserve">Las mujeres jóvenes adultas la hiperglicemia anterior al embarazo</w:t>
      </w:r>
      <w:r>
        <w:t xml:space="preserve"> </w:t>
      </w:r>
      <w:r>
        <w:t xml:space="preserve">conjuntamente con la obesidad anticipan el diagnostico de SM.</w:t>
      </w:r>
    </w:p>
    <w:p>
      <w:pPr>
        <w:pStyle w:val="BodyText"/>
      </w:pPr>
      <w:r>
        <w:t xml:space="preserve">Otros indicadores de riesgo para desarrollar SM durante los primeros</w:t>
      </w:r>
      <w:r>
        <w:t xml:space="preserve"> </w:t>
      </w:r>
      <w:r>
        <w:t xml:space="preserve">meses del embarazo son: la edad (ya que la prevalencia de SM aumenta con</w:t>
      </w:r>
      <w:r>
        <w:t xml:space="preserve"> </w:t>
      </w:r>
      <w:r>
        <w:t xml:space="preserve">ella), antecedentes familiares de obesidad, antecedentes de trastornos</w:t>
      </w:r>
      <w:r>
        <w:t xml:space="preserve"> </w:t>
      </w:r>
      <w:r>
        <w:t xml:space="preserve">hipertensivos del embarazo, la macrosomía fetal, diabetes gestacional y</w:t>
      </w:r>
      <w:r>
        <w:t xml:space="preserve"> </w:t>
      </w:r>
      <w:r>
        <w:t xml:space="preserve">desprendimiento prematura de la placenta. Y también el tenerantecedentes</w:t>
      </w:r>
      <w:r>
        <w:t xml:space="preserve"> </w:t>
      </w:r>
      <w:r>
        <w:t xml:space="preserve">médicos de hipertensión arterial o diabetes mellitus.</w:t>
      </w:r>
    </w:p>
    <w:p>
      <w:pPr>
        <w:pStyle w:val="Heading5"/>
      </w:pPr>
      <w:bookmarkStart w:id="41" w:name="consecuencias-a-largo-plazo-para-la-mujer"/>
      <w:bookmarkEnd w:id="41"/>
      <w:r>
        <w:t xml:space="preserve">Consecuencias a largo plazo para la mujer</w:t>
      </w:r>
    </w:p>
    <w:p>
      <w:pPr>
        <w:pStyle w:val="FirstParagraph"/>
      </w:pPr>
      <w:r>
        <w:t xml:space="preserve">El SM en embarazadas es un indicador de predisposición a desarrollar</w:t>
      </w:r>
      <w:r>
        <w:t xml:space="preserve"> </w:t>
      </w:r>
      <w:r>
        <w:t xml:space="preserve">enfermedades cardiovasculare y diabetes tipo 2.</w:t>
      </w:r>
    </w:p>
    <w:p>
      <w:pPr>
        <w:pStyle w:val="BodyText"/>
      </w:pPr>
      <w:r>
        <w:t xml:space="preserve">Tener trastornos THE durante el embarazo es indicativo de riesgo para la</w:t>
      </w:r>
      <w:r>
        <w:t xml:space="preserve"> </w:t>
      </w:r>
      <w:r>
        <w:t xml:space="preserve">mujer de sufrir diversas patologías en el futuro, como obesidad,</w:t>
      </w:r>
      <w:r>
        <w:t xml:space="preserve"> </w:t>
      </w:r>
      <w:r>
        <w:t xml:space="preserve">hipertensión, menor HDL, aumento de glucemia en ayunas o</w:t>
      </w:r>
      <w:r>
        <w:t xml:space="preserve"> </w:t>
      </w:r>
      <w:r>
        <w:t xml:space="preserve">hiperinsulinemia.</w:t>
      </w:r>
    </w:p>
    <w:p>
      <w:pPr>
        <w:pStyle w:val="Heading5"/>
      </w:pPr>
      <w:bookmarkStart w:id="42" w:name="consecuencias-para-el-feto"/>
      <w:bookmarkEnd w:id="42"/>
      <w:r>
        <w:t xml:space="preserve">Consecuencias para el feto</w:t>
      </w:r>
    </w:p>
    <w:p>
      <w:pPr>
        <w:pStyle w:val="FirstParagraph"/>
      </w:pPr>
      <w:r>
        <w:t xml:space="preserve">Complicaciones en los recién nacidos relacionadas con SM de las madres</w:t>
      </w:r>
      <w:r>
        <w:t xml:space="preserve"> </w:t>
      </w:r>
      <w:r>
        <w:t xml:space="preserve">pueden ser: hipoglicemia, bajo peso al nacer o sepsis.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consencuencias negativas para el feto, como pueden ser muerte prematura,</w:t>
      </w:r>
      <w:r>
        <w:t xml:space="preserve"> </w:t>
      </w:r>
      <w:r>
        <w:t xml:space="preserve">macrosomía, hipoglicemia y trauma neonatal. Los fetos macrosómicos y</w:t>
      </w:r>
      <w:r>
        <w:t xml:space="preserve"> </w:t>
      </w:r>
      <w:r>
        <w:t xml:space="preserve">recién nacidos de madres obesas tienen mayor riesgo de presentar SM en</w:t>
      </w:r>
      <w:r>
        <w:t xml:space="preserve"> </w:t>
      </w:r>
      <w:r>
        <w:t xml:space="preserve">el futuro.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Heading5"/>
      </w:pPr>
      <w:bookmarkStart w:id="43" w:name="prevención"/>
      <w:bookmarkEnd w:id="43"/>
      <w:r>
        <w:t xml:space="preserve">Prevención</w:t>
      </w:r>
    </w:p>
    <w:p>
      <w:pPr>
        <w:pStyle w:val="Block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Heading4"/>
      </w:pPr>
      <w:bookmarkStart w:id="44" w:name="menopausia"/>
      <w:bookmarkEnd w:id="44"/>
      <w:r>
        <w:t xml:space="preserve">Menopausia</w:t>
      </w:r>
    </w:p>
    <w:p>
      <w:pPr>
        <w:pStyle w:val="Heading3"/>
      </w:pPr>
      <w:bookmarkStart w:id="45" w:name="sm-en-la-tercera-edad"/>
      <w:bookmarkEnd w:id="45"/>
      <w:r>
        <w:t xml:space="preserve">SM en la tercera edad</w:t>
      </w:r>
    </w:p>
    <w:p>
      <w:pPr>
        <w:pStyle w:val="FirstParagraph"/>
      </w:pPr>
      <w:hyperlink w:anchor="4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6" w:name="por-grupos-de-población"/>
      <w:bookmarkEnd w:id="46"/>
      <w:r>
        <w:t xml:space="preserve">Por grupos de población</w:t>
      </w:r>
    </w:p>
    <w:p>
      <w:pPr>
        <w:pStyle w:val="Heading2"/>
      </w:pPr>
      <w:bookmarkStart w:id="47" w:name="tratamiento-y-prevención"/>
      <w:bookmarkEnd w:id="47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8" w:name="relación-con-la-alimentación"/>
      <w:bookmarkEnd w:id="48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9" w:name="hábitos-de-vida"/>
      <w:bookmarkEnd w:id="49"/>
      <w:r>
        <w:t xml:space="preserve">Hábitos de vida</w:t>
      </w:r>
    </w:p>
    <w:p>
      <w:pPr>
        <w:pStyle w:val="FirstParagraph"/>
      </w:pPr>
      <w:r>
        <w:t xml:space="preserve">Favorecen el desarrollo del SM otros factores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  <w:hyperlink w:anchor="3">
        <w:r>
          <w:rPr>
            <w:rStyle w:val="Hyperlink"/>
          </w:rPr>
          <w:t xml:space="preserve">3</w:t>
        </w:r>
      </w:hyperlink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Heading1"/>
      </w:pPr>
      <w:bookmarkStart w:id="50" w:name="material-y-métodos"/>
      <w:bookmarkEnd w:id="50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51" w:name="resultados"/>
      <w:bookmarkEnd w:id="51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2" w:name="discusión"/>
      <w:bookmarkEnd w:id="52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3" w:name="conclusión"/>
      <w:bookmarkEnd w:id="53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4" w:name="bibliografía"/>
      <w:bookmarkEnd w:id="54"/>
      <w:r>
        <w:t xml:space="preserve">Bibliografía</w:t>
      </w:r>
    </w:p>
    <w:p>
      <w:pPr>
        <w:pStyle w:val="FirstParagraph"/>
      </w:pPr>
      <w:r>
        <w:rPr>
          <w:b/>
        </w:rPr>
        <w:t xml:space="preserve">Introducción</w:t>
      </w:r>
    </w:p>
    <w:p>
      <w:pPr>
        <w:pStyle w:val="Heading5"/>
      </w:pPr>
      <w:bookmarkStart w:id="55" w:name="section"/>
      <w:bookmarkEnd w:id="55"/>
      <w:r>
        <w:t xml:space="preserve">1</w:t>
      </w:r>
    </w:p>
    <w:p>
      <w:pPr>
        <w:pStyle w:val="FirstParagraph"/>
      </w:pPr>
      <w:hyperlink r:id="rId56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Heading5"/>
      </w:pPr>
      <w:bookmarkStart w:id="57" w:name="section-1"/>
      <w:bookmarkEnd w:id="57"/>
      <w:r>
        <w:t xml:space="preserve">2</w:t>
      </w:r>
    </w:p>
    <w:p>
      <w:pPr>
        <w:pStyle w:val="FirstParagraph"/>
      </w:pPr>
      <w:hyperlink r:id="rId58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Heading5"/>
      </w:pPr>
      <w:bookmarkStart w:id="59" w:name="section-2"/>
      <w:bookmarkEnd w:id="59"/>
      <w:r>
        <w:t xml:space="preserve">3</w:t>
      </w:r>
    </w:p>
    <w:p>
      <w:pPr>
        <w:pStyle w:val="FirstParagraph"/>
      </w:pPr>
      <w:hyperlink r:id="rId60">
        <w:r>
          <w:rPr>
            <w:rStyle w:val="Hyperlink"/>
          </w:rPr>
          <w:t xml:space="preserve">HERNANDEZ RUIZ DE EGUILAZ, M. et al. Cambios alimentarios y de estilo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vida como estrategia en la prevención del síndrome metabólico y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 mellitus tipo 2: hitos y perspectivas. Anales Sis San Navarra.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2016, vol.39, n.2 [citado 2022-01-17], 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Heading5"/>
      </w:pPr>
      <w:bookmarkStart w:id="61" w:name="section-3"/>
      <w:bookmarkEnd w:id="61"/>
      <w:r>
        <w:t xml:space="preserve">4</w:t>
      </w:r>
    </w:p>
    <w:p>
      <w:pPr>
        <w:pStyle w:val="FirstParagraph"/>
      </w:pPr>
      <w:hyperlink r:id="rId62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 Venez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 [online]. 2007, vol.20, n.2 [citado 2022-01-25], pp.92-98.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Heading5"/>
      </w:pPr>
      <w:bookmarkStart w:id="63" w:name="section-4"/>
      <w:bookmarkEnd w:id="63"/>
      <w:r>
        <w:t xml:space="preserve">5</w:t>
      </w:r>
    </w:p>
    <w:p>
      <w:pPr>
        <w:pStyle w:val="FirstParagraph"/>
      </w:pPr>
      <w:hyperlink r:id="rId6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Heading5"/>
      </w:pPr>
      <w:bookmarkStart w:id="65" w:name="section-5"/>
      <w:bookmarkEnd w:id="65"/>
      <w:r>
        <w:t xml:space="preserve">6</w:t>
      </w:r>
    </w:p>
    <w:p>
      <w:pPr>
        <w:pStyle w:val="FirstParagraph"/>
      </w:pPr>
      <w:hyperlink r:id="rId66">
        <w:r>
          <w:rPr>
            <w:rStyle w:val="Hyperlink"/>
          </w:rPr>
          <w:t xml:space="preserve">YEPEZ, Mayel Cristina; ZEPPENFEL, María Eugenia; COLON, José Antonio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ZIMMER, Eveline. Síndrome metabólico durante el embarazo: Complicaciones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materno-fetales. Rev Obstet Ginecol Venez [online]. 2011, vol.71, n.2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3"/>
          <w:ilvl w:val="0"/>
        </w:numPr>
      </w:pPr>
      <w:hyperlink r:id="rId67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3"/>
          <w:ilvl w:val="0"/>
        </w:numPr>
      </w:pPr>
      <w:hyperlink r:id="rId68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3"/>
          <w:ilvl w:val="0"/>
        </w:numPr>
      </w:pPr>
      <w:hyperlink r:id="rId69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3"/>
          <w:ilvl w:val="0"/>
        </w:numPr>
      </w:pPr>
      <w:hyperlink r:id="rId70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3"/>
          <w:ilvl w:val="0"/>
        </w:numPr>
      </w:pPr>
      <w:hyperlink r:id="rId71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3"/>
          <w:ilvl w:val="0"/>
        </w:numPr>
      </w:pPr>
      <w:hyperlink r:id="rId72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3"/>
          <w:ilvl w:val="0"/>
        </w:numPr>
      </w:pPr>
      <w:hyperlink r:id="rId73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3"/>
          <w:ilvl w:val="0"/>
        </w:numPr>
      </w:pPr>
      <w:hyperlink r:id="rId74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3"/>
          <w:ilvl w:val="0"/>
        </w:numPr>
      </w:pPr>
      <w:hyperlink r:id="rId75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3"/>
          <w:ilvl w:val="0"/>
        </w:numPr>
      </w:pPr>
      <w:hyperlink r:id="rId76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3"/>
          <w:ilvl w:val="0"/>
        </w:numPr>
      </w:pPr>
      <w:hyperlink r:id="rId77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3"/>
          <w:ilvl w:val="0"/>
        </w:numPr>
      </w:pPr>
      <w:hyperlink r:id="rId78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3"/>
          <w:ilvl w:val="0"/>
        </w:numPr>
      </w:pPr>
      <w:hyperlink r:id="rId79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3"/>
          <w:ilvl w:val="0"/>
        </w:numPr>
      </w:pPr>
      <w:hyperlink r:id="rId80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3"/>
          <w:ilvl w:val="0"/>
        </w:numPr>
      </w:pPr>
      <w:hyperlink r:id="rId81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82" w:name="anexos"/>
      <w:bookmarkEnd w:id="82"/>
      <w:r>
        <w:t xml:space="preserve">Anexos</w:t>
      </w:r>
    </w:p>
    <w:p>
      <w:pPr>
        <w:pStyle w:val="Heading2"/>
      </w:pPr>
      <w:bookmarkStart w:id="83" w:name="vocabulario"/>
      <w:bookmarkEnd w:id="83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4" w:name="abreviaturas"/>
      <w:bookmarkEnd w:id="84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</w:t>
      </w:r>
    </w:p>
    <w:p>
      <w:pPr>
        <w:pStyle w:val="Heading2"/>
      </w:pPr>
      <w:bookmarkStart w:id="85" w:name="glosario"/>
      <w:bookmarkEnd w:id="85"/>
      <w:r>
        <w:t xml:space="preserve">Glosario</w:t>
      </w:r>
    </w:p>
    <w:p>
      <w:pPr>
        <w:pStyle w:val="FirstParagraph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</w:p>
    <w:p>
      <w:pPr>
        <w:pStyle w:val="Heading1"/>
      </w:pPr>
      <w:bookmarkStart w:id="86" w:name="tablas"/>
      <w:bookmarkEnd w:id="86"/>
      <w:r>
        <w:t xml:space="preserve">Tablas</w:t>
      </w:r>
    </w:p>
    <w:p>
      <w:pPr>
        <w:pStyle w:val="Heading5"/>
      </w:pPr>
      <w:bookmarkStart w:id="87" w:name="tabla-1"/>
      <w:bookmarkEnd w:id="87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8" w:name="tabla-2"/>
      <w:bookmarkEnd w:id="88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9" w:name="tabla-3"/>
      <w:bookmarkEnd w:id="89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90" w:name="tabla-4"/>
      <w:bookmarkEnd w:id="90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91" w:name="tabla-5"/>
      <w:bookmarkEnd w:id="91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032c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ce9774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ef1389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9" Target="http://dspace.utalca.cl/handle/1950/4714" TargetMode="External" /><Relationship Type="http://schemas.openxmlformats.org/officeDocument/2006/relationships/hyperlink" Id="rId64" Target="http://hdl.handle.net/2183/16548" TargetMode="External" /><Relationship Type="http://schemas.openxmlformats.org/officeDocument/2006/relationships/hyperlink" Id="rId60" Target="http://scielo.isciii.es/scielo.php?script=sci_arttext&amp;pid=S1137-66272016000200009&amp;lng=es&amp;nrm=iso" TargetMode="External" /><Relationship Type="http://schemas.openxmlformats.org/officeDocument/2006/relationships/hyperlink" Id="rId56" Target="http://scielo.sld.cu/scielo.php?script=sci_arttext&amp;pid=S1561-29532006000300006" TargetMode="External" /><Relationship Type="http://schemas.openxmlformats.org/officeDocument/2006/relationships/hyperlink" Id="rId66" Target="http://ve.scielo.org/scielo.php?script=sci_arttext&amp;pid=S0048-77322011000200002&amp;lng=es&amp;nrm=iso" TargetMode="External" /><Relationship Type="http://schemas.openxmlformats.org/officeDocument/2006/relationships/hyperlink" Id="rId62" Target="http://ve.scielo.org/scielo.php?script=sci_arttext&amp;pid=S0798-07522007000200006" TargetMode="External" /><Relationship Type="http://schemas.openxmlformats.org/officeDocument/2006/relationships/hyperlink" Id="rId76" Target="http://www.scielo.org.pe/scielo.php?script=sci_arttext&amp;pid=S1025-55832020000100092&amp;lng=es" TargetMode="External" /><Relationship Type="http://schemas.openxmlformats.org/officeDocument/2006/relationships/hyperlink" Id="rId68" Target="https://doi.org/10.1373/clinchem.2005.048611" TargetMode="External" /><Relationship Type="http://schemas.openxmlformats.org/officeDocument/2006/relationships/hyperlink" Id="rId71" Target="https://isanidad.com/67663/la-falta-de-sueno-puede-disminuir-el-colesterol-bueno/" TargetMode="External" /><Relationship Type="http://schemas.openxmlformats.org/officeDocument/2006/relationships/hyperlink" Id="rId73" Target="https://middlesexhealth.org/learning-center/espanol/enfermedades-y-afecciones/s-ndrome-metab-lico" TargetMode="External" /><Relationship Type="http://schemas.openxmlformats.org/officeDocument/2006/relationships/hyperlink" Id="rId70" Target="https://ruc.udc.es/dspace/handle/2183/16548" TargetMode="External" /><Relationship Type="http://schemas.openxmlformats.org/officeDocument/2006/relationships/hyperlink" Id="rId77" Target="https://scielo.isciii.es/scielo.php?script=sci_arttext&amp;pid=S0212-16112017000500013" TargetMode="External" /><Relationship Type="http://schemas.openxmlformats.org/officeDocument/2006/relationships/hyperlink" Id="rId80" Target="https://scielo.isciii.es/scielo.php?script=sci_arttext&amp;pid=S0212-71992008000700003" TargetMode="External" /><Relationship Type="http://schemas.openxmlformats.org/officeDocument/2006/relationships/hyperlink" Id="rId72" Target="https://www.cun.es/enfermedades-tratamientos/enfermedades/sindrome-metabolico" TargetMode="External" /><Relationship Type="http://schemas.openxmlformats.org/officeDocument/2006/relationships/hyperlink" Id="rId79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7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1" Target="https://www.flasog.org/static/academica/Sindrome-Metabolico.pdf" TargetMode="External" /><Relationship Type="http://schemas.openxmlformats.org/officeDocument/2006/relationships/hyperlink" Id="rId74" Target="https://www.mayoclinic.org/es-es/diseases-conditions/metabolic-syndrome/diagnosis-treatment/drc-20351921" TargetMode="External" /><Relationship Type="http://schemas.openxmlformats.org/officeDocument/2006/relationships/hyperlink" Id="rId75" Target="https://www.mayoclinic.org/es-es/diseases-conditions/metabolic-syndrome/symptoms-causes/syc-20351916" TargetMode="External" /><Relationship Type="http://schemas.openxmlformats.org/officeDocument/2006/relationships/hyperlink" Id="rId78" Target="https://www.pediatriaintegral.es/publicacion-2015-07/sindrome-metabolico/" TargetMode="External" /><Relationship Type="http://schemas.openxmlformats.org/officeDocument/2006/relationships/hyperlink" Id="rId58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9" Target="http://dspace.utalca.cl/handle/1950/4714" TargetMode="External" /><Relationship Type="http://schemas.openxmlformats.org/officeDocument/2006/relationships/hyperlink" Id="rId64" Target="http://hdl.handle.net/2183/16548" TargetMode="External" /><Relationship Type="http://schemas.openxmlformats.org/officeDocument/2006/relationships/hyperlink" Id="rId60" Target="http://scielo.isciii.es/scielo.php?script=sci_arttext&amp;pid=S1137-66272016000200009&amp;lng=es&amp;nrm=iso" TargetMode="External" /><Relationship Type="http://schemas.openxmlformats.org/officeDocument/2006/relationships/hyperlink" Id="rId56" Target="http://scielo.sld.cu/scielo.php?script=sci_arttext&amp;pid=S1561-29532006000300006" TargetMode="External" /><Relationship Type="http://schemas.openxmlformats.org/officeDocument/2006/relationships/hyperlink" Id="rId66" Target="http://ve.scielo.org/scielo.php?script=sci_arttext&amp;pid=S0048-77322011000200002&amp;lng=es&amp;nrm=iso" TargetMode="External" /><Relationship Type="http://schemas.openxmlformats.org/officeDocument/2006/relationships/hyperlink" Id="rId62" Target="http://ve.scielo.org/scielo.php?script=sci_arttext&amp;pid=S0798-07522007000200006" TargetMode="External" /><Relationship Type="http://schemas.openxmlformats.org/officeDocument/2006/relationships/hyperlink" Id="rId76" Target="http://www.scielo.org.pe/scielo.php?script=sci_arttext&amp;pid=S1025-55832020000100092&amp;lng=es" TargetMode="External" /><Relationship Type="http://schemas.openxmlformats.org/officeDocument/2006/relationships/hyperlink" Id="rId68" Target="https://doi.org/10.1373/clinchem.2005.048611" TargetMode="External" /><Relationship Type="http://schemas.openxmlformats.org/officeDocument/2006/relationships/hyperlink" Id="rId71" Target="https://isanidad.com/67663/la-falta-de-sueno-puede-disminuir-el-colesterol-bueno/" TargetMode="External" /><Relationship Type="http://schemas.openxmlformats.org/officeDocument/2006/relationships/hyperlink" Id="rId73" Target="https://middlesexhealth.org/learning-center/espanol/enfermedades-y-afecciones/s-ndrome-metab-lico" TargetMode="External" /><Relationship Type="http://schemas.openxmlformats.org/officeDocument/2006/relationships/hyperlink" Id="rId70" Target="https://ruc.udc.es/dspace/handle/2183/16548" TargetMode="External" /><Relationship Type="http://schemas.openxmlformats.org/officeDocument/2006/relationships/hyperlink" Id="rId77" Target="https://scielo.isciii.es/scielo.php?script=sci_arttext&amp;pid=S0212-16112017000500013" TargetMode="External" /><Relationship Type="http://schemas.openxmlformats.org/officeDocument/2006/relationships/hyperlink" Id="rId80" Target="https://scielo.isciii.es/scielo.php?script=sci_arttext&amp;pid=S0212-71992008000700003" TargetMode="External" /><Relationship Type="http://schemas.openxmlformats.org/officeDocument/2006/relationships/hyperlink" Id="rId72" Target="https://www.cun.es/enfermedades-tratamientos/enfermedades/sindrome-metabolico" TargetMode="External" /><Relationship Type="http://schemas.openxmlformats.org/officeDocument/2006/relationships/hyperlink" Id="rId79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7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1" Target="https://www.flasog.org/static/academica/Sindrome-Metabolico.pdf" TargetMode="External" /><Relationship Type="http://schemas.openxmlformats.org/officeDocument/2006/relationships/hyperlink" Id="rId74" Target="https://www.mayoclinic.org/es-es/diseases-conditions/metabolic-syndrome/diagnosis-treatment/drc-20351921" TargetMode="External" /><Relationship Type="http://schemas.openxmlformats.org/officeDocument/2006/relationships/hyperlink" Id="rId75" Target="https://www.mayoclinic.org/es-es/diseases-conditions/metabolic-syndrome/symptoms-causes/syc-20351916" TargetMode="External" /><Relationship Type="http://schemas.openxmlformats.org/officeDocument/2006/relationships/hyperlink" Id="rId78" Target="https://www.pediatriaintegral.es/publicacion-2015-07/sindrome-metabolico/" TargetMode="External" /><Relationship Type="http://schemas.openxmlformats.org/officeDocument/2006/relationships/hyperlink" Id="rId58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2022-01-29T19:32:07Z</dcterms:created>
  <dcterms:modified xsi:type="dcterms:W3CDTF">2022-01-29T19:32:07Z</dcterms:modified>
</cp:coreProperties>
</file>