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7"/>
          <w:ilvl w:val="1"/>
        </w:numPr>
      </w:pPr>
      <w:hyperlink w:anchor="encuesta">
        <w:r>
          <w:rPr>
            <w:rStyle w:val="Hyperlink"/>
          </w:rPr>
          <w:t xml:space="preserve">4.3 Encuesta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4.4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09"/>
          <w:ilvl w:val="1"/>
        </w:numPr>
      </w:pPr>
      <w:hyperlink w:anchor="díptico">
        <w:r>
          <w:rPr>
            <w:rStyle w:val="Hyperlink"/>
          </w:rPr>
          <w:t xml:space="preserve">Díptico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  <w:b/>
        </w:rPr>
        <w:t xml:space="preserve">NOMBRE</w:t>
      </w:r>
      <w:r>
        <w:t xml:space="preserve">: XXX</w:t>
      </w:r>
      <w:r>
        <w:br w:type="textWrapping"/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MÉDIC0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Heading2"/>
      </w:pPr>
      <w:bookmarkStart w:id="57" w:name="antecedentes-familiares"/>
      <w:bookmarkEnd w:id="57"/>
      <w:r>
        <w:t xml:space="preserve">ANTECEDENTES FAMILIARES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Heading2"/>
      </w:pPr>
      <w:bookmarkStart w:id="58" w:name="tratamiento-que-está-siguiendo"/>
      <w:bookmarkEnd w:id="58"/>
      <w:r>
        <w:t xml:space="preserve">TRATAMIENTO QUE ESTÁ SIGUIENDO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Heading2"/>
      </w:pPr>
      <w:bookmarkStart w:id="59" w:name="síntomas-que-se-están-experimentando"/>
      <w:bookmarkEnd w:id="59"/>
      <w:r>
        <w:t xml:space="preserve">SÍNTOMAS QUE SE ESTÁN EXPERIMENTANDO</w:t>
      </w:r>
    </w:p>
    <w:p>
      <w:pPr>
        <w:pStyle w:val="FirstParagraph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Heading2"/>
      </w:pPr>
      <w:bookmarkStart w:id="60" w:name="motivos-de-la-última-consulta-al-médico"/>
      <w:bookmarkEnd w:id="60"/>
      <w:r>
        <w:t xml:space="preserve">MOTIVOS DE LA ÚLTIMA CONSULTA AL MÉDICO</w:t>
      </w:r>
    </w:p>
    <w:p>
      <w:pPr>
        <w:pStyle w:val="FirstParagraph"/>
      </w:pPr>
      <w:r>
        <w:t xml:space="preserve">REVISIÓN RUTINARIA</w:t>
      </w:r>
    </w:p>
    <w:p>
      <w:pPr>
        <w:pStyle w:val="Heading2"/>
      </w:pPr>
      <w:bookmarkStart w:id="61" w:name="operaciones"/>
      <w:bookmarkEnd w:id="61"/>
      <w:r>
        <w:t xml:space="preserve">OPERACIONES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2" w:name="alergias"/>
      <w:bookmarkEnd w:id="62"/>
      <w:r>
        <w:t xml:space="preserve">ALERGIAS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3" w:name="antropometría"/>
      <w:bookmarkEnd w:id="63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39,5CM</w:t>
      </w:r>
      <w:r>
        <w:br w:type="textWrapping"/>
      </w:r>
      <w:r>
        <w:rPr>
          <w:i/>
          <w:b/>
        </w:rPr>
        <w:t xml:space="preserve">P. MUSLO</w:t>
      </w:r>
      <w:r>
        <w:t xml:space="preserve">: 57CM</w:t>
      </w:r>
      <w:r>
        <w:br w:type="textWrapping"/>
      </w:r>
      <w:r>
        <w:rPr>
          <w:i/>
          <w:b/>
        </w:rPr>
        <w:t xml:space="preserve">COMPLEXIÓN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Heading2"/>
      </w:pPr>
      <w:bookmarkStart w:id="64" w:name="bioquímica"/>
      <w:bookmarkEnd w:id="64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65" w:name="exploración-física-y-preguntas"/>
      <w:bookmarkEnd w:id="65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Heading2"/>
      </w:pPr>
      <w:bookmarkStart w:id="66" w:name="entrevista-al-paciente"/>
      <w:bookmarkEnd w:id="66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día.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b/>
          <w:i/>
        </w:rPr>
        <w:t xml:space="preserve">LUGAR DE LAS TOMAS</w:t>
      </w:r>
      <w:r>
        <w:rPr>
          <w:i/>
        </w:rPr>
        <w:t xml:space="preserve">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anterior.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frito.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</w:t>
      </w:r>
      <w:r>
        <w:t xml:space="preserve"> </w:t>
      </w:r>
      <w:r>
        <w:t xml:space="preserve">fin de semana (vino /</w:t>
      </w:r>
      <w:r>
        <w:t xml:space="preserve"> </w:t>
      </w:r>
      <w:r>
        <w:t xml:space="preserve">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 ODIADOS</w:t>
      </w:r>
      <w:r>
        <w:t xml:space="preserve">: casquería.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ligero.</w:t>
      </w:r>
      <w:r>
        <w:br w:type="textWrapping"/>
      </w:r>
      <w:r>
        <w:rPr>
          <w:i/>
          <w:b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calentar.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Heading2"/>
      </w:pPr>
      <w:bookmarkStart w:id="67" w:name="aspectos-sociales"/>
      <w:bookmarkEnd w:id="67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PREGUNTAS/ TEMAS</w:t>
      </w:r>
    </w:p>
    <w:p>
      <w:pPr>
        <w:pStyle w:val="Heading2"/>
      </w:pPr>
      <w:bookmarkStart w:id="68" w:name="primer-diagnostico-e-intervención"/>
      <w:bookmarkEnd w:id="68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Heading3"/>
      </w:pPr>
      <w:bookmarkStart w:id="69" w:name="recuento-alimentario-de-tres-días"/>
      <w:bookmarkEnd w:id="69"/>
      <w:r>
        <w:t xml:space="preserve">RECUENTO ALIMENTARIO DE TRES DÍAS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4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70" w:name="recomendaciones"/>
      <w:bookmarkEnd w:id="70"/>
      <w: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71" w:name="dieta"/>
      <w:bookmarkEnd w:id="71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2"/>
      </w:pPr>
      <w:bookmarkStart w:id="72" w:name="encuesta"/>
      <w:bookmarkEnd w:id="72"/>
      <w:r>
        <w:t xml:space="preserve">4.3 Encuesta</w:t>
      </w:r>
    </w:p>
    <w:p>
      <w:pPr>
        <w:pStyle w:val="Heading2"/>
      </w:pPr>
      <w:bookmarkStart w:id="73" w:name="síndrome-metabólico-en-españa-prevalencia-y-riesgo-coronario-asociado-a-la-definición-armonizada-y-a-la-propuesta-por-la-oms.-estudio-darios"/>
      <w:bookmarkEnd w:id="73"/>
      <w:r>
        <w:t xml:space="preserve">Síndrome metabólico en España: prevalencia y riesgo coronario asociado a la definición armonizada y a la propuesta por la OMS. Estudio DARIOS</w:t>
      </w:r>
    </w:p>
    <w:p>
      <w:pPr>
        <w:pStyle w:val="FirstParagraph"/>
      </w:pPr>
      <w:r>
        <w:rPr>
          <w:b/>
        </w:rPr>
        <w:t xml:space="preserve">Introducción y objetivos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t xml:space="preserve">El nombre síndrome metabólico (SM) surgió hace 30 años para definir una</w:t>
      </w:r>
      <w:r>
        <w:t xml:space="preserve"> </w:t>
      </w:r>
      <w:r>
        <w:t xml:space="preserve">agrupación no casual de factores de origen metabólico frecuentemente</w:t>
      </w:r>
      <w:r>
        <w:t xml:space="preserve"> </w:t>
      </w:r>
      <w:r>
        <w:t xml:space="preserve">observados en la práctica clínica: - obesidad abdominal, - dislipemia, -</w:t>
      </w:r>
      <w:r>
        <w:t xml:space="preserve"> </w:t>
      </w:r>
      <w:r>
        <w:t xml:space="preserve">glucemia elevada y - presión arterial elevada</w:t>
      </w:r>
    </w:p>
    <w:p>
      <w:pPr>
        <w:pStyle w:val="BodyText"/>
      </w:pPr>
      <w:r>
        <w:t xml:space="preserve">Se ha propuesto la exclusión de los individuos que ya padecen diabetes</w:t>
      </w:r>
      <w:r>
        <w:t xml:space="preserve"> </w:t>
      </w:r>
      <w:r>
        <w:t xml:space="preserve">mellitus (DM) o enfermedad cardiovascular (ECV), porque en ellos el SM</w:t>
      </w:r>
      <w:r>
        <w:t xml:space="preserve"> </w:t>
      </w:r>
      <w:r>
        <w:t xml:space="preserve">no se puede emplear para prevención primaria; es lo que podría llamarse</w:t>
      </w:r>
      <w:r>
        <w:t xml:space="preserve"> </w:t>
      </w:r>
      <w:r>
        <w:t xml:space="preserve">síndrome metabólico premórbido (SMP).</w:t>
      </w:r>
    </w:p>
    <w:p>
      <w:pPr>
        <w:pStyle w:val="BodyText"/>
      </w:pPr>
      <w:r>
        <w:t xml:space="preserve">El estudio DARIOS ha mostrado el avance de la obesidad y la DM en España</w:t>
      </w:r>
      <w:r>
        <w:t xml:space="preserve"> </w:t>
      </w:r>
      <w:r>
        <w:t xml:space="preserve">durante la primera década del presente siglo respecto a décadas</w:t>
      </w:r>
      <w:r>
        <w:t xml:space="preserve"> </w:t>
      </w:r>
      <w:r>
        <w:t xml:space="preserve">precedentes.</w:t>
      </w:r>
    </w:p>
    <w:p>
      <w:pPr>
        <w:pStyle w:val="BodyText"/>
      </w:pPr>
      <w:r>
        <w:t xml:space="preserve">Esta es una tendencia mundial de la que no parece escapar ninguna</w:t>
      </w:r>
      <w:r>
        <w:t xml:space="preserve"> </w:t>
      </w:r>
      <w:r>
        <w:t xml:space="preserve">sociedad, pues el aumento de la obesidad ha sido evidente en todas las</w:t>
      </w:r>
      <w:r>
        <w:t xml:space="preserve"> </w:t>
      </w:r>
      <w:r>
        <w:t xml:space="preserve">regiones del mundo durante los últimos 30 años y la DM le sigue</w:t>
      </w:r>
      <w:r>
        <w:t xml:space="preserve"> </w:t>
      </w:r>
      <w:r>
        <w:t xml:space="preserve">inseparablemente.</w:t>
      </w:r>
    </w:p>
    <w:p>
      <w:pPr>
        <w:pStyle w:val="BodyText"/>
      </w:pPr>
      <w:r>
        <w:t xml:space="preserve">Los objetivos de este trabajo son actualizar la prevalencia de SM en</w:t>
      </w:r>
      <w:r>
        <w:t xml:space="preserve"> </w:t>
      </w:r>
      <w:r>
        <w:t xml:space="preserve">España y analizar su riesgo coronario (RC) asociado, empleando la</w:t>
      </w:r>
      <w:r>
        <w:t xml:space="preserve"> </w:t>
      </w:r>
      <w:r>
        <w:t xml:space="preserve">definición armonizada y la de SMP.</w:t>
      </w:r>
    </w:p>
    <w:p>
      <w:pPr>
        <w:pStyle w:val="BodyText"/>
      </w:pPr>
      <w:r>
        <w:rPr>
          <w:b/>
        </w:rPr>
        <w:t xml:space="preserve">Métodos</w:t>
      </w:r>
    </w:p>
    <w:p>
      <w:pPr>
        <w:pStyle w:val="BodyText"/>
      </w:pPr>
      <w:r>
        <w:rPr>
          <w:i/>
        </w:rPr>
        <w:t xml:space="preserve">Población de estudio</w:t>
      </w:r>
    </w:p>
    <w:p>
      <w:pPr>
        <w:pStyle w:val="BodyText"/>
      </w:pPr>
      <w:r>
        <w:t xml:space="preserve">Se realiza un análisis agrupado con datos individuales de los</w:t>
      </w:r>
      <w:r>
        <w:t xml:space="preserve"> </w:t>
      </w:r>
      <w:r>
        <w:t xml:space="preserve">participantes en 11 estudios poblacionales realizados en 10 comunidades</w:t>
      </w:r>
      <w:r>
        <w:t xml:space="preserve"> </w:t>
      </w:r>
      <w:r>
        <w:t xml:space="preserve">autónomas. Se incluyó a individuos con edad entre 35 y 74 años.</w:t>
      </w:r>
    </w:p>
    <w:p>
      <w:pPr>
        <w:pStyle w:val="BodyText"/>
      </w:pPr>
      <w:r>
        <w:rPr>
          <w:i/>
        </w:rPr>
        <w:t xml:space="preserve">Variables estudiadas</w:t>
      </w:r>
    </w:p>
    <w:p>
      <w:pPr>
        <w:pStyle w:val="BodyText"/>
      </w:pPr>
      <w:r>
        <w:t xml:space="preserve">Además de edad y sexo, se analizó:</w:t>
      </w:r>
      <w:r>
        <w:br w:type="textWrapping"/>
      </w:r>
      <w:r>
        <w:t xml:space="preserve">- el nivel de estudios</w:t>
      </w:r>
      <w:r>
        <w:br w:type="textWrapping"/>
      </w:r>
      <w:r>
        <w:t xml:space="preserve">- consumo declarado de tabaco</w:t>
      </w:r>
      <w:r>
        <w:br w:type="textWrapping"/>
      </w:r>
      <w:r>
        <w:t xml:space="preserve">- antecedentes de DM y ECV</w:t>
      </w:r>
    </w:p>
    <w:p>
      <w:pPr>
        <w:pStyle w:val="BodyText"/>
      </w:pPr>
      <w:r>
        <w:t xml:space="preserve">Se midió:</w:t>
      </w:r>
      <w:r>
        <w:br w:type="textWrapping"/>
      </w:r>
      <w:r>
        <w:t xml:space="preserve">- el perímetro de la cintura</w:t>
      </w:r>
      <w:r>
        <w:br w:type="textWrapping"/>
      </w:r>
      <w:r>
        <w:t xml:space="preserve">- el peso</w:t>
      </w:r>
      <w:r>
        <w:br w:type="textWrapping"/>
      </w:r>
      <w:r>
        <w:t xml:space="preserve">- la talla</w:t>
      </w:r>
      <w:r>
        <w:br w:type="textWrapping"/>
      </w:r>
      <w:r>
        <w:t xml:space="preserve">- se estimó el índice de masa corporal</w:t>
      </w:r>
    </w:p>
    <w:p>
      <w:pPr>
        <w:pStyle w:val="BodyText"/>
      </w:pPr>
      <w:r>
        <w:t xml:space="preserve">Todas las muestras de sangre se obtuvieron tras ayuno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8 h; en ellas</w:t>
      </w:r>
      <w:r>
        <w:t xml:space="preserve"> </w:t>
      </w:r>
      <w:r>
        <w:t xml:space="preserve">se determinaron triglicéridos, glucosa y colesterol unido a</w:t>
      </w:r>
      <w:r>
        <w:t xml:space="preserve"> </w:t>
      </w:r>
      <w:r>
        <w:t xml:space="preserve">lipoproteínas de alta densidad (cHDL).</w:t>
      </w:r>
    </w:p>
    <w:p>
      <w:pPr>
        <w:pStyle w:val="BodyText"/>
      </w:pPr>
      <w:r>
        <w:t xml:space="preserve">La definición de SM del consenso internacional requiere la presencia de</w:t>
      </w:r>
      <w:r>
        <w:t xml:space="preserve"> </w:t>
      </w:r>
      <w:r>
        <w:t xml:space="preserve">tres de los cinco criterios siguientes:</w:t>
      </w:r>
    </w:p>
    <w:p>
      <w:pPr>
        <w:pStyle w:val="BodyText"/>
      </w:pPr>
      <w:r>
        <w:rPr>
          <w:b/>
        </w:rPr>
        <w:t xml:space="preserve">a)</w:t>
      </w:r>
      <w:r>
        <w:t xml:space="preserve"> </w:t>
      </w:r>
      <w:r>
        <w:t xml:space="preserve">elevación de glucemia en ayunas (&gt;= 100mg/dl) o recibir</w:t>
      </w:r>
      <w:r>
        <w:t xml:space="preserve"> </w:t>
      </w:r>
      <w:r>
        <w:t xml:space="preserve">tratamiento antidiabético con insulina o antidiabéticos orales</w:t>
      </w:r>
    </w:p>
    <w:p>
      <w:pPr>
        <w:pStyle w:val="BodyText"/>
      </w:pPr>
      <w:r>
        <w:rPr>
          <w:b/>
        </w:rPr>
        <w:t xml:space="preserve">b)</w:t>
      </w:r>
      <w:r>
        <w:t xml:space="preserve"> </w:t>
      </w:r>
      <w:r>
        <w:t xml:space="preserve">elevación de la presión arterial sistólica &gt;= 130mmHg o</w:t>
      </w:r>
      <w:r>
        <w:t xml:space="preserve"> </w:t>
      </w:r>
      <w:r>
        <w:t xml:space="preserve">diastólica &gt;= 85mmHg o recibir tratamiento farmacológico</w:t>
      </w:r>
      <w:r>
        <w:t xml:space="preserve"> </w:t>
      </w:r>
      <w:r>
        <w:t xml:space="preserve">antihipertensivo</w:t>
      </w:r>
    </w:p>
    <w:p>
      <w:pPr>
        <w:pStyle w:val="BodyText"/>
      </w:pPr>
      <w:r>
        <w:rPr>
          <w:b/>
        </w:rPr>
        <w:t xml:space="preserve">c)</w:t>
      </w:r>
      <w:r>
        <w:t xml:space="preserve"> </w:t>
      </w:r>
      <w:r>
        <w:t xml:space="preserve">valores de cHDL &lt; 40mg/dl (varones) o &lt; 50mg/dl (mujeres)</w:t>
      </w:r>
    </w:p>
    <w:p>
      <w:pPr>
        <w:pStyle w:val="BodyText"/>
      </w:pPr>
      <w:r>
        <w:rPr>
          <w:b/>
        </w:rPr>
        <w:t xml:space="preserve">d)</w:t>
      </w:r>
      <w:r>
        <w:t xml:space="preserve"> </w:t>
      </w:r>
      <w:r>
        <w:t xml:space="preserve">triglicéridos &gt;= 150mg/dl</w:t>
      </w:r>
    </w:p>
    <w:p>
      <w:pPr>
        <w:pStyle w:val="BodyText"/>
      </w:pPr>
      <w:r>
        <w:rPr>
          <w:b/>
        </w:rPr>
        <w:t xml:space="preserve">e)</w:t>
      </w:r>
      <w:r>
        <w:t xml:space="preserve"> </w:t>
      </w:r>
      <w:r>
        <w:t xml:space="preserve">perímetro abdominal &gt;= 102 cm (varones) o &gt;= 88 cm</w:t>
      </w:r>
      <w:r>
        <w:t xml:space="preserve"> </w:t>
      </w:r>
      <w:r>
        <w:t xml:space="preserve">(mujeres)</w:t>
      </w:r>
    </w:p>
    <w:p>
      <w:pPr>
        <w:pStyle w:val="BodyText"/>
      </w:pPr>
      <w:r>
        <w:t xml:space="preserve">Se definió el SMP excluyendo a los participantes con SM que padecían DM</w:t>
      </w:r>
      <w:r>
        <w:t xml:space="preserve"> </w:t>
      </w:r>
      <w:r>
        <w:t xml:space="preserve">(previamente diagnosticada o que presentaran cifras de glucemia en</w:t>
      </w:r>
      <w:r>
        <w:t xml:space="preserve"> </w:t>
      </w:r>
      <w:r>
        <w:t xml:space="preserve">ayunas &gt;= 126mg/dl) o tenían antecedentes de ECV (quienes declararon</w:t>
      </w:r>
      <w:r>
        <w:t xml:space="preserve"> </w:t>
      </w:r>
      <w:r>
        <w:t xml:space="preserve">haber padecido infarto agudo de miocardio, angina o ictus).</w:t>
      </w:r>
    </w:p>
    <w:p>
      <w:pPr>
        <w:pStyle w:val="BodyText"/>
      </w:pPr>
      <w:r>
        <w:rPr>
          <w:b/>
        </w:rPr>
        <w:t xml:space="preserve">Resultados</w:t>
      </w:r>
    </w:p>
    <w:p>
      <w:pPr>
        <w:pStyle w:val="BodyText"/>
      </w:pPr>
      <w:r>
        <w:t xml:space="preserve">En conjunto, 7.832 personas padecían SM, con una prevalencia del: - 32%</w:t>
      </w:r>
      <w:r>
        <w:t xml:space="preserve"> </w:t>
      </w:r>
      <w:r>
        <w:t xml:space="preserve">en varones - 29% en mujeres</w:t>
      </w:r>
    </w:p>
    <w:p>
      <w:pPr>
        <w:pStyle w:val="BodyText"/>
      </w:pPr>
      <w:r>
        <w:t xml:space="preserve">La definición de SMP redujo la prevalencia en un 20% hasta dejarla en: -</w:t>
      </w:r>
      <w:r>
        <w:t xml:space="preserve"> </w:t>
      </w:r>
      <w:r>
        <w:t xml:space="preserve">el 26% de los varones - el 24% de las mujeres</w:t>
      </w:r>
    </w:p>
    <w:p>
      <w:pPr>
        <w:pStyle w:val="BodyText"/>
      </w:pPr>
      <w:r>
        <w:t xml:space="preserve">Para el conjunto de España, la comparación de todos los participantes de</w:t>
      </w:r>
      <w:r>
        <w:t xml:space="preserve"> </w:t>
      </w:r>
      <w:r>
        <w:t xml:space="preserve">DARIOS mostró que los individuos con SM presentaban mayor frecuencia de</w:t>
      </w:r>
      <w:r>
        <w:t xml:space="preserve"> </w:t>
      </w:r>
      <w:r>
        <w:t xml:space="preserve">ECV y DM en ambos sexos.</w:t>
      </w:r>
    </w:p>
    <w:p>
      <w:pPr>
        <w:pStyle w:val="BodyText"/>
      </w:pPr>
      <w:r>
        <w:t xml:space="preserve">Las mujeres con SM tenían menor prevalencia de tabaquismo y menor nivel</w:t>
      </w:r>
      <w:r>
        <w:t xml:space="preserve"> </w:t>
      </w:r>
      <w:r>
        <w:t xml:space="preserve">de estudios, diferencias no halladas en los varones.</w:t>
      </w:r>
    </w:p>
    <w:p>
      <w:pPr>
        <w:pStyle w:val="BodyText"/>
      </w:pPr>
      <w:r>
        <w:t xml:space="preserve">Distribución por sexo de los criterios de SM en las personas que lo</w:t>
      </w:r>
      <w:r>
        <w:t xml:space="preserve"> </w:t>
      </w:r>
      <w:r>
        <w:t xml:space="preserve">padecían: -</w:t>
      </w:r>
      <w:r>
        <w:t xml:space="preserve"> </w:t>
      </w:r>
      <w:r>
        <w:rPr>
          <w:b/>
        </w:rPr>
        <w:t xml:space="preserve">Mujeres:</w:t>
      </w:r>
      <w:r>
        <w:t xml:space="preserve"> </w:t>
      </w:r>
      <w:r>
        <w:t xml:space="preserve">eran más frecuentes los criterios de cintura</w:t>
      </w:r>
      <w:r>
        <w:t xml:space="preserve"> </w:t>
      </w:r>
      <w:r>
        <w:t xml:space="preserve">abdominal y de cHDL -</w:t>
      </w:r>
      <w:r>
        <w:t xml:space="preserve"> </w:t>
      </w:r>
      <w:r>
        <w:rPr>
          <w:b/>
        </w:rPr>
        <w:t xml:space="preserve">Varones:</w:t>
      </w:r>
      <w:r>
        <w:t xml:space="preserve"> </w:t>
      </w:r>
      <w:r>
        <w:t xml:space="preserve">fueron más frecuentes los de glucemia</w:t>
      </w:r>
      <w:r>
        <w:t xml:space="preserve"> </w:t>
      </w:r>
      <w:r>
        <w:t xml:space="preserve">e hipertrigliceridemia -</w:t>
      </w:r>
      <w:r>
        <w:t xml:space="preserve"> </w:t>
      </w:r>
      <w:r>
        <w:rPr>
          <w:b/>
        </w:rPr>
        <w:t xml:space="preserve">Sin diferencias significativas entre sexos:</w:t>
      </w:r>
      <w:r>
        <w:t xml:space="preserve"> </w:t>
      </w:r>
      <w:r>
        <w:t xml:space="preserve">para el criterio de presión arterial elevada fue el único</w:t>
      </w:r>
    </w:p>
    <w:p>
      <w:pPr>
        <w:pStyle w:val="BodyText"/>
      </w:pPr>
      <w:r>
        <w:rPr>
          <w:b/>
        </w:rPr>
        <w:t xml:space="preserve">Conclusiones</w:t>
      </w:r>
    </w:p>
    <w:p>
      <w:pPr>
        <w:pStyle w:val="BodyText"/>
      </w:pPr>
      <w:r>
        <w:rPr>
          <w:i/>
        </w:rPr>
        <w:t xml:space="preserve">Diferencias entre sexos</w:t>
      </w:r>
    </w:p>
    <w:p>
      <w:pPr>
        <w:pStyle w:val="BodyText"/>
      </w:pPr>
      <w:r>
        <w:t xml:space="preserve">Su evolución con la edad es de interés: el SM fue significativamente más</w:t>
      </w:r>
      <w:r>
        <w:t xml:space="preserve"> </w:t>
      </w:r>
      <w:r>
        <w:t xml:space="preserve">prevalente en los varones hasta la edad de 54 años, pero se igualó entre</w:t>
      </w:r>
      <w:r>
        <w:t xml:space="preserve"> </w:t>
      </w:r>
      <w:r>
        <w:t xml:space="preserve">los 55 y 64 años porque en esa década las mujeres duplicaron el</w:t>
      </w:r>
      <w:r>
        <w:t xml:space="preserve"> </w:t>
      </w:r>
      <w:r>
        <w:t xml:space="preserve">crecimiento de la prevalencia masculina.</w:t>
      </w:r>
    </w:p>
    <w:p>
      <w:pPr>
        <w:pStyle w:val="BodyText"/>
      </w:pPr>
      <w:r>
        <w:t xml:space="preserve">A partir de los 65 años, la prevalencia no aumentó en los varones, pero</w:t>
      </w:r>
      <w:r>
        <w:t xml:space="preserve"> </w:t>
      </w:r>
      <w:r>
        <w:t xml:space="preserve">continuó aumentando en las mujeres hasta superar significativamente la</w:t>
      </w:r>
      <w:r>
        <w:t xml:space="preserve"> </w:t>
      </w:r>
      <w:r>
        <w:t xml:space="preserve">prevalencia masculina en las últimas décadas de la vida.</w:t>
      </w:r>
    </w:p>
    <w:p>
      <w:pPr>
        <w:pStyle w:val="BodyText"/>
      </w:pPr>
      <w:r>
        <w:t xml:space="preserve">Es difícil no relacionar esta evolución con la protección estrogénica</w:t>
      </w:r>
      <w:r>
        <w:t xml:space="preserve"> </w:t>
      </w:r>
      <w:r>
        <w:t xml:space="preserve">del sexo femenino durante la etapa fértil, que desaparece a partir de la</w:t>
      </w:r>
      <w:r>
        <w:t xml:space="preserve"> </w:t>
      </w:r>
      <w:r>
        <w:t xml:space="preserve">menopausia y, junto con los cambios lipídicos que ocurren en esa etapa,</w:t>
      </w:r>
      <w:r>
        <w:t xml:space="preserve"> </w:t>
      </w:r>
      <w:r>
        <w:t xml:space="preserve">lleva al aumento de la ECV en la mujer.</w:t>
      </w:r>
    </w:p>
    <w:p>
      <w:pPr>
        <w:pStyle w:val="BodyText"/>
      </w:pPr>
      <w:r>
        <w:t xml:space="preserve">Las mujeres con SM presentaban distinta exposición a factores sociales</w:t>
      </w:r>
      <w:r>
        <w:t xml:space="preserve"> </w:t>
      </w:r>
      <w:r>
        <w:t xml:space="preserve">(menor educación y menos tabaquismo) que las que no padecían SM, lo cual</w:t>
      </w:r>
      <w:r>
        <w:t xml:space="preserve"> </w:t>
      </w:r>
      <w:r>
        <w:t xml:space="preserve">no ocurría en los varones.</w:t>
      </w:r>
    </w:p>
    <w:p>
      <w:pPr>
        <w:pStyle w:val="BodyText"/>
      </w:pPr>
      <w:r>
        <w:t xml:space="preserve">Probablemente lo más prudente sea aceptar que, aunque sea superado por</w:t>
      </w:r>
      <w:r>
        <w:t xml:space="preserve"> </w:t>
      </w:r>
      <w:r>
        <w:t xml:space="preserve">alguno de sus propios criterios componentes como predictor de DM o ECV,</w:t>
      </w:r>
      <w:r>
        <w:t xml:space="preserve"> </w:t>
      </w:r>
      <w:r>
        <w:t xml:space="preserve">el SM engloba un conjunto de individuos en los que cualquier criterio</w:t>
      </w:r>
      <w:r>
        <w:t xml:space="preserve"> </w:t>
      </w:r>
      <w:r>
        <w:t xml:space="preserve">puede estar ausente pero que tienen un RC elevado que no se detectaría</w:t>
      </w:r>
      <w:r>
        <w:t xml:space="preserve"> </w:t>
      </w:r>
      <w:r>
        <w:t xml:space="preserve">si no se tomara en cuenta este diagnóstico.</w:t>
      </w:r>
    </w:p>
    <w:p>
      <w:pPr>
        <w:pStyle w:val="BodyText"/>
      </w:pPr>
      <w:r>
        <w:t xml:space="preserve">A este respecto, es en la disfunción del tejido adiposo donde más se</w:t>
      </w:r>
      <w:r>
        <w:t xml:space="preserve"> </w:t>
      </w:r>
      <w:r>
        <w:t xml:space="preserve">busca actualmente una explicación causal para el SM, y es de particular</w:t>
      </w:r>
      <w:r>
        <w:t xml:space="preserve"> </w:t>
      </w:r>
      <w:r>
        <w:t xml:space="preserve">interés la teoría de la lipotoxicidad por acumulación ectópica de grasa.</w:t>
      </w:r>
    </w:p>
    <w:p>
      <w:pPr>
        <w:pStyle w:val="BodyText"/>
      </w:pPr>
    </w:p>
    <w:p>
      <w:pPr>
        <w:pStyle w:val="Heading2"/>
      </w:pPr>
      <w:bookmarkStart w:id="74" w:name="creación-empresa"/>
      <w:bookmarkEnd w:id="74"/>
      <w:r>
        <w:t xml:space="preserve">4.4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75" w:name="pasos-para-montar-la-empresa"/>
      <w:bookmarkEnd w:id="75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76" w:name="plan-dafo"/>
      <w:bookmarkEnd w:id="76"/>
      <w:r>
        <w:t xml:space="preserve">Plan DAFO</w:t>
      </w:r>
    </w:p>
    <w:p>
      <w:pPr>
        <w:pStyle w:val="Heading4"/>
      </w:pPr>
      <w:bookmarkStart w:id="77" w:name="debilidades"/>
      <w:bookmarkEnd w:id="77"/>
      <w:r>
        <w:t xml:space="preserve">Debilidades</w:t>
      </w:r>
    </w:p>
    <w:p>
      <w:pPr>
        <w:pStyle w:val="Compact"/>
        <w:numPr>
          <w:numId w:val="1047"/>
          <w:ilvl w:val="0"/>
        </w:numPr>
      </w:pPr>
      <w:r>
        <w:t xml:space="preserve">Empresa desconocida.</w:t>
      </w:r>
    </w:p>
    <w:p>
      <w:pPr>
        <w:pStyle w:val="Compact"/>
        <w:numPr>
          <w:numId w:val="1047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8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8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8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78" w:name="amenazas"/>
      <w:bookmarkEnd w:id="78"/>
      <w:r>
        <w:t xml:space="preserve">Amenazas</w:t>
      </w:r>
    </w:p>
    <w:p>
      <w:pPr>
        <w:pStyle w:val="Compact"/>
        <w:numPr>
          <w:numId w:val="1049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49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49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0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0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0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9" w:name="fortalezas"/>
      <w:bookmarkEnd w:id="79"/>
      <w:r>
        <w:t xml:space="preserve">Fortalezas</w:t>
      </w:r>
    </w:p>
    <w:p>
      <w:pPr>
        <w:pStyle w:val="Compact"/>
        <w:numPr>
          <w:numId w:val="1051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1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1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1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1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1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1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2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2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80" w:name="oportunidades"/>
      <w:bookmarkEnd w:id="80"/>
      <w:r>
        <w:t xml:space="preserve">Oportunidades</w:t>
      </w:r>
    </w:p>
    <w:p>
      <w:pPr>
        <w:pStyle w:val="Compact"/>
        <w:numPr>
          <w:numId w:val="1053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3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4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81" w:name="plan-de-marketing"/>
      <w:bookmarkEnd w:id="81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82" w:name="plan-financiero"/>
      <w:bookmarkEnd w:id="82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83" w:name="plan-gastos-y-beneficios-de-la-empresa"/>
      <w:bookmarkEnd w:id="83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84" w:name="papeles-oficiales-para-gestionar-la-empresa-alta-en-la-seguridad-social-iae-licencia-del-ayuntamiento-para-la-apertura-etc."/>
      <w:bookmarkEnd w:id="84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85" w:name="resultados-paciente"/>
      <w:bookmarkEnd w:id="85"/>
      <w:r>
        <w:t xml:space="preserve">5. 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5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5"/>
          <w:ilvl w:val="0"/>
        </w:numPr>
      </w:pPr>
      <w:r>
        <w:t xml:space="preserve">Dormir mejor.</w:t>
      </w:r>
    </w:p>
    <w:p>
      <w:pPr>
        <w:pStyle w:val="Compact"/>
        <w:numPr>
          <w:numId w:val="1055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5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86" w:name="discusión"/>
      <w:bookmarkEnd w:id="86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6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6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6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6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87" w:name="conclusión"/>
      <w:bookmarkEnd w:id="87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88" w:name="bibliografía"/>
      <w:bookmarkEnd w:id="88"/>
      <w:r>
        <w:t xml:space="preserve">Bibliografía</w:t>
      </w:r>
    </w:p>
    <w:p>
      <w:pPr>
        <w:pStyle w:val="Compact"/>
        <w:numPr>
          <w:numId w:val="1057"/>
          <w:ilvl w:val="0"/>
        </w:numPr>
      </w:pPr>
      <w:hyperlink r:id="rId89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7"/>
          <w:ilvl w:val="0"/>
        </w:numPr>
      </w:pPr>
      <w:hyperlink r:id="rId90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7"/>
          <w:ilvl w:val="0"/>
        </w:numPr>
      </w:pPr>
      <w:hyperlink r:id="rId91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7"/>
          <w:ilvl w:val="0"/>
        </w:numPr>
      </w:pPr>
      <w:hyperlink r:id="rId92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7"/>
          <w:ilvl w:val="0"/>
        </w:numPr>
      </w:pPr>
      <w:hyperlink r:id="rId9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7"/>
          <w:ilvl w:val="0"/>
        </w:numPr>
      </w:pPr>
      <w:hyperlink r:id="rId94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7"/>
          <w:ilvl w:val="0"/>
        </w:numPr>
      </w:pPr>
      <w:hyperlink r:id="rId95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7"/>
          <w:ilvl w:val="0"/>
        </w:numPr>
      </w:pPr>
      <w:hyperlink r:id="rId96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8"/>
          <w:ilvl w:val="0"/>
        </w:numPr>
      </w:pPr>
      <w:hyperlink r:id="rId97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8"/>
          <w:ilvl w:val="0"/>
        </w:numPr>
      </w:pPr>
      <w:hyperlink r:id="rId98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8"/>
          <w:ilvl w:val="0"/>
        </w:numPr>
      </w:pPr>
      <w:hyperlink r:id="rId99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8"/>
          <w:ilvl w:val="0"/>
        </w:numPr>
      </w:pPr>
      <w:hyperlink r:id="rId10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8"/>
          <w:ilvl w:val="0"/>
        </w:numPr>
      </w:pPr>
      <w:hyperlink r:id="rId101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8"/>
          <w:ilvl w:val="0"/>
        </w:numPr>
      </w:pPr>
      <w:hyperlink r:id="rId102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8"/>
          <w:ilvl w:val="0"/>
        </w:numPr>
      </w:pPr>
      <w:hyperlink r:id="rId103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8"/>
          <w:ilvl w:val="0"/>
        </w:numPr>
      </w:pPr>
      <w:hyperlink r:id="rId104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8"/>
          <w:ilvl w:val="0"/>
        </w:numPr>
      </w:pPr>
      <w:hyperlink r:id="rId105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8"/>
          <w:ilvl w:val="0"/>
        </w:numPr>
      </w:pPr>
      <w:hyperlink r:id="rId106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8"/>
          <w:ilvl w:val="0"/>
        </w:numPr>
      </w:pPr>
      <w:hyperlink r:id="rId10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8"/>
          <w:ilvl w:val="0"/>
        </w:numPr>
      </w:pPr>
      <w:hyperlink r:id="rId108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8"/>
          <w:ilvl w:val="0"/>
        </w:numPr>
      </w:pPr>
      <w:hyperlink r:id="rId109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8"/>
          <w:ilvl w:val="0"/>
        </w:numPr>
      </w:pPr>
      <w:hyperlink r:id="rId110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8"/>
          <w:ilvl w:val="0"/>
        </w:numPr>
      </w:pPr>
      <w:hyperlink r:id="rId111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58"/>
          <w:ilvl w:val="0"/>
        </w:numPr>
      </w:pPr>
      <w:hyperlink r:id="rId112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pStyle w:val="FirstParagraph"/>
      </w:pPr>
    </w:p>
    <w:p>
      <w:pPr>
        <w:pStyle w:val="Heading1"/>
      </w:pPr>
      <w:bookmarkStart w:id="113" w:name="anexos"/>
      <w:bookmarkEnd w:id="113"/>
      <w:r>
        <w:t xml:space="preserve">Anexos</w:t>
      </w:r>
    </w:p>
    <w:p>
      <w:pPr>
        <w:pStyle w:val="Heading2"/>
      </w:pPr>
      <w:bookmarkStart w:id="114" w:name="abreviaturas"/>
      <w:bookmarkEnd w:id="114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15" w:name="glosario"/>
      <w:bookmarkEnd w:id="115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16" w:name="evolución-histórica-de-los-criterios-del-síndrome-metabólico"/>
      <w:bookmarkEnd w:id="116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17" w:name="díptico"/>
      <w:bookmarkEnd w:id="117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e743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4d99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8" Target="media/rId118.png" /><Relationship Type="http://schemas.openxmlformats.org/officeDocument/2006/relationships/hyperlink" Id="rId99" Target="http://dspace.utalca.cl/handle/1950/4714" TargetMode="External" /><Relationship Type="http://schemas.openxmlformats.org/officeDocument/2006/relationships/hyperlink" Id="rId93" Target="http://hdl.handle.net/2183/16548" TargetMode="External" /><Relationship Type="http://schemas.openxmlformats.org/officeDocument/2006/relationships/hyperlink" Id="rId95" Target="http://scielo.isciii.es/scielo.php?script=sci_arttext&amp;pid=S0212-16112017000500013&amp;lng=es&amp;nrm=iso" TargetMode="External" /><Relationship Type="http://schemas.openxmlformats.org/officeDocument/2006/relationships/hyperlink" Id="rId91" Target="http://scielo.isciii.es/scielo.php?script=sci_arttext&amp;pid=S1137-66272016000200009&amp;lng=es&amp;nrm=iso" TargetMode="External" /><Relationship Type="http://schemas.openxmlformats.org/officeDocument/2006/relationships/hyperlink" Id="rId89" Target="http://scielo.sld.cu/scielo.php?script=sci_arttext&amp;pid=S1561-29532006000300006" TargetMode="External" /><Relationship Type="http://schemas.openxmlformats.org/officeDocument/2006/relationships/hyperlink" Id="rId94" Target="http://ve.scielo.org/scielo.php?script=sci_arttext&amp;pid=S0048-77322011000200002&amp;lng=es&amp;nrm=iso" TargetMode="External" /><Relationship Type="http://schemas.openxmlformats.org/officeDocument/2006/relationships/hyperlink" Id="rId92" Target="http://ve.scielo.org/scielo.php?script=sci_arttext&amp;pid=S0798-07522007000200006" TargetMode="External" /><Relationship Type="http://schemas.openxmlformats.org/officeDocument/2006/relationships/hyperlink" Id="rId112" Target="http://www.scielo.org.co/pdf/rcca/v28n1/0120-5633-rcca-28-1-60.pdf" TargetMode="External" /><Relationship Type="http://schemas.openxmlformats.org/officeDocument/2006/relationships/hyperlink" Id="rId106" Target="http://www.scielo.org.pe/scielo.php?script=sci_arttext&amp;pid=S1025-55832020000100092&amp;lng=es" TargetMode="External" /><Relationship Type="http://schemas.openxmlformats.org/officeDocument/2006/relationships/hyperlink" Id="rId98" Target="https://doi.org/10.1373/clinchem.2005.048611" TargetMode="External" /><Relationship Type="http://schemas.openxmlformats.org/officeDocument/2006/relationships/hyperlink" Id="rId101" Target="https://isanidad.com/67663/la-falta-de-sueno-puede-disminuir-el-colesterol-bueno/" TargetMode="External" /><Relationship Type="http://schemas.openxmlformats.org/officeDocument/2006/relationships/hyperlink" Id="rId103" Target="https://middlesexhealth.org/learning-center/espanol/enfermedades-y-afecciones/s-ndrome-metab-lico" TargetMode="External" /><Relationship Type="http://schemas.openxmlformats.org/officeDocument/2006/relationships/hyperlink" Id="rId100" Target="https://ruc.udc.es/dspace/handle/2183/16548" TargetMode="External" /><Relationship Type="http://schemas.openxmlformats.org/officeDocument/2006/relationships/hyperlink" Id="rId107" Target="https://scielo.isciii.es/scielo.php?script=sci_arttext&amp;pid=S0212-16112017000500013" TargetMode="External" /><Relationship Type="http://schemas.openxmlformats.org/officeDocument/2006/relationships/hyperlink" Id="rId110" Target="https://scielo.isciii.es/scielo.php?script=sci_arttext&amp;pid=S0212-71992008000700003" TargetMode="External" /><Relationship Type="http://schemas.openxmlformats.org/officeDocument/2006/relationships/hyperlink" Id="rId102" Target="https://www.cun.es/enfermedades-tratamientos/enfermedades/sindrome-metabolico" TargetMode="External" /><Relationship Type="http://schemas.openxmlformats.org/officeDocument/2006/relationships/hyperlink" Id="rId10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11" Target="https://www.flasog.org/static/academica/Sindrome-Metabolico.pdf" TargetMode="External" /><Relationship Type="http://schemas.openxmlformats.org/officeDocument/2006/relationships/hyperlink" Id="rId104" Target="https://www.mayoclinic.org/es-es/diseases-conditions/metabolic-syndrome/diagnosis-treatment/drc-20351921" TargetMode="External" /><Relationship Type="http://schemas.openxmlformats.org/officeDocument/2006/relationships/hyperlink" Id="rId105" Target="https://www.mayoclinic.org/es-es/diseases-conditions/metabolic-syndrome/symptoms-causes/syc-20351916" TargetMode="External" /><Relationship Type="http://schemas.openxmlformats.org/officeDocument/2006/relationships/hyperlink" Id="rId108" Target="https://www.pediatriaintegral.es/publicacion-2015-07/sindrome-metabolico/" TargetMode="External" /><Relationship Type="http://schemas.openxmlformats.org/officeDocument/2006/relationships/hyperlink" Id="rId9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96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9" Target="http://dspace.utalca.cl/handle/1950/4714" TargetMode="External" /><Relationship Type="http://schemas.openxmlformats.org/officeDocument/2006/relationships/hyperlink" Id="rId93" Target="http://hdl.handle.net/2183/16548" TargetMode="External" /><Relationship Type="http://schemas.openxmlformats.org/officeDocument/2006/relationships/hyperlink" Id="rId95" Target="http://scielo.isciii.es/scielo.php?script=sci_arttext&amp;pid=S0212-16112017000500013&amp;lng=es&amp;nrm=iso" TargetMode="External" /><Relationship Type="http://schemas.openxmlformats.org/officeDocument/2006/relationships/hyperlink" Id="rId91" Target="http://scielo.isciii.es/scielo.php?script=sci_arttext&amp;pid=S1137-66272016000200009&amp;lng=es&amp;nrm=iso" TargetMode="External" /><Relationship Type="http://schemas.openxmlformats.org/officeDocument/2006/relationships/hyperlink" Id="rId89" Target="http://scielo.sld.cu/scielo.php?script=sci_arttext&amp;pid=S1561-29532006000300006" TargetMode="External" /><Relationship Type="http://schemas.openxmlformats.org/officeDocument/2006/relationships/hyperlink" Id="rId94" Target="http://ve.scielo.org/scielo.php?script=sci_arttext&amp;pid=S0048-77322011000200002&amp;lng=es&amp;nrm=iso" TargetMode="External" /><Relationship Type="http://schemas.openxmlformats.org/officeDocument/2006/relationships/hyperlink" Id="rId92" Target="http://ve.scielo.org/scielo.php?script=sci_arttext&amp;pid=S0798-07522007000200006" TargetMode="External" /><Relationship Type="http://schemas.openxmlformats.org/officeDocument/2006/relationships/hyperlink" Id="rId112" Target="http://www.scielo.org.co/pdf/rcca/v28n1/0120-5633-rcca-28-1-60.pdf" TargetMode="External" /><Relationship Type="http://schemas.openxmlformats.org/officeDocument/2006/relationships/hyperlink" Id="rId106" Target="http://www.scielo.org.pe/scielo.php?script=sci_arttext&amp;pid=S1025-55832020000100092&amp;lng=es" TargetMode="External" /><Relationship Type="http://schemas.openxmlformats.org/officeDocument/2006/relationships/hyperlink" Id="rId98" Target="https://doi.org/10.1373/clinchem.2005.048611" TargetMode="External" /><Relationship Type="http://schemas.openxmlformats.org/officeDocument/2006/relationships/hyperlink" Id="rId101" Target="https://isanidad.com/67663/la-falta-de-sueno-puede-disminuir-el-colesterol-bueno/" TargetMode="External" /><Relationship Type="http://schemas.openxmlformats.org/officeDocument/2006/relationships/hyperlink" Id="rId103" Target="https://middlesexhealth.org/learning-center/espanol/enfermedades-y-afecciones/s-ndrome-metab-lico" TargetMode="External" /><Relationship Type="http://schemas.openxmlformats.org/officeDocument/2006/relationships/hyperlink" Id="rId100" Target="https://ruc.udc.es/dspace/handle/2183/16548" TargetMode="External" /><Relationship Type="http://schemas.openxmlformats.org/officeDocument/2006/relationships/hyperlink" Id="rId107" Target="https://scielo.isciii.es/scielo.php?script=sci_arttext&amp;pid=S0212-16112017000500013" TargetMode="External" /><Relationship Type="http://schemas.openxmlformats.org/officeDocument/2006/relationships/hyperlink" Id="rId110" Target="https://scielo.isciii.es/scielo.php?script=sci_arttext&amp;pid=S0212-71992008000700003" TargetMode="External" /><Relationship Type="http://schemas.openxmlformats.org/officeDocument/2006/relationships/hyperlink" Id="rId102" Target="https://www.cun.es/enfermedades-tratamientos/enfermedades/sindrome-metabolico" TargetMode="External" /><Relationship Type="http://schemas.openxmlformats.org/officeDocument/2006/relationships/hyperlink" Id="rId10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11" Target="https://www.flasog.org/static/academica/Sindrome-Metabolico.pdf" TargetMode="External" /><Relationship Type="http://schemas.openxmlformats.org/officeDocument/2006/relationships/hyperlink" Id="rId104" Target="https://www.mayoclinic.org/es-es/diseases-conditions/metabolic-syndrome/diagnosis-treatment/drc-20351921" TargetMode="External" /><Relationship Type="http://schemas.openxmlformats.org/officeDocument/2006/relationships/hyperlink" Id="rId105" Target="https://www.mayoclinic.org/es-es/diseases-conditions/metabolic-syndrome/symptoms-causes/syc-20351916" TargetMode="External" /><Relationship Type="http://schemas.openxmlformats.org/officeDocument/2006/relationships/hyperlink" Id="rId108" Target="https://www.pediatriaintegral.es/publicacion-2015-07/sindrome-metabolico/" TargetMode="External" /><Relationship Type="http://schemas.openxmlformats.org/officeDocument/2006/relationships/hyperlink" Id="rId90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96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2022-04-24T18:01:52Z</dcterms:created>
  <dcterms:modified xsi:type="dcterms:W3CDTF">2022-04-24T18:01:52Z</dcterms:modified>
</cp:coreProperties>
</file>