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Heading1"/>
      </w:pPr>
      <w:bookmarkStart w:id="22" w:name="indice-general"/>
      <w:bookmarkEnd w:id="22"/>
      <w:r>
        <w:t xml:space="preserve">Indice general</w:t>
      </w:r>
    </w:p>
    <w:p>
      <w:pPr>
        <w:numPr>
          <w:numId w:val="1001"/>
          <w:ilvl w:val="0"/>
        </w:numPr>
      </w:pPr>
      <w:r>
        <w:t xml:space="preserve">Introduccion</w:t>
      </w:r>
    </w:p>
    <w:p>
      <w:pPr>
        <w:numPr>
          <w:numId w:val="1001"/>
          <w:ilvl w:val="0"/>
        </w:numPr>
      </w:pPr>
      <w:r>
        <w:t xml:space="preserve">Objetivos</w:t>
      </w:r>
    </w:p>
    <w:p>
      <w:pPr>
        <w:numPr>
          <w:numId w:val="1001"/>
          <w:ilvl w:val="0"/>
        </w:numPr>
      </w:pPr>
      <w:r>
        <w:t xml:space="preserve">Parte teorica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</w:p>
    <w:p>
      <w:pPr>
        <w:pStyle w:val="Compact"/>
        <w:numPr>
          <w:numId w:val="1002"/>
          <w:ilvl w:val="1"/>
        </w:numPr>
      </w:pPr>
      <w:r>
        <w:t xml:space="preserve">Descubrimiento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Características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Como identificarlo</w:t>
      </w:r>
    </w:p>
    <w:p>
      <w:pPr>
        <w:pStyle w:val="Compact"/>
        <w:numPr>
          <w:numId w:val="1003"/>
          <w:ilvl w:val="2"/>
        </w:numPr>
      </w:pPr>
      <w:r>
        <w:t xml:space="preserve">Rasgos</w:t>
      </w:r>
    </w:p>
    <w:p>
      <w:pPr>
        <w:pStyle w:val="Compact"/>
        <w:numPr>
          <w:numId w:val="1003"/>
          <w:ilvl w:val="2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Colesterol bueno o de lipoproteínas de alta densidad</w:t>
      </w:r>
      <w:r>
        <w:t xml:space="preserve"> </w:t>
      </w:r>
      <w:r>
        <w:t xml:space="preserve">reducido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Niveles elevados de triglicéridos</w:t>
      </w:r>
    </w:p>
    <w:p>
      <w:pPr>
        <w:pStyle w:val="Compact"/>
        <w:numPr>
          <w:numId w:val="1003"/>
          <w:ilvl w:val="2"/>
        </w:numPr>
      </w:pPr>
      <w:r>
        <w:t xml:space="preserve">Patologías relacionadas</w:t>
      </w:r>
    </w:p>
    <w:p>
      <w:pPr>
        <w:numPr>
          <w:numId w:val="1002"/>
          <w:ilvl w:val="1"/>
        </w:numPr>
      </w:pPr>
      <w:r>
        <w:t xml:space="preserve">Relación con la alimentación</w:t>
      </w:r>
    </w:p>
    <w:p>
      <w:pPr>
        <w:pStyle w:val="Compact"/>
        <w:numPr>
          <w:numId w:val="1002"/>
          <w:ilvl w:val="1"/>
        </w:numPr>
      </w:pPr>
      <w:r>
        <w:t xml:space="preserve">Prevención y Tratamiento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¿Cómo detectarlo?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Origen de la enfermedad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Factores adversos</w:t>
      </w:r>
      <w:r>
        <w:br w:type="textWrapping"/>
      </w:r>
    </w:p>
    <w:p>
      <w:pPr>
        <w:numPr>
          <w:numId w:val="1002"/>
          <w:ilvl w:val="1"/>
        </w:numPr>
      </w:pPr>
      <w:r>
        <w:t xml:space="preserve">Influencias ambientales</w:t>
      </w:r>
    </w:p>
    <w:p>
      <w:pPr>
        <w:pStyle w:val="Compact"/>
        <w:numPr>
          <w:numId w:val="1001"/>
          <w:ilvl w:val="0"/>
        </w:numPr>
      </w:pPr>
      <w:r>
        <w:t xml:space="preserve">Material y metodos</w:t>
      </w:r>
    </w:p>
    <w:p>
      <w:pPr>
        <w:pStyle w:val="Compact"/>
        <w:numPr>
          <w:numId w:val="1001"/>
          <w:ilvl w:val="0"/>
        </w:numPr>
      </w:pPr>
      <w:r>
        <w:t xml:space="preserve">Resultados</w:t>
      </w:r>
    </w:p>
    <w:p>
      <w:pPr>
        <w:pStyle w:val="Compact"/>
        <w:numPr>
          <w:numId w:val="1001"/>
          <w:ilvl w:val="0"/>
        </w:numPr>
      </w:pPr>
      <w:r>
        <w:t xml:space="preserve">Discusion</w:t>
      </w:r>
    </w:p>
    <w:p>
      <w:pPr>
        <w:pStyle w:val="Compact"/>
        <w:numPr>
          <w:numId w:val="1001"/>
          <w:ilvl w:val="0"/>
        </w:numPr>
      </w:pPr>
      <w:r>
        <w:t xml:space="preserve">Conclusion</w:t>
      </w:r>
    </w:p>
    <w:p>
      <w:pPr>
        <w:pStyle w:val="Compact"/>
        <w:numPr>
          <w:numId w:val="1001"/>
          <w:ilvl w:val="0"/>
        </w:numPr>
      </w:pPr>
      <w:r>
        <w:t xml:space="preserve">Bibliografia</w:t>
      </w:r>
    </w:p>
    <w:p>
      <w:pPr>
        <w:pStyle w:val="Heading1"/>
      </w:pPr>
      <w:bookmarkStart w:id="23" w:name="introducción"/>
      <w:bookmarkEnd w:id="23"/>
      <w:r>
        <w:t xml:space="preserve">Introducción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hipertensión. Desde 1999 la OMS lo</w:t>
      </w:r>
      <w:r>
        <w:t xml:space="preserve"> </w:t>
      </w:r>
      <w:r>
        <w:t xml:space="preserve">denomiana 'síndrome metabólico'.</w:t>
      </w:r>
    </w:p>
    <w:p>
      <w:pPr>
        <w:pStyle w:val="Heading2"/>
      </w:pPr>
      <w:bookmarkStart w:id="24" w:name="historia"/>
      <w:bookmarkEnd w:id="24"/>
      <w:r>
        <w:t xml:space="preserve">Historia</w:t>
      </w:r>
    </w:p>
    <w:p>
      <w:pPr>
        <w:pStyle w:val="FirstParagraph"/>
      </w:pPr>
      <w:r>
        <w:t xml:space="preserve">Diversas instituciones han establecido criterios buscando definir la</w:t>
      </w:r>
      <w:r>
        <w:t xml:space="preserve"> </w:t>
      </w:r>
      <w:r>
        <w:t xml:space="preserve">lista de factores que lo componen, siendo los aceptados de forma común:</w:t>
      </w:r>
      <w:r>
        <w:t xml:space="preserve"> </w:t>
      </w:r>
      <w:r>
        <w:t xml:space="preserve">obesidad abdominal, dislipidemia aterogénica, aumento de la presión</w:t>
      </w:r>
      <w:r>
        <w:t xml:space="preserve"> </w:t>
      </w:r>
      <w:r>
        <w:t xml:space="preserve">arterial, resistencia insulina, estado proinflamatorio y estado</w:t>
      </w:r>
      <w:r>
        <w:t xml:space="preserve"> </w:t>
      </w:r>
      <w:r>
        <w:t xml:space="preserve">protrombótico.</w:t>
      </w:r>
    </w:p>
    <w:p>
      <w:pPr>
        <w:pStyle w:val="BodyText"/>
      </w:pPr>
      <w:r>
        <w:t xml:space="preserve">Finalmente se ha buscado un enfoque en el que, en vez de pretender</w:t>
      </w:r>
      <w:r>
        <w:t xml:space="preserve"> </w:t>
      </w:r>
      <w:r>
        <w:t xml:space="preserve">realizar un diagnóstico de SM que cumpla una lista cerrada de criterios,</w:t>
      </w:r>
      <w:r>
        <w:t xml:space="preserve"> </w:t>
      </w:r>
      <w:r>
        <w:t xml:space="preserve">ayude a detectar los factores de riesgo que pueden desembocar en</w:t>
      </w:r>
      <w:r>
        <w:t xml:space="preserve"> </w:t>
      </w:r>
      <w:r>
        <w:t xml:space="preserve">diabetes y enfermedades cardiovasculares. Así, desde el punto de vista</w:t>
      </w:r>
      <w:r>
        <w:t xml:space="preserve"> </w:t>
      </w:r>
      <w:r>
        <w:t xml:space="preserve">operativo, SM es el conjunto de alteraciones metabólicas y vasculares</w:t>
      </w:r>
      <w:r>
        <w:t xml:space="preserve"> </w:t>
      </w:r>
      <w:r>
        <w:t xml:space="preserve">que parten de la obesidad abdominal y la resistencia insulina, fenómenos</w:t>
      </w:r>
      <w:r>
        <w:t xml:space="preserve"> </w:t>
      </w:r>
      <w:r>
        <w:t xml:space="preserve">que a través de procesos inflamatorios, oxidativos y de disfunción</w:t>
      </w:r>
      <w:r>
        <w:t xml:space="preserve"> </w:t>
      </w:r>
      <w:r>
        <w:t xml:space="preserve">endotelial, predisponen a un mayor riesgo de diabetes y eventos</w:t>
      </w:r>
      <w:r>
        <w:t xml:space="preserve"> </w:t>
      </w:r>
      <w:r>
        <w:t xml:space="preserve">cardiovasculares.</w:t>
      </w:r>
    </w:p>
    <w:p>
      <w:pPr>
        <w:pStyle w:val="Heading2"/>
      </w:pPr>
      <w:bookmarkStart w:id="25" w:name="qué-es"/>
      <w:bookmarkEnd w:id="25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</w:t>
      </w:r>
      <w:r>
        <w:br w:type="textWrapping"/>
      </w:r>
      <w:r>
        <w:t xml:space="preserve">- aumento de la presión arterial</w:t>
      </w:r>
      <w:r>
        <w:br w:type="textWrapping"/>
      </w:r>
      <w:r>
        <w:t xml:space="preserve">- niveles altos de azúcar en sangre</w:t>
      </w:r>
      <w:r>
        <w:br w:type="textWrapping"/>
      </w:r>
      <w:r>
        <w:t xml:space="preserve">- exceso de grasa corporal alrededor de la cintura</w:t>
      </w:r>
      <w:r>
        <w:br w:type="textWrapping"/>
      </w:r>
      <w:r>
        <w:t xml:space="preserve">- niveles anormales de colesterol o triglicéridos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1"/>
      </w:pPr>
      <w:bookmarkStart w:id="28" w:name="material-y-métodos"/>
      <w:bookmarkEnd w:id="28"/>
      <w:r>
        <w:t xml:space="preserve">Material y métodos</w:t>
      </w:r>
    </w:p>
    <w:p>
      <w:pPr>
        <w:pStyle w:val="Heading1"/>
      </w:pPr>
      <w:bookmarkStart w:id="29" w:name="resultados"/>
      <w:bookmarkEnd w:id="29"/>
      <w:r>
        <w:t xml:space="preserve">Resultados</w:t>
      </w:r>
    </w:p>
    <w:p>
      <w:pPr>
        <w:pStyle w:val="Heading1"/>
      </w:pPr>
      <w:bookmarkStart w:id="30" w:name="discusión"/>
      <w:bookmarkEnd w:id="30"/>
      <w:r>
        <w:t xml:space="preserve">Discusión</w:t>
      </w:r>
    </w:p>
    <w:p>
      <w:pPr>
        <w:pStyle w:val="Heading1"/>
      </w:pPr>
      <w:bookmarkStart w:id="31" w:name="conclusión"/>
      <w:bookmarkEnd w:id="31"/>
      <w:r>
        <w:t xml:space="preserve">Conclusión</w:t>
      </w:r>
    </w:p>
    <w:p>
      <w:pPr>
        <w:pStyle w:val="Heading1"/>
      </w:pPr>
      <w:bookmarkStart w:id="32" w:name="bibliografía"/>
      <w:bookmarkEnd w:id="32"/>
      <w:r>
        <w:t xml:space="preserve">Bibliografía</w:t>
      </w:r>
    </w:p>
    <w:p>
      <w:pPr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numPr>
          <w:numId w:val="1004"/>
          <w:ilvl w:val="0"/>
        </w:numPr>
      </w:pPr>
      <w:r>
        <w:t xml:space="preserve">HERNANDEZ RUIZ DE EGUILAZ, M. et al. Cambios alimentarios y de</w:t>
      </w:r>
      <w:r>
        <w:t xml:space="preserve"> </w:t>
      </w:r>
      <w:r>
        <w:t xml:space="preserve">estilo de vida como estrategia en la prevención del síndrome</w:t>
      </w:r>
      <w:r>
        <w:t xml:space="preserve"> </w:t>
      </w:r>
      <w:r>
        <w:t xml:space="preserve">metabólico y la diabetes mellitus tipo 2: hitos y perspectivas.</w:t>
      </w:r>
      <w:r>
        <w:t xml:space="preserve"> </w:t>
      </w:r>
      <w:r>
        <w:t xml:space="preserve">Anales Sis San Navarra [online]. 2016, vol.39, n.2 [citado</w:t>
      </w:r>
      <w:r>
        <w:t xml:space="preserve"> </w:t>
      </w:r>
      <w:r>
        <w:t xml:space="preserve">2022-01-17], pp.269-289. Disponible en:</w:t>
      </w:r>
      <w:r>
        <w:t xml:space="preserve"> </w:t>
      </w:r>
      <w:hyperlink r:id="rId34">
        <w:r>
          <w:rPr>
            <w:rStyle w:val="Hyperlink"/>
          </w:rPr>
          <w:t xml:space="preserve">http://scielo.isciii.es/scielo.php?script=sci_arttext&amp;pid=S1137-66272016000200009&amp;lng=es&amp;nrm=iso</w:t>
        </w:r>
      </w:hyperlink>
      <w:r>
        <w:t xml:space="preserve">.</w:t>
      </w:r>
      <w:r>
        <w:t xml:space="preserve"> </w:t>
      </w:r>
      <w:r>
        <w:t xml:space="preserve">ISSN 1137-6627.</w:t>
      </w:r>
    </w:p>
    <w:p>
      <w:pPr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numPr>
          <w:numId w:val="1004"/>
          <w:ilvl w:val="0"/>
        </w:numPr>
      </w:pPr>
      <w:hyperlink r:id="rId36">
        <w:r>
          <w:rPr>
            <w:rStyle w:val="Hyperlink"/>
          </w:rPr>
          <w:t xml:space="preserve">síndrome metabólico - perspectiva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general</w:t>
        </w:r>
      </w:hyperlink>
    </w:p>
    <w:p>
      <w:pPr>
        <w:numPr>
          <w:numId w:val="1004"/>
          <w:ilvl w:val="0"/>
        </w:numPr>
      </w:pPr>
      <w:hyperlink r:id="rId37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</w:p>
    <w:p>
      <w:pPr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Síndrome metabólico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Diagnostico</w:t>
        </w:r>
      </w:hyperlink>
    </w:p>
    <w:p>
      <w:pPr>
        <w:numPr>
          <w:numId w:val="1004"/>
          <w:ilvl w:val="0"/>
        </w:numPr>
      </w:pPr>
      <w:hyperlink r:id="rId40">
        <w:r>
          <w:rPr>
            <w:rStyle w:val="Hyperlink"/>
          </w:rPr>
          <w:t xml:space="preserve">Síndrome metabolico - Descripción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General</w:t>
        </w:r>
      </w:hyperlink>
    </w:p>
    <w:p>
      <w:pPr>
        <w:numPr>
          <w:numId w:val="1004"/>
          <w:ilvl w:val="0"/>
        </w:numPr>
      </w:pPr>
      <w:r>
        <w:t xml:space="preserve">Gerald M Reaven, The Metabolic Syndrome: Requiescat in Pace,</w:t>
      </w:r>
      <w:r>
        <w:t xml:space="preserve"> </w:t>
      </w:r>
      <w:r>
        <w:t xml:space="preserve">Clinical Chemistry, Volume 51, Issue 6, 1 June 2005, Pages 931–938,</w:t>
      </w:r>
      <w:r>
        <w:t xml:space="preserve"> </w:t>
      </w:r>
      <w:r>
        <w:t xml:space="preserve">https://doi.org/10.1373/clinchem.2005.048611 # Anexos</w:t>
      </w:r>
    </w:p>
    <w:p>
      <w:pPr>
        <w:pStyle w:val="Heading2"/>
      </w:pPr>
      <w:bookmarkStart w:id="41" w:name="abreviaturas"/>
      <w:bookmarkEnd w:id="41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</w:p>
    <w:p>
      <w:pPr>
        <w:pStyle w:val="FigureWithCaption"/>
      </w:pPr>
      <w:r>
        <w:drawing>
          <wp:inline>
            <wp:extent cx="5334000" cy="3439297"/>
            <wp:effectExtent b="0" l="0" r="0" t="0"/>
            <wp:docPr descr="SM" title="" id="1" name="Picture"/>
            <a:graphic>
              <a:graphicData uri="http://schemas.openxmlformats.org/drawingml/2006/picture">
                <pic:pic>
                  <pic:nvPicPr>
                    <pic:cNvPr descr="articulos/El_sindrome_metabolico_Requiescat_in_Pace_tabla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9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SM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e79d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8ac716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2" Target="media/rId42.png" /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7" Target="https://isanidad.com/67663/la-falta-de-sueno-puede-disminuir-el-colesterol-bueno/" TargetMode="External" /><Relationship Type="http://schemas.openxmlformats.org/officeDocument/2006/relationships/hyperlink" Id="rId36" Target="https://middlesexhealth.org/learning-center/espanol/enfermedades-y-afecciones/s-ndrome-metab-lico" TargetMode="External" /><Relationship Type="http://schemas.openxmlformats.org/officeDocument/2006/relationships/hyperlink" Id="rId38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39" Target="https://www.mayoclinic.org/es-es/diseases-conditions/metabolic-syndrome/diagnosis-treatment/drc-20351921" TargetMode="External" /><Relationship Type="http://schemas.openxmlformats.org/officeDocument/2006/relationships/hyperlink" Id="rId40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7" Target="https://isanidad.com/67663/la-falta-de-sueno-puede-disminuir-el-colesterol-bueno/" TargetMode="External" /><Relationship Type="http://schemas.openxmlformats.org/officeDocument/2006/relationships/hyperlink" Id="rId36" Target="https://middlesexhealth.org/learning-center/espanol/enfermedades-y-afecciones/s-ndrome-metab-lico" TargetMode="External" /><Relationship Type="http://schemas.openxmlformats.org/officeDocument/2006/relationships/hyperlink" Id="rId38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39" Target="https://www.mayoclinic.org/es-es/diseases-conditions/metabolic-syndrome/diagnosis-treatment/drc-20351921" TargetMode="External" /><Relationship Type="http://schemas.openxmlformats.org/officeDocument/2006/relationships/hyperlink" Id="rId40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2022-01-17T19:07:12Z</dcterms:created>
  <dcterms:modified xsi:type="dcterms:W3CDTF">2022-01-17T19:07:12Z</dcterms:modified>
</cp:coreProperties>
</file>