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hyperlink w:anchor="21-sm-en-la-mujer">
        <w:r>
          <w:rPr>
            <w:rStyle w:val="Hyperlink"/>
          </w:rPr>
          <w:t xml:space="preserve">SM en la mujer</w:t>
        </w:r>
      </w:hyperlink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Embarazo. 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Introducción</w:t>
      </w:r>
    </w:p>
    <w:p>
      <w:pPr>
        <w:pStyle w:val="FirstParagraph"/>
      </w:pPr>
      <w:r>
        <w:t xml:space="preserve">Síndrome metabólico (SM) es el conjunto de alteraciones metabólicas y</w:t>
      </w:r>
      <w:r>
        <w:t xml:space="preserve"> </w:t>
      </w:r>
      <w:r>
        <w:t xml:space="preserve">vasculares que parten de la obesidad abdominal y la resistencia a la</w:t>
      </w:r>
      <w:r>
        <w:t xml:space="preserve"> </w:t>
      </w:r>
      <w:r>
        <w:t xml:space="preserve">insulina(RI), fenómenos que a través de procesos inflamatorios,</w:t>
      </w:r>
      <w:r>
        <w:t xml:space="preserve"> </w:t>
      </w:r>
      <w:r>
        <w:t xml:space="preserve">oxidativos y de disfunción endotelial, predisponen a un mayor riesgo de</w:t>
      </w:r>
      <w:r>
        <w:t xml:space="preserve"> </w:t>
      </w:r>
      <w:r>
        <w:t xml:space="preserve">diabetes y eventos cardiovasculares.</w:t>
      </w:r>
    </w:p>
    <w:p>
      <w:pPr>
        <w:pStyle w:val="BodyText"/>
      </w:pPr>
      <w:r>
        <w:t xml:space="preserve">El SM no es una enfermedad nueva; como señala Braguinsky, su descripción</w:t>
      </w:r>
      <w:r>
        <w:t xml:space="preserve"> </w:t>
      </w:r>
      <w:r>
        <w:t xml:space="preserve">tuvo lugar hace al menos 80 años por parte de Kylin, un médico sueco que</w:t>
      </w:r>
      <w:r>
        <w:t xml:space="preserve"> </w:t>
      </w:r>
      <w:r>
        <w:t xml:space="preserve">definió la asociación entre hipertensión, hiperglicemia y gota.</w:t>
      </w:r>
    </w:p>
    <w:p>
      <w:pPr>
        <w:pStyle w:val="BodyText"/>
      </w:pPr>
      <w:r>
        <w:t xml:space="preserve">El primer intento de definición lo realizó Gerarld Reaven en 1988,</w:t>
      </w:r>
      <w:r>
        <w:t xml:space="preserve"> </w:t>
      </w:r>
      <w:r>
        <w:t xml:space="preserve">cuando llamó 'síndrome X' a la agrupación de RI, dislipidemia e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En 1999 la OMS cambió la denominación a 'Síndrome metabólico', y</w:t>
      </w:r>
      <w:r>
        <w:t xml:space="preserve"> </w:t>
      </w:r>
      <w:r>
        <w:t xml:space="preserve">estableció una definición en la que considera que hay evidencia de que</w:t>
      </w:r>
      <w:r>
        <w:t xml:space="preserve"> </w:t>
      </w:r>
      <w:r>
        <w:t xml:space="preserve">la RI como el factor causal común de los componentes individuales del</w:t>
      </w:r>
      <w:r>
        <w:t xml:space="preserve"> </w:t>
      </w:r>
      <w:r>
        <w:t xml:space="preserve">síndrome metabólico, aunque afectando de forma diferente a cada uno de</w:t>
      </w:r>
      <w:r>
        <w:t xml:space="preserve"> </w:t>
      </w:r>
      <w:r>
        <w:t xml:space="preserve">ellos. También que cada uno es un factor de riesgo cardiovascular pero</w:t>
      </w:r>
      <w:r>
        <w:t xml:space="preserve"> </w:t>
      </w:r>
      <w:r>
        <w:t xml:space="preserve">en combinación son mucho más potentes, y que el tratamiento no debe</w:t>
      </w:r>
      <w:r>
        <w:t xml:space="preserve"> </w:t>
      </w:r>
      <w:r>
        <w:t xml:space="preserve">enfocarse únicamente al control de la glucosa, si no incluir también</w:t>
      </w:r>
      <w:r>
        <w:t xml:space="preserve"> </w:t>
      </w:r>
      <w:r>
        <w:t xml:space="preserve">estrategias para reducir los factores de riesgo cardiovascular.</w:t>
      </w:r>
    </w:p>
    <w:p>
      <w:pPr>
        <w:pStyle w:val="BodyText"/>
      </w:pPr>
      <w:r>
        <w:t xml:space="preserve">Diversos investigadores e instituciones han establecido posteriormente</w:t>
      </w:r>
      <w:r>
        <w:t xml:space="preserve"> </w:t>
      </w:r>
      <w:r>
        <w:t xml:space="preserve">criterios buscando definir la lista de factores que lo componen, siendo</w:t>
      </w:r>
      <w:r>
        <w:t xml:space="preserve"> </w:t>
      </w:r>
      <w:r>
        <w:t xml:space="preserve">los aceptados de forma común: obesidad abdominal (perímetro de contorno</w:t>
      </w:r>
      <w:r>
        <w:t xml:space="preserve"> </w:t>
      </w:r>
      <w:r>
        <w:t xml:space="preserve">de cintura), dislipidemia aterogénica, aumento de la presión arterial,</w:t>
      </w:r>
      <w:r>
        <w:t xml:space="preserve"> </w:t>
      </w:r>
      <w:r>
        <w:t xml:space="preserve">resistencia insulina, estado proinflamatorio y estado protrombótico.</w:t>
      </w:r>
      <w:r>
        <w:t xml:space="preserve"> </w:t>
      </w:r>
      <w:r>
        <w:t xml:space="preserve">Aunque no se ha llegado a un acuerdo sobre todos los factores y varemos</w:t>
      </w:r>
      <w:r>
        <w:t xml:space="preserve"> </w:t>
      </w:r>
      <w:r>
        <w:t xml:space="preserve">que pudieran determinar el diagnóstico del SM com tal.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sea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sendentaria son factores determinantes para</w:t>
      </w:r>
      <w:r>
        <w:t xml:space="preserve"> </w:t>
      </w:r>
      <w:r>
        <w:t xml:space="preserve">su desarrollo. Solo un 10% de los casos de SM tiene causas genéticas.</w:t>
      </w:r>
      <w:r>
        <w:br w:type="textWrapping"/>
      </w:r>
      <w:r>
        <w:t xml:space="preserve">Hay estudios relacionan la obesidad con causas epigenéticas (como el</w:t>
      </w:r>
      <w:r>
        <w:t xml:space="preserve"> </w:t>
      </w:r>
      <w:r>
        <w:t xml:space="preserve">estado nutricional durante el embarazo), lo que podría acabar derivando</w:t>
      </w:r>
      <w:r>
        <w:t xml:space="preserve"> </w:t>
      </w:r>
      <w:r>
        <w:t xml:space="preserve">de adulto en obesidad.</w:t>
      </w:r>
      <w:r>
        <w:t xml:space="preserve"> 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Es un conjunto de trastornos y factores de riesgo reconocidos que se</w:t>
      </w:r>
      <w:r>
        <w:t xml:space="preserve"> </w:t>
      </w:r>
      <w:r>
        <w:t xml:space="preserve">presentan al mismo tiempo cuya presencia aumentan el riesgo de</w:t>
      </w:r>
      <w:r>
        <w:t xml:space="preserve"> </w:t>
      </w:r>
      <w:r>
        <w:t xml:space="preserve">enfermedad cardíaca, accidente cerebrovascular y diabetes tipo 2.</w:t>
      </w:r>
    </w:p>
    <w:p>
      <w:pPr>
        <w:pStyle w:val="Heading2"/>
      </w:pPr>
      <w:bookmarkStart w:id="29" w:name="diagnóstico"/>
      <w:bookmarkEnd w:id="29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30" w:name="factores-de-riesgo"/>
      <w:bookmarkEnd w:id="30"/>
      <w:r>
        <w:t xml:space="preserve">Factores de riesgo</w:t>
      </w:r>
    </w:p>
    <w:p>
      <w:pPr>
        <w:pStyle w:val="Heading4"/>
      </w:pPr>
      <w:bookmarkStart w:id="31" w:name="circunferencia-grande-de-cintura"/>
      <w:bookmarkEnd w:id="31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r>
        <w:t xml:space="preserve"> </w:t>
      </w:r>
      <w:hyperlink w:anchor="tabla-2">
        <w:r>
          <w:rPr>
            <w:rStyle w:val="Hyperlink"/>
          </w:rPr>
          <w:t xml:space="preserve">Tabla 2: Indice de Masa Corporal,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2" w:name="colesterol-bueno-o-de-lipoproteínas-de-alta-densidad-reducido"/>
      <w:bookmarkEnd w:id="32"/>
      <w:r>
        <w:t xml:space="preserve">Colesterol bueno o de lipoproteínas de alta densidad reducido</w:t>
      </w:r>
    </w:p>
    <w:p>
      <w:pPr>
        <w:pStyle w:val="Heading4"/>
      </w:pPr>
      <w:bookmarkStart w:id="33" w:name="glucosa-sanguínea-en-ayunas-elevada"/>
      <w:bookmarkEnd w:id="33"/>
      <w:r>
        <w:t xml:space="preserve">Glucosa sanguínea en ayunas elevada</w:t>
      </w:r>
    </w:p>
    <w:p>
      <w:pPr>
        <w:pStyle w:val="Heading4"/>
      </w:pPr>
      <w:bookmarkStart w:id="34" w:name="hipertensión-arterial"/>
      <w:bookmarkEnd w:id="34"/>
      <w:r>
        <w:t xml:space="preserve">Hipertensión arterial</w:t>
      </w:r>
    </w:p>
    <w:p>
      <w:pPr>
        <w:pStyle w:val="Heading4"/>
      </w:pPr>
      <w:bookmarkStart w:id="35" w:name="niveles-elevados-de-triglicéridos"/>
      <w:bookmarkEnd w:id="35"/>
      <w:r>
        <w:t xml:space="preserve">Niveles elevados de triglicéridos</w:t>
      </w:r>
    </w:p>
    <w:p>
      <w:pPr>
        <w:pStyle w:val="Heading3"/>
      </w:pPr>
      <w:bookmarkStart w:id="36" w:name="patologías-relacionadas"/>
      <w:bookmarkEnd w:id="36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07"/>
          <w:ilvl w:val="0"/>
        </w:numPr>
      </w:pPr>
      <w:r>
        <w:t xml:space="preserve">el cáncer colorrectal</w:t>
      </w:r>
    </w:p>
    <w:p>
      <w:pPr>
        <w:pStyle w:val="Compact"/>
        <w:numPr>
          <w:numId w:val="1007"/>
          <w:ilvl w:val="0"/>
        </w:numPr>
      </w:pPr>
      <w:r>
        <w:t xml:space="preserve">cáncer de mama</w:t>
      </w:r>
    </w:p>
    <w:p>
      <w:pPr>
        <w:pStyle w:val="Compact"/>
        <w:numPr>
          <w:numId w:val="100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8"/>
          <w:ilvl w:val="0"/>
        </w:numPr>
      </w:pPr>
      <w:r>
        <w:t xml:space="preserve">la esteatosis hepática,</w:t>
      </w:r>
    </w:p>
    <w:p>
      <w:pPr>
        <w:pStyle w:val="Compact"/>
        <w:numPr>
          <w:numId w:val="100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8"/>
          <w:ilvl w:val="0"/>
        </w:numPr>
      </w:pPr>
      <w:r>
        <w:t xml:space="preserve">la infertilidad masculina</w:t>
      </w:r>
    </w:p>
    <w:p>
      <w:pPr>
        <w:pStyle w:val="FirstParagraph"/>
      </w:pPr>
    </w:p>
    <w:p>
      <w:pPr>
        <w:pStyle w:val="Heading2"/>
      </w:pPr>
      <w:bookmarkStart w:id="37" w:name="por-grupos-de-población"/>
      <w:bookmarkEnd w:id="37"/>
      <w:r>
        <w:t xml:space="preserve">Por grupos de población</w:t>
      </w:r>
    </w:p>
    <w:p>
      <w:pPr>
        <w:pStyle w:val="Heading3"/>
      </w:pPr>
      <w:bookmarkStart w:id="38" w:name="sm-en-adultos"/>
      <w:bookmarkEnd w:id="38"/>
      <w:r>
        <w:t xml:space="preserve">SM en adultos</w:t>
      </w:r>
    </w:p>
    <w:p>
      <w:pPr>
        <w:pStyle w:val="Heading3"/>
      </w:pPr>
      <w:bookmarkStart w:id="39" w:name="sm-en-la-mujer"/>
      <w:bookmarkEnd w:id="39"/>
      <w:r>
        <w:t xml:space="preserve">2.1 SM en la mujer</w:t>
      </w:r>
    </w:p>
    <w:p>
      <w:pPr>
        <w:pStyle w:val="Heading4"/>
      </w:pPr>
      <w:bookmarkStart w:id="40" w:name="embarazo"/>
      <w:bookmarkEnd w:id="40"/>
      <w:r>
        <w:t xml:space="preserve">Embarazo</w:t>
      </w:r>
    </w:p>
    <w:p>
      <w:pPr>
        <w:pStyle w:val="FirstParagraph"/>
      </w:pPr>
      <w:r>
        <w:t xml:space="preserve">El embarazo es un síndrome metabólico transitorio que predispone a</w:t>
      </w:r>
      <w:r>
        <w:t xml:space="preserve"> </w:t>
      </w:r>
      <w:r>
        <w:t xml:space="preserve">disfunción epitelial. En el embarazo normal, hay un gasto cardíaco</w:t>
      </w:r>
      <w:r>
        <w:t xml:space="preserve"> </w:t>
      </w:r>
      <w:r>
        <w:t xml:space="preserve">aumentado, tendencia a la hipercoagulabilidad, aumento de marcadores de</w:t>
      </w:r>
      <w:r>
        <w:t xml:space="preserve"> </w:t>
      </w:r>
      <w:r>
        <w:t xml:space="preserve">inflamación y, después de la semana 20, resistencia a la insulina y</w:t>
      </w:r>
      <w:r>
        <w:t xml:space="preserve"> </w:t>
      </w:r>
      <w:r>
        <w:t xml:space="preserve">dislipemia.</w:t>
      </w:r>
    </w:p>
    <w:p>
      <w:pPr>
        <w:pStyle w:val="BodyText"/>
      </w:pPr>
      <w:r>
        <w:t xml:space="preserve">Es una causa frecuente de ganancia de peso en la mujer.</w:t>
      </w:r>
    </w:p>
    <w:p>
      <w:pPr>
        <w:pStyle w:val="Block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</w:t>
      </w:r>
      <w:r>
        <w:t xml:space="preserve"> </w:t>
      </w:r>
      <w:r>
        <w:t xml:space="preserve">potencialmente tienen un riesgo incrementado de condiciones</w:t>
      </w:r>
      <w:r>
        <w:t xml:space="preserve"> </w:t>
      </w:r>
      <w:r>
        <w:t xml:space="preserve">metabólicas y cardiovasculares a lo largo de su vida.</w:t>
      </w:r>
    </w:p>
    <w:p>
      <w:pPr>
        <w:pStyle w:val="Block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 Si este</w:t>
      </w:r>
      <w:r>
        <w:t xml:space="preserve"> </w:t>
      </w:r>
      <w:r>
        <w:t xml:space="preserve">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lockText"/>
      </w:pPr>
      <w:r>
        <w:t xml:space="preserve">La presencia de SM antes del inicio del embarazo es un factor de</w:t>
      </w:r>
      <w:r>
        <w:t xml:space="preserve"> </w:t>
      </w:r>
      <w:r>
        <w:t xml:space="preserve">riesgo importante para trastornos hipertensivos del embarazo. Se ha</w:t>
      </w:r>
      <w:r>
        <w:t xml:space="preserve"> </w:t>
      </w:r>
      <w:r>
        <w:t xml:space="preserve">correlacionado con la hipertensión de la gestación en un 11 % y con la</w:t>
      </w:r>
      <w:r>
        <w:t xml:space="preserve"> </w:t>
      </w:r>
      <w:r>
        <w:t xml:space="preserve">preeclampsia en un 5 % (1). Igualmente el antecedente de trastornos</w:t>
      </w:r>
      <w:r>
        <w:t xml:space="preserve"> </w:t>
      </w:r>
      <w:r>
        <w:t xml:space="preserve">hipertensivos en el primer embarazo incrementa el riesgo de</w:t>
      </w:r>
      <w:r>
        <w:t xml:space="preserve"> </w:t>
      </w:r>
      <w:r>
        <w:t xml:space="preserve">desarrollar posteriormente SM de 3 a 5 veces</w:t>
      </w:r>
    </w:p>
    <w:p>
      <w:pPr>
        <w:pStyle w:val="BlockText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</w:t>
      </w:r>
      <w:r>
        <w:t xml:space="preserve"> </w:t>
      </w:r>
      <w:r>
        <w:t xml:space="preserve">de una predisposición a las enfermedades cardiovasculares y la</w:t>
      </w:r>
      <w:r>
        <w:t xml:space="preserve"> </w:t>
      </w:r>
      <w:r>
        <w:t xml:space="preserve">diabetes tipo 2. Sin embargo tanto la diabetes de la DG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 (4).</w:t>
      </w:r>
    </w:p>
    <w:p>
      <w:pPr>
        <w:pStyle w:val="FirstParagraph"/>
      </w:pPr>
      <w:r>
        <w:t xml:space="preserve">Si la diabetes gestacional está asociada con obesidad, se incrementa el</w:t>
      </w:r>
      <w:r>
        <w:t xml:space="preserve"> </w:t>
      </w:r>
      <w:r>
        <w:t xml:space="preserve">riesgo de síndrome metabólico de 4 a 10 veces.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lock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</w:t>
      </w:r>
      <w:r>
        <w:t xml:space="preserve"> </w:t>
      </w:r>
      <w:r>
        <w:t xml:space="preserve">grasa. Los de mayor riesgo son los siguientes: hipertensión, hábito</w:t>
      </w:r>
      <w:r>
        <w:t xml:space="preserve"> </w:t>
      </w:r>
      <w:r>
        <w:t xml:space="preserve">tabáquico, concentraciones elevadas de lipoproteínas de baja densidad</w:t>
      </w:r>
      <w:r>
        <w:t xml:space="preserve"> </w:t>
      </w:r>
      <w:r>
        <w:t xml:space="preserve">(LDL) y bajas de lipoproteínas de alta densidad (HDL), antecedentes</w:t>
      </w:r>
      <w:r>
        <w:t xml:space="preserve"> </w:t>
      </w:r>
      <w:r>
        <w:t xml:space="preserve">familiares de enfermedad cardiovascular temprana y la edad.</w:t>
      </w:r>
    </w:p>
    <w:p>
      <w:pPr>
        <w:pStyle w:val="FirstParagraph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Heading4"/>
      </w:pPr>
      <w:bookmarkStart w:id="41" w:name="complicaciones-materno-fetales"/>
      <w:bookmarkEnd w:id="41"/>
      <w:r>
        <w:t xml:space="preserve">Complicaciones materno-fetales</w:t>
      </w:r>
    </w:p>
    <w:p>
      <w:pPr>
        <w:pStyle w:val="FirstParagraph"/>
      </w:pPr>
      <w:r>
        <w:t xml:space="preserve">para el feto, como pueden ser muerte prematura, macrosomía, hipoglicemia</w:t>
      </w:r>
      <w:r>
        <w:t xml:space="preserve"> </w:t>
      </w:r>
      <w:r>
        <w:t xml:space="preserve">y trauma neonatal. Los fetos macrosómicos y recién nacidos de madres</w:t>
      </w:r>
      <w:r>
        <w:t xml:space="preserve"> </w:t>
      </w:r>
      <w:r>
        <w:t xml:space="preserve">obesas tienen mayor riesgo de presentar SM a largo plazo, sumado a</w:t>
      </w:r>
      <w:r>
        <w:t xml:space="preserve"> </w:t>
      </w:r>
      <w:r>
        <w:t xml:space="preserve">cualquier predisposición hereditaria. Una alta concentración de</w:t>
      </w:r>
      <w:r>
        <w:t xml:space="preserve"> </w:t>
      </w:r>
      <w:r>
        <w:t xml:space="preserve">triglicéridos en la madre también puede provocar macrosomía. Por otro</w:t>
      </w:r>
      <w:r>
        <w:t xml:space="preserve"> </w:t>
      </w:r>
      <w:r>
        <w:t xml:space="preserve">lado el bajo peso al nacer va asociado a embarazos de mujeres con edades</w:t>
      </w:r>
      <w:r>
        <w:t xml:space="preserve"> </w:t>
      </w:r>
      <w:r>
        <w:t xml:space="preserve">avanzadas.</w:t>
      </w:r>
    </w:p>
    <w:p>
      <w:pPr>
        <w:pStyle w:val="BodyText"/>
      </w:pPr>
      <w:r>
        <w:t xml:space="preserve">El desarrollo y la progresión de la enfermedad cardiovascular se</w:t>
      </w:r>
      <w:r>
        <w:t xml:space="preserve"> </w:t>
      </w:r>
      <w:r>
        <w:t xml:space="preserve">relacionan con el número e intensidad de factores de riesgo que</w:t>
      </w:r>
      <w:r>
        <w:t xml:space="preserve"> </w:t>
      </w:r>
      <w:r>
        <w:t xml:space="preserve">iniciaron en la infancia, y también durante el desarrollo intrauterino.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 Y los hijos de mujeres con diabetes tipo 1 tienen</w:t>
      </w:r>
      <w:r>
        <w:t xml:space="preserve"> </w:t>
      </w:r>
      <w:r>
        <w:t xml:space="preserve">predisposición al desarrollo de enfermedades cardiovasculares durante la</w:t>
      </w:r>
      <w:r>
        <w:t xml:space="preserve"> </w:t>
      </w:r>
      <w:r>
        <w:t xml:space="preserve">infancia.</w:t>
      </w:r>
    </w:p>
    <w:p>
      <w:pPr>
        <w:pStyle w:val="BodyText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feto,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Podría decirse que la DG es una manifestación temprana del SM en la</w:t>
      </w:r>
      <w:r>
        <w:t xml:space="preserve"> </w:t>
      </w:r>
      <w:r>
        <w:t xml:space="preserve">mujer. La resistencia a la insulina, característica del embarazo, puede</w:t>
      </w:r>
      <w:r>
        <w:t xml:space="preserve"> </w:t>
      </w:r>
      <w:r>
        <w:t xml:space="preserve">resultar en DG.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En Estados Unidos, la prevalencia del SM en mujeres:</w:t>
      </w:r>
      <w:r>
        <w:br w:type="textWrapping"/>
      </w:r>
      <w:r>
        <w:t xml:space="preserve">- mayores de 20 años es de 24%</w:t>
      </w:r>
      <w:r>
        <w:br w:type="textWrapping"/>
      </w:r>
      <w:r>
        <w:t xml:space="preserve">- en mayores de 50 años es de 30%</w:t>
      </w:r>
      <w:r>
        <w:br w:type="textWrapping"/>
      </w:r>
      <w:r>
        <w:t xml:space="preserve">- 40 % después de los 60 años</w:t>
      </w:r>
    </w:p>
    <w:p>
      <w:pPr>
        <w:pStyle w:val="Heading4"/>
      </w:pPr>
      <w:bookmarkStart w:id="42" w:name="complicaciones-materno-fetales-1"/>
      <w:bookmarkEnd w:id="42"/>
      <w:r>
        <w:t xml:space="preserve">Complicaciones materno-fetales</w:t>
      </w:r>
    </w:p>
    <w:p>
      <w:pPr>
        <w:pStyle w:val="FirstParagraph"/>
      </w:pPr>
      <w:r>
        <w:t xml:space="preserve">Se ha encontrado relación entre el desarrollo de DG durante el embarazo</w:t>
      </w:r>
      <w:r>
        <w:t xml:space="preserve"> </w:t>
      </w:r>
      <w:r>
        <w:t xml:space="preserve">con el diagnóstico de SM previo al embarazado. Tanto la diabetes de la</w:t>
      </w:r>
      <w:r>
        <w:t xml:space="preserve"> </w:t>
      </w:r>
      <w:r>
        <w:t xml:space="preserve">DG como los trastornos hipertensivos del embarazo pueden verse como</w:t>
      </w:r>
      <w:r>
        <w:t xml:space="preserve"> </w:t>
      </w:r>
      <w:r>
        <w:t xml:space="preserve">expresiones del SM durante la gestación.</w:t>
      </w:r>
    </w:p>
    <w:p>
      <w:pPr>
        <w:pStyle w:val="BodyText"/>
      </w:pPr>
      <w:r>
        <w:t xml:space="preserve">Las mujeres jóvenes adultas la hiperglicemia anterior al embarazo</w:t>
      </w:r>
      <w:r>
        <w:t xml:space="preserve"> </w:t>
      </w:r>
      <w:r>
        <w:t xml:space="preserve">conjuntamente con la obesidad anticipan el diagnostico de SM.</w:t>
      </w:r>
    </w:p>
    <w:p>
      <w:pPr>
        <w:pStyle w:val="BodyText"/>
      </w:pPr>
      <w:r>
        <w:t xml:space="preserve">Otros indicadores de riesgo para desarrollar SM durante los primeros</w:t>
      </w:r>
      <w:r>
        <w:t xml:space="preserve"> </w:t>
      </w:r>
      <w:r>
        <w:t xml:space="preserve">meses del embarazo son: la edad (ya que la prevalencia de SM aumenta con</w:t>
      </w:r>
      <w:r>
        <w:t xml:space="preserve"> </w:t>
      </w:r>
      <w:r>
        <w:t xml:space="preserve">ella), antecedentes familiares de obesidad, antecedentes de trastornos</w:t>
      </w:r>
      <w:r>
        <w:t xml:space="preserve"> </w:t>
      </w:r>
      <w:r>
        <w:t xml:space="preserve">hipertensivos del embarazo, la macrosomía fetal, diabetes gestacional y</w:t>
      </w:r>
      <w:r>
        <w:t xml:space="preserve"> </w:t>
      </w:r>
      <w:r>
        <w:t xml:space="preserve">desprendimiento prematura de la placenta. Y también el tenerantecedentes</w:t>
      </w:r>
      <w:r>
        <w:t xml:space="preserve"> </w:t>
      </w:r>
      <w:r>
        <w:t xml:space="preserve">médicos de hipertensión arterial o diabetes mellitus.</w:t>
      </w:r>
    </w:p>
    <w:p>
      <w:pPr>
        <w:pStyle w:val="Heading5"/>
      </w:pPr>
      <w:bookmarkStart w:id="43" w:name="consecuencias-a-largo-plazo-para-la-mujer"/>
      <w:bookmarkEnd w:id="43"/>
      <w:r>
        <w:t xml:space="preserve">Consecuencias a largo plazo para la mujer</w:t>
      </w:r>
    </w:p>
    <w:p>
      <w:pPr>
        <w:pStyle w:val="FirstParagraph"/>
      </w:pPr>
      <w:r>
        <w:t xml:space="preserve">El SM en embarazadas es un indicador de predisposición a desarrollar</w:t>
      </w:r>
      <w:r>
        <w:t xml:space="preserve"> </w:t>
      </w:r>
      <w:r>
        <w:t xml:space="preserve">enfermedades cardiovasculares y diabetes tipo 2.</w:t>
      </w:r>
    </w:p>
    <w:p>
      <w:pPr>
        <w:pStyle w:val="BodyText"/>
      </w:pPr>
      <w:r>
        <w:t xml:space="preserve">Tener trastornos THE durante el embarazo es indicativo de riesgo para la</w:t>
      </w:r>
      <w:r>
        <w:t xml:space="preserve"> </w:t>
      </w:r>
      <w:r>
        <w:t xml:space="preserve">mujer de sufrir diversas patologías en el futuro, como obesidad,</w:t>
      </w:r>
      <w:r>
        <w:t xml:space="preserve"> </w:t>
      </w:r>
      <w:r>
        <w:t xml:space="preserve">hipertensión, menor HDL, aumento de glucemia en ayunas o</w:t>
      </w:r>
      <w:r>
        <w:t xml:space="preserve"> </w:t>
      </w:r>
      <w:r>
        <w:t xml:space="preserve">hiperinsulinemia.</w:t>
      </w:r>
    </w:p>
    <w:p>
      <w:pPr>
        <w:pStyle w:val="Heading5"/>
      </w:pPr>
      <w:bookmarkStart w:id="44" w:name="consecuencias-para-el-feto"/>
      <w:bookmarkEnd w:id="44"/>
      <w:r>
        <w:t xml:space="preserve">Consecuencias para el feto</w:t>
      </w:r>
    </w:p>
    <w:p>
      <w:pPr>
        <w:pStyle w:val="FirstParagraph"/>
      </w:pPr>
      <w:r>
        <w:t xml:space="preserve">Complicaciones en los recién nacidos relacionadas con SM de las madres</w:t>
      </w:r>
      <w:r>
        <w:t xml:space="preserve"> </w:t>
      </w:r>
      <w:r>
        <w:t xml:space="preserve">pueden ser: hipoglicemia, bajo peso al nacer o sepsis.</w:t>
      </w:r>
    </w:p>
    <w:p>
      <w:pPr>
        <w:pStyle w:val="BodyText"/>
      </w:pPr>
      <w:r>
        <w:t xml:space="preserve">No encontramos relación entre el SM y la asfixia, el trauma neonatal, el</w:t>
      </w:r>
      <w:r>
        <w:t xml:space="preserve"> </w:t>
      </w:r>
      <w:r>
        <w:t xml:space="preserve">ingreso a la unidad de terapia intensiva neonatal (UTIN), la</w:t>
      </w:r>
      <w:r>
        <w:t xml:space="preserve"> </w:t>
      </w:r>
      <w:r>
        <w:t xml:space="preserve">trombocitopenia y el alto peso al nacer.</w:t>
      </w:r>
    </w:p>
    <w:p>
      <w:pPr>
        <w:pStyle w:val="Heading5"/>
      </w:pPr>
      <w:bookmarkStart w:id="45" w:name="prevención"/>
      <w:bookmarkEnd w:id="45"/>
      <w:r>
        <w:t xml:space="preserve">Prevención</w:t>
      </w:r>
    </w:p>
    <w:p>
      <w:pPr>
        <w:pStyle w:val="Block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Heading4"/>
      </w:pPr>
      <w:bookmarkStart w:id="46" w:name="menopausia"/>
      <w:bookmarkEnd w:id="46"/>
      <w:r>
        <w:t xml:space="preserve">Menopausia</w:t>
      </w:r>
    </w:p>
    <w:p>
      <w:pPr>
        <w:pStyle w:val="SourceCode"/>
      </w:pPr>
      <w:r>
        <w:rPr>
          <w:rStyle w:val="VerbatimChar"/>
        </w:rPr>
        <w:t xml:space="preserve">**Diagnóstico diabetes gestacional**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El Comité de expertos de la Organización Mundial de la Salud (OMS) recomienda el **diagnóstico de DG a través de una prueba basada en una sobrecarga glucosada similar a la utilizada en adultos fuera del embarazo**.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Después de tres días de una dieta libre con una ingesta mayor de 150 g de glucosa diaria, se toma una muestra en ayunas y se administra 75 g de glucosa oral para luego tomar una muestra de sangre dos horas después.  </w:t>
      </w:r>
      <w:r>
        <w:br w:type="textWrapping"/>
      </w:r>
      <w:r>
        <w:rPr>
          <w:rStyle w:val="VerbatimChar"/>
        </w:rPr>
        <w:t xml:space="preserve">  - La respuesta normal a las dos horas debe ser menor de 140 mg/dL</w:t>
      </w:r>
      <w:r>
        <w:br w:type="textWrapping"/>
      </w:r>
      <w:r>
        <w:rPr>
          <w:rStyle w:val="VerbatimChar"/>
        </w:rPr>
        <w:t xml:space="preserve">  - si la glicemia se encuentra entre 140 mg/dL y 199 mg/dL, existe una intolerancia de la glucosa en la gestación (IGG)</w:t>
      </w:r>
      <w:r>
        <w:br w:type="textWrapping"/>
      </w:r>
      <w:r>
        <w:rPr>
          <w:rStyle w:val="VerbatimChar"/>
        </w:rPr>
        <w:t xml:space="preserve">  - si la glucosa excede los 200 mg/dL la prueba es diagnóstica de DG</w:t>
      </w:r>
    </w:p>
    <w:p>
      <w:pPr>
        <w:pStyle w:val="Heading3"/>
      </w:pPr>
      <w:bookmarkStart w:id="47" w:name="sm-en-la-infancia"/>
      <w:bookmarkEnd w:id="47"/>
      <w:r>
        <w:t xml:space="preserve">SM en la infancia</w:t>
      </w:r>
    </w:p>
    <w:p>
      <w:pPr>
        <w:pStyle w:val="FirstParagraph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Por ejemplo, se ha encontrado que a mayor peso al nacer, mayor</w:t>
      </w:r>
      <w:r>
        <w:t xml:space="preserve"> </w:t>
      </w:r>
      <w:r>
        <w:t xml:space="preserve">probabilidad de desarrollar sobrepeso u obesidad y mayores niveles de</w:t>
      </w:r>
      <w:r>
        <w:t xml:space="preserve"> </w:t>
      </w:r>
      <w:r>
        <w:t xml:space="preserve">presión arterial sistólica durante su niñez.</w:t>
      </w:r>
    </w:p>
    <w:p>
      <w:pPr>
        <w:pStyle w:val="BodyText"/>
      </w:pPr>
      <w:r>
        <w:t xml:space="preserve">Se ha encontrado también relación entre el bajo peso al nacer y el</w:t>
      </w:r>
      <w:r>
        <w:t xml:space="preserve"> </w:t>
      </w:r>
      <w:r>
        <w:t xml:space="preserve">riesgo cardiometabólico, morbilidad y mortalidad cardiovascular. Y que</w:t>
      </w:r>
      <w:r>
        <w:t xml:space="preserve"> </w:t>
      </w:r>
      <w:r>
        <w:t xml:space="preserve">el alto peso al nacer está relacionado con el desarrollo de otros</w:t>
      </w:r>
      <w:r>
        <w:t xml:space="preserve"> </w:t>
      </w:r>
      <w:r>
        <w:t xml:space="preserve">factores de riesgo cardiometabólicos como sobrepeso e hipertensión.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 ### SM en la tercera edad</w:t>
      </w:r>
    </w:p>
    <w:p>
      <w:pPr>
        <w:pStyle w:val="BodyText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Heading2"/>
      </w:pPr>
      <w:bookmarkStart w:id="48" w:name="tratamiento-y-prevención"/>
      <w:bookmarkEnd w:id="48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49" w:name="relación-con-la-alimentación"/>
      <w:bookmarkEnd w:id="49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50" w:name="hábitos-de-vida"/>
      <w:bookmarkEnd w:id="50"/>
      <w:r>
        <w:t xml:space="preserve">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51" w:name="material-y-métodos"/>
      <w:bookmarkEnd w:id="51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52" w:name="resultados"/>
      <w:bookmarkEnd w:id="52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53" w:name="discusión"/>
      <w:bookmarkEnd w:id="53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4" w:name="conclusión"/>
      <w:bookmarkEnd w:id="54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5" w:name="bibliografía"/>
      <w:bookmarkEnd w:id="55"/>
      <w:r>
        <w:t xml:space="preserve">Bibliografía</w:t>
      </w:r>
    </w:p>
    <w:p>
      <w:pPr>
        <w:pStyle w:val="Compact"/>
        <w:numPr>
          <w:numId w:val="1013"/>
          <w:ilvl w:val="0"/>
        </w:numPr>
      </w:pPr>
      <w:hyperlink r:id="rId56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13"/>
          <w:ilvl w:val="0"/>
        </w:numPr>
      </w:pPr>
      <w:hyperlink r:id="rId57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13"/>
          <w:ilvl w:val="0"/>
        </w:numPr>
      </w:pPr>
      <w:hyperlink r:id="rId58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13"/>
          <w:ilvl w:val="0"/>
        </w:numPr>
      </w:pPr>
      <w:hyperlink r:id="rId59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13"/>
          <w:ilvl w:val="0"/>
        </w:numPr>
      </w:pPr>
      <w:hyperlink r:id="rId60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13"/>
          <w:ilvl w:val="0"/>
        </w:numPr>
      </w:pPr>
      <w:hyperlink r:id="rId61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4"/>
          <w:ilvl w:val="0"/>
        </w:numPr>
      </w:pPr>
      <w:hyperlink r:id="rId63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4"/>
          <w:ilvl w:val="0"/>
        </w:numPr>
      </w:pPr>
      <w:hyperlink r:id="rId66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4"/>
          <w:ilvl w:val="0"/>
        </w:numPr>
      </w:pPr>
      <w:hyperlink r:id="rId67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4"/>
          <w:ilvl w:val="0"/>
        </w:numPr>
      </w:pPr>
      <w:hyperlink r:id="rId68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4"/>
          <w:ilvl w:val="0"/>
        </w:numPr>
      </w:pPr>
      <w:hyperlink r:id="rId69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4"/>
          <w:ilvl w:val="0"/>
        </w:numPr>
      </w:pPr>
      <w:hyperlink r:id="rId70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4"/>
          <w:ilvl w:val="0"/>
        </w:numPr>
      </w:pPr>
      <w:hyperlink r:id="rId71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4"/>
          <w:ilvl w:val="0"/>
        </w:numPr>
      </w:pPr>
      <w:hyperlink r:id="rId72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4"/>
          <w:ilvl w:val="0"/>
        </w:numPr>
      </w:pPr>
      <w:hyperlink r:id="rId73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4"/>
          <w:ilvl w:val="0"/>
        </w:numPr>
      </w:pPr>
      <w:hyperlink r:id="rId74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4"/>
          <w:ilvl w:val="0"/>
        </w:numPr>
      </w:pPr>
      <w:hyperlink r:id="rId75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4"/>
          <w:ilvl w:val="0"/>
        </w:numPr>
      </w:pPr>
      <w:hyperlink r:id="rId76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77" w:name="anexos"/>
      <w:bookmarkEnd w:id="77"/>
      <w:r>
        <w:t xml:space="preserve">Anexos</w:t>
      </w:r>
    </w:p>
    <w:p>
      <w:pPr>
        <w:pStyle w:val="Heading2"/>
      </w:pPr>
      <w:bookmarkStart w:id="78" w:name="vocabulario"/>
      <w:bookmarkEnd w:id="78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79" w:name="abreviaturas"/>
      <w:bookmarkEnd w:id="79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Heading1"/>
      </w:pPr>
      <w:bookmarkStart w:id="80" w:name="tablas"/>
      <w:bookmarkEnd w:id="80"/>
      <w:r>
        <w:t xml:space="preserve">Tablas</w:t>
      </w:r>
    </w:p>
    <w:p>
      <w:pPr>
        <w:pStyle w:val="Heading5"/>
      </w:pPr>
      <w:bookmarkStart w:id="81" w:name="tabla-1"/>
      <w:bookmarkEnd w:id="81"/>
      <w:r>
        <w:t xml:space="preserve">tabla 1</w:t>
      </w:r>
    </w:p>
    <w:p>
      <w:pPr>
        <w:pStyle w:val="FirstParagraph"/>
      </w:pPr>
      <w:r>
        <w:rPr>
          <w:b/>
        </w:rPr>
        <w:t xml:space="preserve">Evolución histórica de los criterios del síndrome metabólico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&gt;= 0,9 en hombres y &gt;= 0,85 en</w:t>
            </w:r>
            <w:r>
              <w:t xml:space="preserve"> </w:t>
            </w:r>
            <w:r>
              <w:t xml:space="preserve">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central:&gt;=102cm hombre, &gt;=88cm</w:t>
            </w:r>
            <w:r>
              <w:t xml:space="preserve"> </w:t>
            </w:r>
            <w:r>
              <w:t xml:space="preserve">mujer, con triglicéridos altos, con</w:t>
            </w:r>
            <w:r>
              <w:t xml:space="preserve"> </w:t>
            </w:r>
            <w:r>
              <w:t xml:space="preserve">colesterol HDL (c-HDL) bajo, hipertensión</w:t>
            </w:r>
            <w:r>
              <w:t xml:space="preserve"> </w:t>
            </w:r>
            <w:r>
              <w:t xml:space="preserve">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&gt;= 135/85</w:t>
            </w:r>
            <w:r>
              <w:t xml:space="preserve"> </w:t>
            </w:r>
            <w:r>
              <w:t xml:space="preserve">mmHg, a 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5"/>
      </w:pPr>
      <w:bookmarkStart w:id="82" w:name="tabla-2"/>
      <w:bookmarkEnd w:id="82"/>
      <w:r>
        <w:t xml:space="preserve">tabla 2</w:t>
      </w:r>
    </w:p>
    <w:p>
      <w:pPr>
        <w:pStyle w:val="FirstParagraph"/>
      </w:pPr>
      <w:r>
        <w:rPr>
          <w:b/>
        </w:rPr>
        <w:t xml:space="preserve">Indice de Masa Corporal, Circunferencia Abdominal y Riesgo de</w:t>
      </w:r>
      <w:r>
        <w:rPr>
          <w:b/>
        </w:rPr>
        <w:t xml:space="preserve"> </w:t>
      </w:r>
      <w:r>
        <w:rPr>
          <w:b/>
        </w:rPr>
        <w:t xml:space="preserve">Enfermedad Cardiovascular</w:t>
      </w:r>
    </w:p>
    <w:tbl>
      <w:tblPr>
        <w:tblStyle w:val="TableNormal"/>
        <w:tblW w:type="pct" w:w="4863.013698630137"/>
        <w:tblLook w:firstRow="1"/>
      </w:tblPr>
      <w:tblGrid>
        <w:gridCol w:w="1844"/>
        <w:gridCol w:w="1952"/>
        <w:gridCol w:w="1952"/>
        <w:gridCol w:w="19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 1,3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</w:tr>
    </w:tbl>
    <w:p>
      <w:pPr>
        <w:pStyle w:val="Heading5"/>
      </w:pPr>
      <w:bookmarkStart w:id="83" w:name="tabla-3"/>
      <w:bookmarkEnd w:id="83"/>
      <w:r>
        <w:t xml:space="preserve">tabla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diagnósticos del Síndrome Metabólico (NCEP ATP III)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5"/>
      </w:pPr>
      <w:bookmarkStart w:id="84" w:name="tabla-4"/>
      <w:bookmarkEnd w:id="84"/>
      <w:r>
        <w:t xml:space="preserve">tabla 4</w:t>
      </w:r>
    </w:p>
    <w:p>
      <w:pPr>
        <w:pStyle w:val="FirstParagraph"/>
      </w:pPr>
      <w:r>
        <w:rPr>
          <w:b/>
        </w:rPr>
        <w:t xml:space="preserve">Diagnóstico de Síndrome Metabólico. Criterios de la IDF (International</w:t>
      </w:r>
      <w:r>
        <w:rPr>
          <w:b/>
        </w:rPr>
        <w:t xml:space="preserve"> </w:t>
      </w:r>
      <w:r>
        <w:rPr>
          <w:b/>
        </w:rPr>
        <w:t xml:space="preserve">Diabetes Federation (2006).</w:t>
      </w:r>
    </w:p>
    <w:tbl>
      <w:tblPr>
        <w:tblStyle w:val="TableNormal"/>
        <w:tblW w:type="pct" w:w="4994.3534726143425"/>
        <w:tblLook w:firstRow="1"/>
      </w:tblPr>
      <w:tblGrid>
        <w:gridCol w:w="7606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5"/>
      </w:pPr>
      <w:bookmarkStart w:id="85" w:name="tabla-5"/>
      <w:bookmarkEnd w:id="85"/>
      <w:r>
        <w:t xml:space="preserve">tabla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 circunferencia abdominal indicándose la 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 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 recomendaciones para Asiahasta tener 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79b9d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132179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86e839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4" Target="http://dspace.utalca.cl/handle/1950/4714" TargetMode="External" /><Relationship Type="http://schemas.openxmlformats.org/officeDocument/2006/relationships/hyperlink" Id="rId60" Target="http://hdl.handle.net/2183/16548" TargetMode="External" /><Relationship Type="http://schemas.openxmlformats.org/officeDocument/2006/relationships/hyperlink" Id="rId58" Target="http://scielo.isciii.es/scielo.php?script=sci_arttext&amp;pid=S1137-66272016000200009&amp;lng=es&amp;nrm=iso" TargetMode="External" /><Relationship Type="http://schemas.openxmlformats.org/officeDocument/2006/relationships/hyperlink" Id="rId56" Target="http://scielo.sld.cu/scielo.php?script=sci_arttext&amp;pid=S1561-29532006000300006" TargetMode="External" /><Relationship Type="http://schemas.openxmlformats.org/officeDocument/2006/relationships/hyperlink" Id="rId61" Target="http://ve.scielo.org/scielo.php?script=sci_arttext&amp;pid=S0048-77322011000200002&amp;lng=es&amp;nrm=iso" TargetMode="External" /><Relationship Type="http://schemas.openxmlformats.org/officeDocument/2006/relationships/hyperlink" Id="rId59" Target="http://ve.scielo.org/scielo.php?script=sci_arttext&amp;pid=S0798-07522007000200006" TargetMode="External" /><Relationship Type="http://schemas.openxmlformats.org/officeDocument/2006/relationships/hyperlink" Id="rId71" Target="http://www.scielo.org.pe/scielo.php?script=sci_arttext&amp;pid=S1025-55832020000100092&amp;lng=es" TargetMode="External" /><Relationship Type="http://schemas.openxmlformats.org/officeDocument/2006/relationships/hyperlink" Id="rId63" Target="https://doi.org/10.1373/clinchem.2005.048611" TargetMode="External" /><Relationship Type="http://schemas.openxmlformats.org/officeDocument/2006/relationships/hyperlink" Id="rId66" Target="https://isanidad.com/67663/la-falta-de-sueno-puede-disminuir-el-colesterol-bueno/" TargetMode="External" /><Relationship Type="http://schemas.openxmlformats.org/officeDocument/2006/relationships/hyperlink" Id="rId68" Target="https://middlesexhealth.org/learning-center/espanol/enfermedades-y-afecciones/s-ndrome-metab-lico" TargetMode="External" /><Relationship Type="http://schemas.openxmlformats.org/officeDocument/2006/relationships/hyperlink" Id="rId65" Target="https://ruc.udc.es/dspace/handle/2183/16548" TargetMode="External" /><Relationship Type="http://schemas.openxmlformats.org/officeDocument/2006/relationships/hyperlink" Id="rId72" Target="https://scielo.isciii.es/scielo.php?script=sci_arttext&amp;pid=S0212-16112017000500013" TargetMode="External" /><Relationship Type="http://schemas.openxmlformats.org/officeDocument/2006/relationships/hyperlink" Id="rId75" Target="https://scielo.isciii.es/scielo.php?script=sci_arttext&amp;pid=S0212-71992008000700003" TargetMode="External" /><Relationship Type="http://schemas.openxmlformats.org/officeDocument/2006/relationships/hyperlink" Id="rId67" Target="https://www.cun.es/enfermedades-tratamientos/enfermedades/sindrome-metabolico" TargetMode="External" /><Relationship Type="http://schemas.openxmlformats.org/officeDocument/2006/relationships/hyperlink" Id="rId74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2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6" Target="https://www.flasog.org/static/academica/Sindrome-Metabolico.pdf" TargetMode="External" /><Relationship Type="http://schemas.openxmlformats.org/officeDocument/2006/relationships/hyperlink" Id="rId69" Target="https://www.mayoclinic.org/es-es/diseases-conditions/metabolic-syndrome/diagnosis-treatment/drc-20351921" TargetMode="External" /><Relationship Type="http://schemas.openxmlformats.org/officeDocument/2006/relationships/hyperlink" Id="rId70" Target="https://www.mayoclinic.org/es-es/diseases-conditions/metabolic-syndrome/symptoms-causes/syc-20351916" TargetMode="External" /><Relationship Type="http://schemas.openxmlformats.org/officeDocument/2006/relationships/hyperlink" Id="rId73" Target="https://www.pediatriaintegral.es/publicacion-2015-07/sindrome-metabolico/" TargetMode="External" /><Relationship Type="http://schemas.openxmlformats.org/officeDocument/2006/relationships/hyperlink" Id="rId57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://dspace.utalca.cl/handle/1950/4714" TargetMode="External" /><Relationship Type="http://schemas.openxmlformats.org/officeDocument/2006/relationships/hyperlink" Id="rId60" Target="http://hdl.handle.net/2183/16548" TargetMode="External" /><Relationship Type="http://schemas.openxmlformats.org/officeDocument/2006/relationships/hyperlink" Id="rId58" Target="http://scielo.isciii.es/scielo.php?script=sci_arttext&amp;pid=S1137-66272016000200009&amp;lng=es&amp;nrm=iso" TargetMode="External" /><Relationship Type="http://schemas.openxmlformats.org/officeDocument/2006/relationships/hyperlink" Id="rId56" Target="http://scielo.sld.cu/scielo.php?script=sci_arttext&amp;pid=S1561-29532006000300006" TargetMode="External" /><Relationship Type="http://schemas.openxmlformats.org/officeDocument/2006/relationships/hyperlink" Id="rId61" Target="http://ve.scielo.org/scielo.php?script=sci_arttext&amp;pid=S0048-77322011000200002&amp;lng=es&amp;nrm=iso" TargetMode="External" /><Relationship Type="http://schemas.openxmlformats.org/officeDocument/2006/relationships/hyperlink" Id="rId59" Target="http://ve.scielo.org/scielo.php?script=sci_arttext&amp;pid=S0798-07522007000200006" TargetMode="External" /><Relationship Type="http://schemas.openxmlformats.org/officeDocument/2006/relationships/hyperlink" Id="rId71" Target="http://www.scielo.org.pe/scielo.php?script=sci_arttext&amp;pid=S1025-55832020000100092&amp;lng=es" TargetMode="External" /><Relationship Type="http://schemas.openxmlformats.org/officeDocument/2006/relationships/hyperlink" Id="rId63" Target="https://doi.org/10.1373/clinchem.2005.048611" TargetMode="External" /><Relationship Type="http://schemas.openxmlformats.org/officeDocument/2006/relationships/hyperlink" Id="rId66" Target="https://isanidad.com/67663/la-falta-de-sueno-puede-disminuir-el-colesterol-bueno/" TargetMode="External" /><Relationship Type="http://schemas.openxmlformats.org/officeDocument/2006/relationships/hyperlink" Id="rId68" Target="https://middlesexhealth.org/learning-center/espanol/enfermedades-y-afecciones/s-ndrome-metab-lico" TargetMode="External" /><Relationship Type="http://schemas.openxmlformats.org/officeDocument/2006/relationships/hyperlink" Id="rId65" Target="https://ruc.udc.es/dspace/handle/2183/16548" TargetMode="External" /><Relationship Type="http://schemas.openxmlformats.org/officeDocument/2006/relationships/hyperlink" Id="rId72" Target="https://scielo.isciii.es/scielo.php?script=sci_arttext&amp;pid=S0212-16112017000500013" TargetMode="External" /><Relationship Type="http://schemas.openxmlformats.org/officeDocument/2006/relationships/hyperlink" Id="rId75" Target="https://scielo.isciii.es/scielo.php?script=sci_arttext&amp;pid=S0212-71992008000700003" TargetMode="External" /><Relationship Type="http://schemas.openxmlformats.org/officeDocument/2006/relationships/hyperlink" Id="rId67" Target="https://www.cun.es/enfermedades-tratamientos/enfermedades/sindrome-metabolico" TargetMode="External" /><Relationship Type="http://schemas.openxmlformats.org/officeDocument/2006/relationships/hyperlink" Id="rId74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2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6" Target="https://www.flasog.org/static/academica/Sindrome-Metabolico.pdf" TargetMode="External" /><Relationship Type="http://schemas.openxmlformats.org/officeDocument/2006/relationships/hyperlink" Id="rId69" Target="https://www.mayoclinic.org/es-es/diseases-conditions/metabolic-syndrome/diagnosis-treatment/drc-20351921" TargetMode="External" /><Relationship Type="http://schemas.openxmlformats.org/officeDocument/2006/relationships/hyperlink" Id="rId70" Target="https://www.mayoclinic.org/es-es/diseases-conditions/metabolic-syndrome/symptoms-causes/syc-20351916" TargetMode="External" /><Relationship Type="http://schemas.openxmlformats.org/officeDocument/2006/relationships/hyperlink" Id="rId73" Target="https://www.pediatriaintegral.es/publicacion-2015-07/sindrome-metabolico/" TargetMode="External" /><Relationship Type="http://schemas.openxmlformats.org/officeDocument/2006/relationships/hyperlink" Id="rId57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2022-01-30T11:58:40Z</dcterms:created>
  <dcterms:modified xsi:type="dcterms:W3CDTF">2022-01-30T11:58:40Z</dcterms:modified>
</cp:coreProperties>
</file>