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A4A8A"/>
          <w:sz w:val="28"/>
          <w:szCs w:val="28"/>
        </w:rPr>
        <w:t xml:space="preserve">CONTEXTO DO PROJETO — FRAUD DETECTION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Arquivo de referência para leitura no INIT | PoD Academy — Aula 002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1. Apresentação do Case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Contexto: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 o aumento das transações eletrônicas em pontos de venda físicos, o uso de cartões de crédito tornou-se essencial no cotidiano. Essa facilidade trouxe também um aumento nas fraudes, incluindo transações em terminais físicos comprometidos e ataques direcionados a esses locais.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Fraudes em terminais físicos prejudicam financeiramente as instituições, afetam a confiança dos consumidores e impactam negativamente a reputação das empresas.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do Case: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Desenvolver um modelo de Machine Learning para detecção de fraudes em cartões de crédito, focado exclusivamente em transações realizadas em terminais físicos (POS).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 cliente: PoDShield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Demanda por soluções automatizadas que examinem grandes volumes de transações e identifiquem padrões de fraude em terminais físicos.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2. Framework CRISP-DM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CRISP-DM é um conjunto de boas práticas que fornece organização e clareza no desenvolvimento de projetos na área de dados. As etapas são iterativas e não sequenciais.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Etapas do CRISP-DM: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Entendimento do Negócio — definir o problema a ser resolvido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Entendimento dos Dados — explorar e validar as bases disponíveis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Preparação dos Dados — limpeza, feature engineering, balanceamento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Modelagem — treinamento e ajuste de modelos de 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Avaliação — métricas de performance e critérios de sucesso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Implantação — colocar o modelo em produção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3. Entendimento do Negócio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Objetivo desta etapa: entender qual é o problema de negócio a ser resolvido antes de qualquer trabalho técnico.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Perguntas-chave: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 o problema a ser resolvido?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Por que queremos fazer isso? O que gerou essa necessidade?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 o público-alvo da solução?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Quais são os critérios de sucesso do projeto?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Como será feito? Qual o processo?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 o prazo?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 o custo disso?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4. Entendimento dos Dados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Objetivo desta etapa: compreender todo o processo de coleta, exploração e mineração dos dados disponíveis. Busca-se o entendimento das variáveis e a realização de testes de sanidade nas bases.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Perguntas-chave: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Quais são os dados necessários (base de público, books de variáveis, variáveis de bureau)?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Onde estão os dados?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Quais os setores responsáveis pela manutenção daqueles dados?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Qual a periodicidade de atualização das bases?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5. Schema dos Dados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projeto utiliza três tabelas relacionadas entre si via chaves de junção.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5.1 Tabela train / test (tabela principal)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21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21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da transação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tx_datetime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 da transação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de junção com a tabela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de junção com a tabela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da transação em moeda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tx_fraud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Variável alvo: 0 = legítima, 1 = fraude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5.2 Tabela customer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cliente (PK)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x_customer_id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Coordenada X da localização do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y_customer_id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Coordenada Y da localização do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médio histórico das transações do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std_amount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Desvio padrão do valor das transações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mean_nb_tx_per_day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de transações por dia do cliente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4A4A8A"/>
          <w:sz w:val="26"/>
          <w:szCs w:val="26"/>
        </w:rPr>
        <w:t xml:space="preserve">5.3 Tabela terminal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terminal (PK)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x_terminal_id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Coordenada X da localização do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y_terminal_id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Coordenada Y da localização do terminal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6. Relações entre Tabelas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train/test ←→ customer : JOIN por customer_id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train/test ←→ terminal : JOIN por terminal_id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tabela train/test é a tabela central. As demais enriquecem o perfil de cada transação com dados de cliente e terminal.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C2C2C"/>
          <w:sz w:val="32"/>
          <w:szCs w:val="32"/>
        </w:rPr>
        <w:t xml:space="preserve">7. Observações Importantes para o Modelo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Taxa de fraude: aproximadamente 2,26% — problema de classes fortemente desbalanceadas.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Estratégias recomendadas: SMOTE para oversampling e/ou scale_pos_weight no XGBoost/LightGBM.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Features de janela temporal (1, 7, 30 dias) devem ser criadas com delay de 7 dias para evitar data leakage.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Métrica principal: Average Precision (AUC-PR) — mais adequada que AUC-ROC para dados desbalanceados.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 coordenadas x/y de clientes e terminais podem ser usadas para calcular distância entre cliente e terminal — feature útil para detectar transações fora do padrão geográfico.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mean_amount e std_amount do cliente permitem detectar desvios no valor da transação em relação ao comportamento histórico.</w:t>
      </w:r>
    </w:p>
    <w:p>
      <w:pPr>
        <w:pBdr>
          <w:bottom w:val="single" w:color="DDDDDD" w:sz="4" w:space="1"/>
        </w:pBdr>
        <w:spacing w:before="160" w:after="160"/>
      </w:pP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gerado para contexto do projeto fraud-detection | Carlos Magno Bernardino Silva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C2C2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2026-03-30T19:02:46.746Z</dcterms:created>
  <dcterms:modified xsi:type="dcterms:W3CDTF">2026-03-30T19:02:46.749Z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