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8120"/>
      </w:tblGrid>
      <w:tr>
        <w:trPr>
          <w:cantSplit/>
          <w:trHeight w:val="860"/>
        </w:trPr>
        <w:tc>
          <w:tcPr>
            <w:tcW w:type="dxa" w:w="320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drawing>
                <wp:inline distT="0" distB="0" distL="0" distR="0">
                  <wp:extent cx="16002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600200" cy="742950"/>
                          </a:xfrm>
                          <a:prstGeom prst="rect">
                            <a:avLst/>
                          </a:prstGeom>
                        </pic:spPr>
                      </pic:pic>
                    </a:graphicData>
                  </a:graphic>
                </wp:inline>
              </w:drawing>
            </w:r>
          </w:p>
        </w:tc>
        <w:tc>
          <w:tcPr>
            <w:tcW w:type="dxa" w:w="8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bCs/>
                <w:i w:val="false"/>
                <w:iCs w:val="false"/>
                <w:sz w:val="20"/>
                <w:szCs w:val="20"/>
                <w:rFonts w:ascii="Arial" w:cs="Arial" w:eastAsia="Arial" w:hAnsi="Arial"/>
              </w:rPr>
              <w:t xml:space="preserve">FICHA DE REGISTRO DIÁRIO DE ACOMPANHAMENTO</w:t>
            </w:r>
          </w:p>
          <w:p>
            <w:pPr>
              <w:spacing w:before="0" w:after="0" w:line="190"/>
              <w:jc w:val="center"/>
            </w:pPr>
            <w:r>
              <w:rPr>
                <w:b/>
                <w:bCs/>
                <w:i w:val="false"/>
                <w:iCs w:val="false"/>
                <w:sz w:val="20"/>
                <w:szCs w:val="20"/>
                <w:rFonts w:ascii="Arial" w:cs="Arial" w:eastAsia="Arial" w:hAnsi="Arial"/>
              </w:rPr>
              <w:t xml:space="preserve">ARQUEOLÓGICO</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6120"/>
      </w:tblGrid>
      <w:tr>
        <w:trPr>
          <w:cantSplit/>
        </w:trPr>
        <w:tc>
          <w:tcPr>
            <w:tcW w:type="dxa" w:w="11320"/>
            <w:gridSpan w:val="3"/>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1. INFORMAÇÕES GERAIS</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DATA:</w:t>
            </w:r>
            <w:r>
              <w:rPr>
                <w:b w:val="false"/>
                <w:bCs w:val="false"/>
                <w:i w:val="false"/>
                <w:iCs w:val="false"/>
                <w:sz w:val="17"/>
                <w:szCs w:val="17"/>
                <w:rFonts w:ascii="Arial" w:cs="Arial" w:eastAsia="Arial" w:hAnsi="Arial"/>
              </w:rPr>
              <w:t xml:space="preserve"> 27-10-2026</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Projeto:</w:t>
            </w:r>
            <w:r>
              <w:rPr>
                <w:b w:val="false"/>
                <w:bCs w:val="false"/>
                <w:i w:val="false"/>
                <w:iCs w:val="false"/>
                <w:sz w:val="17"/>
                <w:szCs w:val="17"/>
                <w:rFonts w:ascii="Arial" w:cs="Arial" w:eastAsia="Arial" w:hAnsi="Arial"/>
              </w:rPr>
              <w:t xml:space="preserve"> Empreendimento Minéro-Industrial N8N9 - Juazeiro - BA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FICHA ID:</w:t>
            </w:r>
            <w:r>
              <w:rPr>
                <w:b w:val="false"/>
                <w:bCs w:val="false"/>
                <w:i w:val="false"/>
                <w:iCs w:val="false"/>
                <w:sz w:val="17"/>
                <w:szCs w:val="17"/>
                <w:rFonts w:ascii="Arial" w:cs="Arial" w:eastAsia="Arial" w:hAnsi="Arial"/>
              </w:rPr>
              <w:t xml:space="preserve"> 2</w:t>
            </w:r>
          </w:p>
        </w:tc>
      </w:tr>
      <w:tr>
        <w:trPr>
          <w:cantSplit/>
        </w:trPr>
        <w:tc>
          <w:tcPr>
            <w:tcW w:type="dxa" w:w="2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LOCALIDADE:</w:t>
            </w:r>
            <w:r>
              <w:rPr>
                <w:b w:val="false"/>
                <w:bCs w:val="false"/>
                <w:i w:val="false"/>
                <w:iCs w:val="false"/>
                <w:sz w:val="17"/>
                <w:szCs w:val="17"/>
                <w:rFonts w:ascii="Arial" w:cs="Arial" w:eastAsia="Arial" w:hAnsi="Arial"/>
              </w:rPr>
              <w:t xml:space="preserve"> Juazeiro - BA</w:t>
            </w:r>
          </w:p>
        </w:tc>
        <w:tc>
          <w:tcPr>
            <w:tcW w:type="dxa" w:w="60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Técnico:</w:t>
            </w:r>
            <w:r>
              <w:rPr>
                <w:b w:val="false"/>
                <w:bCs w:val="false"/>
                <w:i w:val="false"/>
                <w:iCs w:val="false"/>
                <w:sz w:val="17"/>
                <w:szCs w:val="17"/>
                <w:rFonts w:ascii="Arial" w:cs="Arial" w:eastAsia="Arial" w:hAnsi="Arial"/>
              </w:rPr>
              <w:t xml:space="preserve"> Carlos Rocha </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EMPRESA EXECUTORA:</w:t>
            </w:r>
            <w:r>
              <w:rPr>
                <w:b w:val="false"/>
                <w:bCs w:val="false"/>
                <w:i w:val="false"/>
                <w:iCs w:val="false"/>
                <w:sz w:val="17"/>
                <w:szCs w:val="17"/>
                <w:rFonts w:ascii="Arial" w:cs="Arial" w:eastAsia="Arial" w:hAnsi="Arial"/>
              </w:rPr>
              <w:t xml:space="preserve"> HAS CONSULTORIA</w:t>
            </w:r>
          </w:p>
        </w:tc>
      </w:tr>
      <w:tr>
        <w:trPr>
          <w:cantSplit/>
        </w:trPr>
        <w:tc>
          <w:tcPr>
            <w:tcW w:type="dxa" w:w="11320"/>
            <w:gridSpan w:val="3"/>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COORDENADAS GEOGRÁFICA: </w:t>
            </w:r>
            <w:r>
              <w:rPr>
                <w:b w:val="false"/>
                <w:bCs w:val="false"/>
                <w:i w:val="false"/>
                <w:iCs w:val="false"/>
                <w:sz w:val="14"/>
                <w:szCs w:val="14"/>
                <w:rFonts w:ascii="Arial" w:cs="Arial" w:eastAsia="Arial" w:hAnsi="Arial"/>
              </w:rPr>
              <w:t xml:space="preserve">Foto 1 - (UTM) 24L 397756-8971463 (LAT/LON) -9.303468, -39.930970; Foto 2 - (UTM) 24L 398051-8971448 (LAT/LON) -9.303605, -39.928283; Foto 3 - (UTM) 24L 397948-8971508 (LAT/LON) -9.303066, -39.929221; Foto 4 - (UTM) 24L 397970-8971470 (LAT/LON) -9.303408, -39.929016</w:t>
            </w:r>
          </w:p>
        </w:tc>
      </w:tr>
      <w:tr>
        <w:trPr>
          <w:cantSplit/>
        </w:trPr>
        <w:tc>
          <w:tcPr>
            <w:tcW w:type="dxa" w:w="520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Início atividade:</w:t>
            </w:r>
            <w:r>
              <w:rPr>
                <w:b w:val="false"/>
                <w:bCs w:val="false"/>
                <w:i w:val="false"/>
                <w:iCs w:val="false"/>
                <w:sz w:val="17"/>
                <w:szCs w:val="17"/>
                <w:rFonts w:ascii="Arial" w:cs="Arial" w:eastAsia="Arial" w:hAnsi="Arial"/>
              </w:rPr>
              <w:t xml:space="preserve"> 10:04</w:t>
            </w:r>
          </w:p>
        </w:tc>
        <w:tc>
          <w:tcPr>
            <w:tcW w:type="dxa" w:w="61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Fim atividade:</w:t>
            </w:r>
            <w:r>
              <w:rPr>
                <w:b w:val="false"/>
                <w:bCs w:val="false"/>
                <w:i w:val="false"/>
                <w:iCs w:val="false"/>
                <w:sz w:val="17"/>
                <w:szCs w:val="17"/>
                <w:rFonts w:ascii="Arial" w:cs="Arial" w:eastAsia="Arial" w:hAnsi="Arial"/>
              </w:rPr>
              <w:t xml:space="preserve"> 16:44</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2. CONDIÇÕES AMBIENTAL</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Condição Climática: </w:t>
            </w:r>
            <w:r>
              <w:rPr>
                <w:b w:val="false"/>
                <w:bCs w:val="false"/>
                <w:i w:val="false"/>
                <w:iCs w:val="false"/>
                <w:sz w:val="17"/>
                <w:szCs w:val="17"/>
                <w:rFonts w:ascii="Arial" w:cs="Arial" w:eastAsia="Arial" w:hAnsi="Arial"/>
              </w:rPr>
              <w:t xml:space="preserve">( X ) Ensolarado    (   ) Nublado    (   ) Chuvoso    (   ) Outro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3. DESCRIÇÃO DAS ATIVIDADES: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Trecho:</w:t>
            </w:r>
            <w:r>
              <w:rPr>
                <w:b w:val="false"/>
                <w:bCs w:val="false"/>
                <w:i w:val="false"/>
                <w:iCs w:val="false"/>
                <w:sz w:val="17"/>
                <w:szCs w:val="17"/>
                <w:rFonts w:ascii="Arial" w:cs="Arial" w:eastAsia="Arial" w:hAnsi="Arial"/>
              </w:rPr>
              <w:t xml:space="preserve"> Pilha de soprólitos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Intervenção: </w:t>
            </w:r>
            <w:r>
              <w:rPr>
                <w:b w:val="false"/>
                <w:bCs w:val="false"/>
                <w:i w:val="false"/>
                <w:iCs w:val="false"/>
                <w:sz w:val="17"/>
                <w:szCs w:val="17"/>
                <w:rFonts w:ascii="Arial" w:cs="Arial" w:eastAsia="Arial" w:hAnsi="Arial"/>
              </w:rPr>
              <w:t xml:space="preserve">(   ) Sondagem    ( X ) Supressão Vegetal    (   ) Terraplenagem    (   ) Outros </w:t>
            </w:r>
          </w:p>
        </w:tc>
      </w:tr>
      <w:tr>
        <w:trPr>
          <w:cantSplit w:val="false"/>
          <w:trHeight w:val="720"/>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Descrição das atividades executadas:</w:t>
            </w:r>
          </w:p>
          <w:p>
            <w:pPr>
              <w:spacing w:before="20" w:after="0" w:line="190"/>
              <w:jc w:val="both"/>
            </w:pPr>
            <w:r>
              <w:rPr>
                <w:b w:val="false"/>
                <w:bCs w:val="false"/>
                <w:i w:val="false"/>
                <w:iCs w:val="false"/>
                <w:sz w:val="17"/>
                <w:szCs w:val="17"/>
                <w:rFonts w:ascii="Arial" w:cs="Arial" w:eastAsia="Arial" w:hAnsi="Arial"/>
              </w:rPr>
              <w:t xml:space="preserve">O acompanhamento arqueológico na área destinada à Pilha de Saprólitos foi iniciado concomitantemente à abertura da frente de supressão vegetal, abrangendo uma área total prevista de aproximadamente 5,5 ha. Desde o início das atividades, o procedimento adotado combinou a observação das condições superficiais previamente à passagem do maquinário com a reinspeção sistemática dos setores recém-expostos após a retirada da cobertura vegetal.</w:t>
            </w:r>
            <w:r>
              <w:rPr>
                <w:b w:val="false"/>
                <w:bCs w:val="false"/>
                <w:i w:val="false"/>
                <w:iCs w:val="false"/>
                <w:sz w:val="17"/>
                <w:szCs w:val="17"/>
                <w:rFonts w:ascii="Arial" w:cs="Arial" w:eastAsia="Arial" w:hAnsi="Arial"/>
              </w:rPr>
              <w:br/>
              <w:t xml:space="preserve">A organização da frente de serviço permitiu manter, sempre que possível, uma faixa ainda não suprimida à frente do trator, favorecendo a realização de prospecções oportunísticas antes da intervenção mecânica. Com o avanço do trator de esteiras equipado com lâmina frontal, o acompanhamento prosseguiu de forma contínua, permitindo a observação direta da retirada da cobertura vegetal, da remobilização superficial do terreno e das superfícies progressivamente expostas. Após a passagem do equipamento, os setores recém-abertos foram novamente percorridos, caracterizando um segundo momento de prospecção. Esse procedimento ampliou as condições de visibilidade e permitiu confrontar as características observadas antes da supressão com aquelas evidenciadas após a exposição do solo, aumentando a capacidade de identificação de possíveis vestígios, feições ou alterações sedimentares de interesse arqueológico.</w:t>
            </w:r>
            <w:r>
              <w:rPr>
                <w:b w:val="false"/>
                <w:bCs w:val="false"/>
                <w:i w:val="false"/>
                <w:iCs w:val="false"/>
                <w:sz w:val="17"/>
                <w:szCs w:val="17"/>
                <w:rFonts w:ascii="Arial" w:cs="Arial" w:eastAsia="Arial" w:hAnsi="Arial"/>
              </w:rPr>
              <w:br/>
              <w:t xml:space="preserve">Por orientação da equipe de Biologia, o operador manteve controle sobre a profundidade de atuação da lâmina, evitando o aprofundamento excessivo no terreno. Na maior parte dos setores observados, a remobilização concentrou-se aproximadamente nos primeiros 5 a 10 cm da superfície, promovendo a retirada da cobertura vegetal e de parte da camada superficial do solo sem escavação mais profunda. Essa condição favoreceu uma leitura relativamente controlada das superfícies expostas e permitiu acompanhar progressivamente as alterações produzidas pela operação.</w:t>
            </w:r>
            <w:r>
              <w:rPr>
                <w:b w:val="false"/>
                <w:bCs w:val="false"/>
                <w:i w:val="false"/>
                <w:iCs w:val="false"/>
                <w:sz w:val="17"/>
                <w:szCs w:val="17"/>
                <w:rFonts w:ascii="Arial" w:cs="Arial" w:eastAsia="Arial" w:hAnsi="Arial"/>
              </w:rPr>
              <w:br/>
              <w:t xml:space="preserve">As galhadas resultantes da supressão foram organizadas em pontos de acumulação para posterior retirada, enquanto indivíduos arbóreos nativos de maior porte indicados pela equipe de Biologia permaneceram preservados nesta etapa, devendo ser removidos posteriormente por procedimento específico. Até o encerramento das atividades deste primeiro dia, não foram reconhecidas, nos setores efetivamente vistoriados e nas superfícies expostas, evidências arqueológicas, feições de origem antrópica pretérita ou alterações sedimentares de possível interesse arqueológico.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Evidências Arqueológicas </w:t>
            </w:r>
            <w:r>
              <w:rPr>
                <w:b w:val="false"/>
                <w:bCs w:val="false"/>
                <w:i w:val="false"/>
                <w:iCs w:val="false"/>
                <w:sz w:val="17"/>
                <w:szCs w:val="17"/>
                <w:rFonts w:ascii="Arial" w:cs="Arial" w:eastAsia="Arial" w:hAnsi="Arial"/>
              </w:rPr>
              <w:t xml:space="preserve">(   ) Sim    ( X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w:t>
            </w:r>
            <w:r>
              <w:rPr>
                <w:b w:val="false"/>
                <w:bCs w:val="false"/>
                <w:i w:val="false"/>
                <w:iCs w:val="false"/>
                <w:sz w:val="17"/>
                <w:szCs w:val="17"/>
                <w:rFonts w:ascii="Arial" w:cs="Arial" w:eastAsia="Arial" w:hAnsi="Arial"/>
              </w:rPr>
              <w:t xml:space="preserve">(   ) Pré-colonial      (   ) Histórico      (   ) Contato      (   ) SHIA      (   ) N/I</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Materiais encontrados: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Tipo de Material: </w:t>
            </w:r>
            <w:r>
              <w:rPr>
                <w:b w:val="false"/>
                <w:bCs w:val="false"/>
                <w:i w:val="false"/>
                <w:iCs w:val="false"/>
                <w:sz w:val="17"/>
                <w:szCs w:val="17"/>
                <w:rFonts w:ascii="Arial" w:cs="Arial" w:eastAsia="Arial" w:hAnsi="Arial"/>
              </w:rPr>
              <w:t xml:space="preserve">(   ) Cerâmica      (   ) Lítico      (   ) Estruturas      (   ) Outros </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00"/>
        <w:gridCol w:w="312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PEDOLOGIA</w:t>
            </w:r>
          </w:p>
        </w:tc>
      </w:tr>
      <w:tr>
        <w:trPr>
          <w:cantSplit/>
        </w:trPr>
        <w:tc>
          <w:tcPr>
            <w:tcW w:type="dxa" w:w="820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Textura</w:t>
            </w:r>
          </w:p>
        </w:tc>
        <w:tc>
          <w:tcPr>
            <w:tcW w:type="dxa" w:w="3120"/>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jc w:val="center"/>
            </w:pPr>
            <w:r>
              <w:rPr>
                <w:b/>
                <w:bCs/>
                <w:i w:val="false"/>
                <w:iCs w:val="false"/>
                <w:sz w:val="18"/>
                <w:szCs w:val="18"/>
                <w:rFonts w:ascii="Arial" w:cs="Arial" w:eastAsia="Arial" w:hAnsi="Arial"/>
              </w:rPr>
              <w:t xml:space="preserve">Granulometria</w:t>
            </w:r>
          </w:p>
        </w:tc>
      </w:tr>
      <w:tr>
        <w:trPr>
          <w:cantSplit/>
        </w:trPr>
        <w:tc>
          <w:tcPr>
            <w:tcW w:type="dxa" w:w="8200"/>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   ) Arenoso        (   ) Argiloso / Argilo-arenoso        ( X ) Siltoso / Argilo-siltoso</w:t>
            </w:r>
          </w:p>
          <w:p>
            <w:pPr>
              <w:spacing w:before="0" w:after="0" w:line="190"/>
            </w:pPr>
            <w:r>
              <w:rPr>
                <w:b w:val="false"/>
                <w:bCs w:val="false"/>
                <w:i w:val="false"/>
                <w:iCs w:val="false"/>
                <w:sz w:val="17"/>
                <w:szCs w:val="17"/>
                <w:rFonts w:ascii="Arial" w:cs="Arial" w:eastAsia="Arial" w:hAnsi="Arial"/>
              </w:rPr>
              <w:t xml:space="preserve">(   ) Arenoso / Areno-argiloso        (   ) Cascalheira        (   ) Silto-arenoso</w:t>
            </w:r>
          </w:p>
          <w:p>
            <w:pPr>
              <w:spacing w:before="0" w:after="0" w:line="190"/>
            </w:pPr>
            <w:r>
              <w:rPr>
                <w:b w:val="false"/>
                <w:bCs w:val="false"/>
                <w:i w:val="false"/>
                <w:iCs w:val="false"/>
                <w:sz w:val="17"/>
                <w:szCs w:val="17"/>
                <w:rFonts w:ascii="Arial" w:cs="Arial" w:eastAsia="Arial" w:hAnsi="Arial"/>
              </w:rPr>
              <w:t xml:space="preserve">(   ) Silto-argiloso / Areno-argiloso        (   ) Rocha Matriz/Base        (   ) Terra preta (matéria orgânica)</w:t>
            </w:r>
          </w:p>
        </w:tc>
        <w:tc>
          <w:tcPr>
            <w:tcW w:type="dxa" w:w="3120"/>
            <w:tcBorders>
              <w:top w:val="single" w:color="666666" w:sz="2"/>
              <w:left w:val="single" w:color="666666" w:sz="2"/>
              <w:bottom w:val="single" w:color="666666" w:sz="2"/>
              <w:right w:val="single" w:color="666666" w:sz="2"/>
            </w:tcBorders>
            <w:tcMar>
              <w:top w:type="dxa" w:w="30"/>
              <w:left w:type="dxa" w:w="50"/>
              <w:bottom w:type="dxa" w:w="30"/>
              <w:right w:type="dxa" w:w="50"/>
            </w:tcMar>
            <w:vAlign w:val="center"/>
          </w:tcPr>
          <w:p>
            <w:pPr>
              <w:spacing w:before="0" w:after="0" w:line="190"/>
              <w:jc w:val="center"/>
            </w:pPr>
            <w:r>
              <w:rPr>
                <w:b w:val="false"/>
                <w:bCs w:val="false"/>
                <w:i w:val="false"/>
                <w:iCs w:val="false"/>
                <w:sz w:val="17"/>
                <w:szCs w:val="17"/>
                <w:rFonts w:ascii="Arial" w:cs="Arial" w:eastAsia="Arial" w:hAnsi="Arial"/>
              </w:rPr>
              <w:t xml:space="preserve">(   ) Fina   ( X ) Média   (   ) Grossa   (   ) N/I</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Coleta realizada? </w:t>
            </w:r>
            <w:r>
              <w:rPr>
                <w:b w:val="false"/>
                <w:bCs w:val="false"/>
                <w:i w:val="false"/>
                <w:iCs w:val="false"/>
                <w:sz w:val="17"/>
                <w:szCs w:val="17"/>
                <w:rFonts w:ascii="Arial" w:cs="Arial" w:eastAsia="Arial" w:hAnsi="Arial"/>
              </w:rPr>
              <w:t xml:space="preserve">(   ) Sim    ( X ) Não      </w:t>
            </w:r>
            <w:r>
              <w:rPr>
                <w:b w:val="false"/>
                <w:bCs w:val="false"/>
                <w:i w:val="false"/>
                <w:iCs w:val="false"/>
                <w:sz w:val="17"/>
                <w:szCs w:val="17"/>
                <w:rFonts w:ascii="Arial" w:cs="Arial" w:eastAsia="Arial" w:hAnsi="Arial"/>
              </w:rPr>
              <w:t xml:space="preserve">(   ) Amostras enviadas para análise</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60"/>
        <w:gridCol w:w="5660"/>
      </w:tblGrid>
      <w:tr>
        <w:trPr>
          <w:cantSplit/>
        </w:trPr>
        <w:tc>
          <w:tcPr>
            <w:tcW w:type="dxa" w:w="11320"/>
            <w:gridSpan w:val="2"/>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4. REGISTROS VISUAIS</w:t>
            </w:r>
          </w:p>
        </w:tc>
      </w:tr>
      <w:tr>
        <w:trPr>
          <w:cantSplit/>
        </w:trPr>
        <w:tc>
          <w:tcPr>
            <w:tcW w:type="dxa" w:w="11320"/>
            <w:gridSpan w:val="2"/>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Fotografias: </w:t>
            </w:r>
            <w:r>
              <w:rPr>
                <w:b w:val="false"/>
                <w:bCs w:val="false"/>
                <w:i w:val="false"/>
                <w:iCs w:val="false"/>
                <w:sz w:val="17"/>
                <w:szCs w:val="17"/>
                <w:rFonts w:ascii="Arial" w:cs="Arial" w:eastAsia="Arial" w:hAnsi="Arial"/>
              </w:rPr>
              <w:t xml:space="preserve">( X ) Sim    (   ) Não        </w:t>
            </w:r>
            <w:r>
              <w:rPr>
                <w:b/>
                <w:bCs/>
                <w:i w:val="false"/>
                <w:iCs w:val="false"/>
                <w:sz w:val="17"/>
                <w:szCs w:val="17"/>
                <w:rFonts w:ascii="Arial" w:cs="Arial" w:eastAsia="Arial" w:hAnsi="Arial"/>
              </w:rPr>
              <w:t xml:space="preserve">Croquis: </w:t>
            </w:r>
            <w:r>
              <w:rPr>
                <w:b w:val="false"/>
                <w:bCs w:val="false"/>
                <w:i w:val="false"/>
                <w:iCs w:val="false"/>
                <w:sz w:val="17"/>
                <w:szCs w:val="17"/>
                <w:rFonts w:ascii="Arial" w:cs="Arial" w:eastAsia="Arial" w:hAnsi="Arial"/>
              </w:rPr>
              <w:t xml:space="preserve">(   ) Sim    (   ) Não</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1: </w:t>
            </w:r>
            <w:r>
              <w:rPr>
                <w:b w:val="false"/>
                <w:bCs w:val="false"/>
                <w:i w:val="false"/>
                <w:iCs w:val="false"/>
                <w:sz w:val="17"/>
                <w:szCs w:val="17"/>
                <w:rFonts w:ascii="Arial" w:cs="Arial" w:eastAsia="Arial" w:hAnsi="Arial"/>
              </w:rPr>
              <w:t xml:space="preserve">Supressão mecanizada da cobertura vegetal na área operacional denominada Pilha de Saprólitos</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2: </w:t>
            </w:r>
            <w:r>
              <w:rPr>
                <w:b w:val="false"/>
                <w:bCs w:val="false"/>
                <w:i w:val="false"/>
                <w:iCs w:val="false"/>
                <w:sz w:val="17"/>
                <w:szCs w:val="17"/>
                <w:rFonts w:ascii="Arial" w:cs="Arial" w:eastAsia="Arial" w:hAnsi="Arial"/>
              </w:rPr>
              <w:t xml:space="preserve">Continuidade da supressão mecanizada sob acompanhamento arqueológico na área da Pilha de Saprólitos</w:t>
            </w:r>
          </w:p>
        </w:tc>
      </w:tr>
      <w:tr>
        <w:trPr>
          <w:cantSplit w:val="false"/>
          <w:trHeight w:val="3000"/>
        </w:trPr>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1962150"/>
                          </a:xfrm>
                          <a:prstGeom prst="rect">
                            <a:avLst/>
                          </a:prstGeom>
                        </pic:spPr>
                      </pic:pic>
                    </a:graphicData>
                  </a:graphic>
                </wp:inline>
              </w:drawing>
            </w:r>
          </w:p>
        </w:tc>
        <w:tc>
          <w:tcPr>
            <w:tcW w:type="dxa" w:w="5660"/>
            <w:tcBorders>
              <w:top w:val="single" w:color="666666" w:sz="2"/>
              <w:left w:val="single" w:color="666666" w:sz="2"/>
              <w:bottom w:val="single" w:color="666666" w:sz="2"/>
              <w:right w:val="single" w:color="666666" w:sz="2"/>
            </w:tcBorders>
            <w:tcMar>
              <w:top w:type="dxa" w:w="30"/>
              <w:left w:type="dxa" w:w="30"/>
              <w:bottom w:type="dxa" w:w="30"/>
              <w:right w:type="dxa" w:w="30"/>
            </w:tcMar>
            <w:vAlign w:val="center"/>
          </w:tcPr>
          <w:p>
            <w:pPr>
              <w:spacing w:before="0" w:after="0" w:line="190"/>
              <w:jc w:val="center"/>
            </w:pPr>
            <w:r>
              <w:drawing>
                <wp:inline distT="0" distB="0" distL="0" distR="0">
                  <wp:extent cx="2619375"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9375" cy="1962150"/>
                          </a:xfrm>
                          <a:prstGeom prst="rect">
                            <a:avLst/>
                          </a:prstGeom>
                        </pic:spPr>
                      </pic:pic>
                    </a:graphicData>
                  </a:graphic>
                </wp:inline>
              </w:drawing>
            </w:r>
          </w:p>
        </w:tc>
      </w:tr>
      <w:tr>
        <w:trPr>
          <w:cantSplit w:val="false"/>
        </w:trPr>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3: </w:t>
            </w:r>
            <w:r>
              <w:rPr>
                <w:b w:val="false"/>
                <w:bCs w:val="false"/>
                <w:i w:val="false"/>
                <w:iCs w:val="false"/>
                <w:sz w:val="17"/>
                <w:szCs w:val="17"/>
                <w:rFonts w:ascii="Arial" w:cs="Arial" w:eastAsia="Arial" w:hAnsi="Arial"/>
              </w:rPr>
              <w:t xml:space="preserve">Prospecção arqueológica em superfície após a passagem do maquinário de supressão</w:t>
            </w:r>
          </w:p>
        </w:tc>
        <w:tc>
          <w:tcPr>
            <w:tcW w:type="dxa" w:w="5660"/>
            <w:tcBorders>
              <w:top w:val="single" w:color="666666" w:sz="2"/>
              <w:left w:val="single" w:color="666666" w:sz="2"/>
              <w:bottom w:val="single" w:color="666666" w:sz="2"/>
              <w:right w:val="single" w:color="666666" w:sz="2"/>
            </w:tcBorders>
            <w:tcMar>
              <w:top w:type="dxa" w:w="20"/>
              <w:left w:type="dxa" w:w="35"/>
              <w:bottom w:type="dxa" w:w="20"/>
              <w:right w:type="dxa" w:w="35"/>
            </w:tcMar>
            <w:vAlign w:val="top"/>
          </w:tcPr>
          <w:p>
            <w:pPr>
              <w:spacing w:before="0" w:after="0" w:line="190"/>
              <w:jc w:val="center"/>
            </w:pPr>
            <w:r>
              <w:rPr>
                <w:b/>
                <w:bCs/>
                <w:i w:val="false"/>
                <w:iCs w:val="false"/>
                <w:sz w:val="17"/>
                <w:szCs w:val="17"/>
                <w:rFonts w:ascii="Arial" w:cs="Arial" w:eastAsia="Arial" w:hAnsi="Arial"/>
              </w:rPr>
              <w:t xml:space="preserve">FOTO 4: </w:t>
            </w:r>
            <w:r>
              <w:rPr>
                <w:b w:val="false"/>
                <w:bCs w:val="false"/>
                <w:i w:val="false"/>
                <w:iCs w:val="false"/>
                <w:sz w:val="17"/>
                <w:szCs w:val="17"/>
                <w:rFonts w:ascii="Arial" w:cs="Arial" w:eastAsia="Arial" w:hAnsi="Arial"/>
              </w:rPr>
              <w:t xml:space="preserve">Aspecto da cobertura vegetal e das condições superficiais em setor ainda não submetido à supressão mecanizada. Detalhe para concentração de seixos de quartzo pouco rolados.</w:t>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5. IMPACTOS E MEDIDAS MITIGATÓRIAS</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Houve alteração do contexto arqueológico?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Medidas adotadas:</w:t>
            </w:r>
          </w:p>
          <w:p>
            <w:pPr>
              <w:spacing w:before="0" w:after="0" w:line="190"/>
              <w:jc w:val="both"/>
            </w:pPr>
            <w:r>
              <w:rPr>
                <w:b w:val="false"/>
                <w:bCs w:val="false"/>
                <w:i w:val="false"/>
                <w:iCs w:val="false"/>
                <w:sz w:val="17"/>
                <w:szCs w:val="17"/>
                <w:rFonts w:ascii="Arial" w:cs="Arial" w:eastAsia="Arial" w:hAnsi="Arial"/>
              </w:rPr>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Interrupção da atividade? </w:t>
            </w:r>
            <w:r>
              <w:rPr>
                <w:b w:val="false"/>
                <w:bCs w:val="false"/>
                <w:i w:val="false"/>
                <w:iCs w:val="false"/>
                <w:sz w:val="17"/>
                <w:szCs w:val="17"/>
                <w:rFonts w:ascii="Arial" w:cs="Arial" w:eastAsia="Arial" w:hAnsi="Arial"/>
              </w:rPr>
              <w:t xml:space="preserve">(   ) Sim    (   ) Não</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Motivo:</w:t>
            </w:r>
          </w:p>
          <w:p>
            <w:pPr>
              <w:spacing w:before="0" w:after="0" w:line="190"/>
              <w:jc w:val="both"/>
            </w:pPr>
            <w:r>
              <w:rPr>
                <w:b w:val="false"/>
                <w:bCs w:val="false"/>
                <w:i w:val="false"/>
                <w:iCs w:val="false"/>
                <w:sz w:val="17"/>
                <w:szCs w:val="17"/>
                <w:rFonts w:ascii="Arial" w:cs="Arial" w:eastAsia="Arial" w:hAnsi="Arial"/>
              </w:rPr>
            </w:r>
          </w:p>
        </w:tc>
      </w:tr>
      <w:tr>
        <w:trPr>
          <w:cantSplit w:val="false"/>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 recomendações:</w:t>
            </w:r>
          </w:p>
          <w:p>
            <w:pPr>
              <w:spacing w:before="0" w:after="0" w:line="190"/>
              <w:jc w:val="both"/>
            </w:pPr>
            <w:r>
              <w:rPr>
                <w:b w:val="false"/>
                <w:bCs w:val="false"/>
                <w:i w:val="false"/>
                <w:iCs w:val="false"/>
                <w:sz w:val="17"/>
                <w:szCs w:val="17"/>
                <w:rFonts w:ascii="Arial" w:cs="Arial" w:eastAsia="Arial" w:hAnsi="Arial"/>
              </w:rPr>
            </w:r>
          </w:p>
        </w:tc>
      </w:tr>
    </w:tbl>
    <w:p>
      <w:pPr>
        <w:spacing w:before="0" w:after="0" w:line="1"/>
      </w:pPr>
      <w:r>
        <w:rPr>
          <w:b w:val="false"/>
          <w:bCs w:val="false"/>
          <w:i w:val="false"/>
          <w:iCs w:val="false"/>
          <w:sz w:val="2"/>
          <w:szCs w:val="2"/>
          <w:rFonts w:ascii="Arial" w:cs="Arial" w:eastAsia="Arial" w:hAnsi="Arial"/>
        </w:rPr>
      </w:r>
    </w:p>
    <w:tbl>
      <w:tblPr>
        <w:tblW w:type="dxa" w:w="113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320"/>
      </w:tblGrid>
      <w:tr>
        <w:trPr>
          <w:cantSplit/>
        </w:trPr>
        <w:tc>
          <w:tcPr>
            <w:tcW w:type="dxa" w:w="11320"/>
            <w:gridSpan w:val="1"/>
            <w:tcBorders>
              <w:top w:val="single" w:color="666666" w:sz="2"/>
              <w:left w:val="single" w:color="666666" w:sz="2"/>
              <w:bottom w:val="single" w:color="666666" w:sz="2"/>
              <w:right w:val="single" w:color="666666" w:sz="2"/>
            </w:tcBorders>
            <w:shd w:fill="EAF3F1" w:val="clear"/>
            <w:tcMar>
              <w:top w:type="dxa" w:w="30"/>
              <w:left w:type="dxa" w:w="50"/>
              <w:bottom w:type="dxa" w:w="30"/>
              <w:right w:type="dxa" w:w="50"/>
            </w:tcMar>
            <w:vAlign w:val="center"/>
          </w:tcPr>
          <w:p>
            <w:pPr>
              <w:spacing w:before="0" w:after="0" w:line="190"/>
            </w:pPr>
            <w:r>
              <w:rPr>
                <w:b/>
                <w:bCs/>
                <w:i w:val="false"/>
                <w:iCs w:val="false"/>
                <w:sz w:val="18"/>
                <w:szCs w:val="18"/>
                <w:rFonts w:ascii="Arial" w:cs="Arial" w:eastAsia="Arial" w:hAnsi="Arial"/>
              </w:rPr>
              <w:t xml:space="preserve">7. ASSINATURA</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Responsável pelo acompanhamento:</w:t>
            </w:r>
            <w:r>
              <w:rPr>
                <w:b w:val="false"/>
                <w:bCs w:val="false"/>
                <w:i w:val="false"/>
                <w:iCs w:val="false"/>
                <w:sz w:val="17"/>
                <w:szCs w:val="17"/>
                <w:rFonts w:ascii="Arial" w:cs="Arial" w:eastAsia="Arial" w:hAnsi="Arial"/>
              </w:rPr>
              <w:t xml:space="preserve"> Carlos Rocha </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Nome:</w:t>
            </w:r>
            <w:r>
              <w:rPr>
                <w:b w:val="false"/>
                <w:bCs w:val="false"/>
                <w:i w:val="false"/>
                <w:iCs w:val="false"/>
                <w:sz w:val="17"/>
                <w:szCs w:val="17"/>
                <w:rFonts w:ascii="Arial" w:cs="Arial" w:eastAsia="Arial" w:hAnsi="Arial"/>
              </w:rPr>
              <w:t xml:space="preserve"> Carlos Rocha </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Cargo:</w:t>
            </w:r>
            <w:r>
              <w:rPr>
                <w:b w:val="false"/>
                <w:bCs w:val="false"/>
                <w:i w:val="false"/>
                <w:iCs w:val="false"/>
                <w:sz w:val="17"/>
                <w:szCs w:val="17"/>
                <w:rFonts w:ascii="Arial" w:cs="Arial" w:eastAsia="Arial" w:hAnsi="Arial"/>
              </w:rPr>
              <w:t xml:space="preserve"> Arqueólogo </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val="false"/>
                <w:bCs w:val="false"/>
                <w:i w:val="false"/>
                <w:iCs w:val="false"/>
                <w:sz w:val="17"/>
                <w:szCs w:val="17"/>
                <w:rFonts w:ascii="Arial" w:cs="Arial" w:eastAsia="Arial" w:hAnsi="Arial"/>
              </w:rPr>
              <w:t xml:space="preserve">Ass: ___________________​__________________​_________</w:t>
            </w:r>
          </w:p>
        </w:tc>
      </w:tr>
      <w:tr>
        <w:trPr>
          <w:cantSplit/>
        </w:trPr>
        <w:tc>
          <w:tcPr>
            <w:tcW w:type="dxa" w:w="11320"/>
            <w:gridSpan w:val="1"/>
            <w:tcBorders>
              <w:top w:val="single" w:color="666666" w:sz="2"/>
              <w:left w:val="single" w:color="666666" w:sz="2"/>
              <w:bottom w:val="single" w:color="666666" w:sz="2"/>
              <w:right w:val="single" w:color="666666" w:sz="2"/>
            </w:tcBorders>
            <w:tcMar>
              <w:top w:type="dxa" w:w="30"/>
              <w:left w:type="dxa" w:w="50"/>
              <w:bottom w:type="dxa" w:w="30"/>
              <w:right w:type="dxa" w:w="50"/>
            </w:tcMar>
            <w:vAlign w:val="top"/>
          </w:tcPr>
          <w:p>
            <w:pPr>
              <w:spacing w:before="0" w:after="0" w:line="190"/>
            </w:pPr>
            <w:r>
              <w:rPr>
                <w:b/>
                <w:bCs/>
                <w:i w:val="false"/>
                <w:iCs w:val="false"/>
                <w:sz w:val="17"/>
                <w:szCs w:val="17"/>
                <w:rFonts w:ascii="Arial" w:cs="Arial" w:eastAsia="Arial" w:hAnsi="Arial"/>
              </w:rPr>
              <w:t xml:space="preserve">Observações extras:</w:t>
            </w:r>
          </w:p>
          <w:p>
            <w:pPr>
              <w:spacing w:before="0" w:after="0" w:line="190"/>
              <w:jc w:val="both"/>
            </w:pPr>
            <w:r>
              <w:rPr>
                <w:b w:val="false"/>
                <w:bCs w:val="false"/>
                <w:i w:val="false"/>
                <w:iCs w:val="false"/>
                <w:sz w:val="17"/>
                <w:szCs w:val="17"/>
                <w:rFonts w:ascii="Arial" w:cs="Arial" w:eastAsia="Arial" w:hAnsi="Arial"/>
              </w:rPr>
            </w:r>
          </w:p>
        </w:tc>
      </w:tr>
    </w:tbl>
    <w:sectPr>
      <w:pgSz w:w="11906" w:h="16838" w:orient="portrait"/>
      <w:pgMar w:top="284" w:right="284" w:bottom="284" w:left="2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17"/>
        <w:szCs w:val="17"/>
        <w:rFonts w:ascii="Arial" w:cs="Arial" w:eastAsia="Arial" w:hAnsi="Arial"/>
      </w:rPr>
    </w:rPrDefault>
    <w:pPrDefault>
      <w:pPr>
        <w:spacing w:before="0" w:after="0" w:line="19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fdeg4cw1yceblt7l7wjj.png"/><Relationship Id="rId7" Type="http://schemas.openxmlformats.org/officeDocument/2006/relationships/image" Target="media/hnpc56pnztjgy8wlftbi3.png"/><Relationship Id="rId8" Type="http://schemas.openxmlformats.org/officeDocument/2006/relationships/image" Target="media/4_kyuougruo4zlb_o-4dl.png"/><Relationship Id="rId9" Type="http://schemas.openxmlformats.org/officeDocument/2006/relationships/image" Target="media/ume1cafy9pqflallvwi6v.png"/><Relationship Id="rId10" Type="http://schemas.openxmlformats.org/officeDocument/2006/relationships/image" Target="media/7u-rfbxiac-7rarcif2iy.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2026-10-31T09:42:57.451Z</dcterms:created>
  <dcterms:modified xsi:type="dcterms:W3CDTF">2026-10-31T09:42:57.451Z</dcterms:modified>
</cp:coreProperties>
</file>

<file path=docProps/custom.xml><?xml version="1.0" encoding="utf-8"?>
<Properties xmlns="http://schemas.openxmlformats.org/officeDocument/2006/custom-properties" xmlns:vt="http://schemas.openxmlformats.org/officeDocument/2006/docPropsVTypes"/>
</file>