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8120"/>
      </w:tblGrid>
      <w:tr>
        <w:trPr>
          <w:cantSplit/>
          <w:trHeight w:val="860"/>
        </w:trPr>
        <w:tc>
          <w:tcPr>
            <w:tcW w:type="dxa" w:w="3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1600200" cy="742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FICHA DE REGISTRO DIÁRIO DE ACOMPANHAMENTO</w:t>
            </w:r>
          </w:p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  <w:rFonts w:ascii="Arial" w:cs="Arial" w:eastAsia="Arial" w:hAnsi="Arial"/>
              </w:rPr>
              <w:t xml:space="preserve">ARQUEOLÓGICO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0"/>
        <w:gridCol w:w="6120"/>
      </w:tblGrid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1. INFORMAÇÕES GERAIS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DATA: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28-09-2026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Projeto: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Rodovia Br 030/Ba: Entroncamento Ba 001 - Maraú – Ba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FICHA ID: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LOCALIDADE: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Maraú - BA</w:t>
            </w:r>
          </w:p>
        </w:tc>
        <w:tc>
          <w:tcPr>
            <w:tcW w:type="dxa" w:w="60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Técnico: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EMPRESA EXECUTORA: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HAS CONSULTORIA</w:t>
            </w:r>
          </w:p>
        </w:tc>
      </w:tr>
      <w:tr>
        <w:trPr>
          <w:cantSplit/>
        </w:trPr>
        <w:tc>
          <w:tcPr>
            <w:tcW w:type="dxa" w:w="11320"/>
            <w:gridSpan w:val="3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COORDENADAS GEOGRÁFICA: </w:t>
            </w:r>
            <w:r>
              <w:rPr>
                <w:b w:val="false"/>
                <w:bCs w:val="false"/>
                <w:i w:val="false"/>
                <w:iCs w:val="false"/>
                <w:sz w:val="14"/>
                <w:szCs w:val="14"/>
                <w:rFonts w:ascii="Arial" w:cs="Arial" w:eastAsia="Arial" w:hAnsi="Arial"/>
              </w:rPr>
              <w:t xml:space="preserve">Foto 1 - (UTM) 24L 490247-8427955 (LAT/LON) -14.219867, -39.090400; Foto 2 - (UTM) 24L 490260-8427962 (LAT/LON) -14.219810, -39.090282; Foto 3 - (UTM) 24L 490242-8427954 (LAT/LON) -14.219880, -39.090448; Foto 4 - (UTM) 24L 490140-8427935 (LAT/LON) -14.220051, -39.091388</w:t>
            </w:r>
          </w:p>
        </w:tc>
      </w:tr>
      <w:tr>
        <w:trPr>
          <w:cantSplit/>
        </w:trPr>
        <w:tc>
          <w:tcPr>
            <w:tcW w:type="dxa" w:w="520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Início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07:35</w:t>
            </w:r>
          </w:p>
        </w:tc>
        <w:tc>
          <w:tcPr>
            <w:tcW w:type="dxa" w:w="61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Fim atividade: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16:50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2. CONDIÇÕES AMBIENTAL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Condição Climática: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Ensolarado    (   ) Nublado    (   ) Chuvoso    (   ) Outro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3. DESCRIÇÃO DAS ATIVIDADES: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Trecho: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1568, 1569, 1572 e 1574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Intervenção: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Sondagem    ( X ) Supressão Vegetal    (   ) Terraplenagem    (   ) Outros </w:t>
            </w:r>
          </w:p>
        </w:tc>
      </w:tr>
      <w:tr>
        <w:trPr>
          <w:cantSplit w:val="false"/>
          <w:trHeight w:val="720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Descrição das atividades executadas:</w:t>
            </w:r>
          </w:p>
          <w:p>
            <w:pPr>
              <w:spacing w:before="2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 acompanhamento arqueológico concentrou-se na continuidade de duas frentes distintas de intervenção ao longo da BR-030. Na altura da estaca 1574 e 1575, foram acompanhadas as atividades de supressão vegetal semimecanizada, com corte, seccionamento e remoção progressiva dos elementos lenhosos presentes na faixa de intervenção, processo que ampliou gradualmente a exposição da superfície anteriormente recoberta e permitiu a inspeção das áreas liberadas e dos pontos sujeitos à movimentação superficial do solo; paralelamente, entre as estacas 1568 e 1569 e na altura da estaca 1572, foram acompanhados os serviços de escavação mecanizada, com retirada, carregamento e transporte do material removido, promovendo o avanço das frentes de corte sobre níveis subsuperficiais ainda não expostos e, consequentemente, a abertura sucessiva de novas superfícies passíveis de observação arqueológica. O acompanhamento foi realizado de forma concomitante ao desenvolvimento das intervenções, mediante inspeção visual sistemática dos sedimentos mobilizados, das superfícies recém-abertas e dos perfis produzidos pelo avanço da escavação.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Evidências Arqueológicas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Pré-colonial      (   ) Histórico      (   ) Contato      (   ) SHIA      (   ) N/I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Materiais encontrados: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Tipo de Material: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Cerâmica      (   ) Lítico      (   ) Estruturas      (   ) Outros 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0"/>
        <w:gridCol w:w="312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PEDOLOGIA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Textura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Granulometria</w:t>
            </w:r>
          </w:p>
        </w:tc>
      </w:tr>
      <w:tr>
        <w:trPr>
          <w:cantSplit/>
        </w:trPr>
        <w:tc>
          <w:tcPr>
            <w:tcW w:type="dxa" w:w="820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       ( X ) Argiloso / Argilo-arenoso        (   ) Siltoso / Argilo-siltoso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Arenoso / Areno-argiloso        (   ) Cascalheira        (   ) Silto-arenoso</w:t>
            </w:r>
          </w:p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Silto-argiloso / Areno-argiloso        (   ) Rocha Matriz/Base        (   ) Terra preta (matéria orgânica)</w:t>
            </w:r>
          </w:p>
        </w:tc>
        <w:tc>
          <w:tcPr>
            <w:tcW w:type="dxa" w:w="312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Fina   ( X ) Média   (   ) Grossa   (   ) N/I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Coleta realizada?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X ) Não     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Amostras enviadas para análise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60"/>
        <w:gridCol w:w="5660"/>
      </w:tblGrid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4. REGISTROS VISUAIS</w:t>
            </w:r>
          </w:p>
        </w:tc>
      </w:tr>
      <w:tr>
        <w:trPr>
          <w:cantSplit/>
        </w:trPr>
        <w:tc>
          <w:tcPr>
            <w:tcW w:type="dxa" w:w="11320"/>
            <w:gridSpan w:val="2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Fotografias: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X ) Sim    (   ) Não        </w:t>
            </w: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Croquis: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1: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Continuidade da supressão vegetal semimecanizada na altura da estaca 1574, com corte e seccionamento dos elementos lenhosos presentes na faixa de intervenção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2: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Vista da área submetida à supressão vegetal semimecanizada, evidenciando a abertura progressiva da faixa e os resíduos vegetais remanescentes da intervenção</w:t>
            </w:r>
          </w:p>
        </w:tc>
      </w:tr>
      <w:tr>
        <w:trPr>
          <w:cantSplit w:val="false"/>
          <w:trHeight w:val="3000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30"/>
              <w:bottom w:type="dxa" w:w="30"/>
              <w:right w:type="dxa" w:w="30"/>
            </w:tcMar>
            <w:vAlign w:val="center"/>
          </w:tcPr>
          <w:p>
            <w:pPr>
              <w:spacing w:before="0" w:after="0" w:line="190"/>
              <w:jc w:val="center"/>
            </w:pPr>
            <w:r>
              <w:drawing>
                <wp:inline distT="0" distB="0" distL="0" distR="0">
                  <wp:extent cx="2619375" cy="1962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false"/>
        </w:trPr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3: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Acompanhamento arqueológico durante a escavação mecanizada e o carregamento do material removido na estação 1572</w:t>
            </w:r>
          </w:p>
        </w:tc>
        <w:tc>
          <w:tcPr>
            <w:tcW w:type="dxa" w:w="5660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20"/>
              <w:left w:type="dxa" w:w="35"/>
              <w:bottom w:type="dxa" w:w="20"/>
              <w:right w:type="dxa" w:w="35"/>
            </w:tcMar>
            <w:vAlign w:val="top"/>
          </w:tcPr>
          <w:p>
            <w:pPr>
              <w:spacing w:before="0" w:after="0" w:line="190"/>
              <w:jc w:val="center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FOTO 4: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Escavação mecanizada e conformação da frente de corte, com remoção progressiva do solo na altura das estacas 1568 e 1569</w:t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5. IMPACTOS E MEDIDAS MITIGATÓRIAS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Houve alteração do contexto arqueológico?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Medidas adotadas: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Interrupção da atividade? 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(   ) Sim    (   ) Não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Motivo: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  <w:tr>
        <w:trPr>
          <w:cantSplit w:val="false"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 recomendações: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p>
      <w:pPr>
        <w:spacing w:before="0" w:after="0" w:line="1"/>
      </w:pPr>
      <w:r>
        <w:rPr>
          <w:b w:val="false"/>
          <w:bCs w:val="false"/>
          <w:i w:val="false"/>
          <w:iCs w:val="false"/>
          <w:sz w:val="2"/>
          <w:szCs w:val="2"/>
          <w:rFonts w:ascii="Arial" w:cs="Arial" w:eastAsia="Arial" w:hAnsi="Arial"/>
        </w:rPr>
      </w:r>
    </w:p>
    <w:tbl>
      <w:tblPr>
        <w:tblW w:type="dxa" w:w="11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20"/>
      </w:tblGrid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shd w:fill="EAF3F1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8"/>
                <w:szCs w:val="18"/>
                <w:rFonts w:ascii="Arial" w:cs="Arial" w:eastAsia="Arial" w:hAnsi="Arial"/>
              </w:rPr>
              <w:t xml:space="preserve">7. ASSINATURA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Responsável pelo acompanhamento: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Nome: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Carlos Rocha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Cargo:</w:t>
            </w: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 Arqueólogo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Ass: ___________________​__________________​_________</w:t>
            </w:r>
          </w:p>
        </w:tc>
      </w:tr>
      <w:tr>
        <w:trPr>
          <w:cantSplit/>
        </w:trPr>
        <w:tc>
          <w:tcPr>
            <w:tcW w:type="dxa" w:w="11320"/>
            <w:gridSpan w:val="1"/>
            <w:tcBorders>
              <w:top w:val="single" w:color="666666" w:sz="2"/>
              <w:left w:val="single" w:color="666666" w:sz="2"/>
              <w:bottom w:val="single" w:color="666666" w:sz="2"/>
              <w:right w:val="single" w:color="666666" w:sz="2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top"/>
          </w:tcPr>
          <w:p>
            <w:pPr>
              <w:spacing w:before="0" w:after="0" w:line="190"/>
            </w:pPr>
            <w:r>
              <w:rPr>
                <w:b/>
                <w:bCs/>
                <w:i w:val="false"/>
                <w:iCs w:val="false"/>
                <w:sz w:val="17"/>
                <w:szCs w:val="17"/>
                <w:rFonts w:ascii="Arial" w:cs="Arial" w:eastAsia="Arial" w:hAnsi="Arial"/>
              </w:rPr>
              <w:t xml:space="preserve">Observações extras:</w:t>
            </w:r>
          </w:p>
          <w:p>
            <w:pPr>
              <w:spacing w:before="0" w:after="0" w:line="190"/>
              <w:jc w:val="both"/>
            </w:pPr>
            <w:r>
              <w:rPr>
                <w:b w:val="false"/>
                <w:bCs w:val="false"/>
                <w:i w:val="false"/>
                <w:iCs w:val="false"/>
                <w:sz w:val="17"/>
                <w:szCs w:val="17"/>
                <w:rFonts w:ascii="Arial" w:cs="Arial" w:eastAsia="Arial" w:hAnsi="Arial"/>
              </w:rPr>
            </w:r>
          </w:p>
        </w:tc>
      </w:tr>
    </w:tbl>
    <w:sectPr>
      <w:pgSz w:w="11906" w:h="16838" w:orient="portrait"/>
      <w:pgMar w:top="284" w:right="284" w:bottom="284" w:left="2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7"/>
        <w:szCs w:val="17"/>
        <w:rFonts w:ascii="Arial" w:cs="Arial" w:eastAsia="Arial" w:hAnsi="Arial"/>
      </w:rPr>
    </w:rPrDefault>
    <w:pPrDefault>
      <w:pPr>
        <w:spacing w:before="0" w:after="0" w:line="1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emhrsrfw2dref51mjwrta.png"/><Relationship Id="rId7" Type="http://schemas.openxmlformats.org/officeDocument/2006/relationships/image" Target="media/mwjx-ypc8qkapcbikvofa.png"/><Relationship Id="rId8" Type="http://schemas.openxmlformats.org/officeDocument/2006/relationships/image" Target="media/paemrwi2qxzozlmkwquvh.png"/><Relationship Id="rId9" Type="http://schemas.openxmlformats.org/officeDocument/2006/relationships/image" Target="media/cutymgvrmtg5iejsdipcp.png"/><Relationship Id="rId10" Type="http://schemas.openxmlformats.org/officeDocument/2006/relationships/image" Target="media/ps-4pfe7bajk2_18qhgj0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2026-09-28T23:32:15.448Z</dcterms:created>
  <dcterms:modified xsi:type="dcterms:W3CDTF">2026-09-28T23:32:15.448Z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