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8120"/>
      </w:tblGrid>
      <w:tr>
        <w:trPr>
          <w:cantSplit/>
          <w:trHeight w:val="860"/>
        </w:trPr>
        <w:tc>
          <w:tcPr>
            <w:tcW w:type="dxa" w:w="3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160020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8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Arial" w:cs="Arial" w:eastAsia="Arial" w:hAnsi="Arial"/>
              </w:rPr>
              <w:t xml:space="preserve">FICHA DE REGISTRO DIÁRIO DE ACOMPANHAMENTO</w:t>
            </w:r>
          </w:p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Arial" w:cs="Arial" w:eastAsia="Arial" w:hAnsi="Arial"/>
              </w:rPr>
              <w:t xml:space="preserve">ARQUEOLÓGICO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200"/>
        <w:gridCol w:w="2720"/>
      </w:tblGrid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1. INFORMAÇÕES GERAIS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DATA: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08-06-2026</w:t>
            </w:r>
          </w:p>
        </w:tc>
        <w:tc>
          <w:tcPr>
            <w:tcW w:type="dxa" w:w="6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Projeto: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Empreendimento Minéro-Industrial N8N9 - Juazeiro - BA</w:t>
            </w:r>
          </w:p>
        </w:tc>
        <w:tc>
          <w:tcPr>
            <w:tcW w:type="dxa" w:w="27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FICHA ID / Nº: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005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LOCALIDADE: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Juazeiro - BA</w:t>
            </w:r>
          </w:p>
        </w:tc>
        <w:tc>
          <w:tcPr>
            <w:tcW w:type="dxa" w:w="6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Responsável Técnico: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 </w:t>
            </w:r>
          </w:p>
        </w:tc>
        <w:tc>
          <w:tcPr>
            <w:tcW w:type="dxa" w:w="27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Início atividade: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11:52</w:t>
            </w:r>
          </w:p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Fim atividade: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17:10</w:t>
            </w:r>
          </w:p>
        </w:tc>
      </w:tr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COORDENADAS GEOGRÁFICA: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Foto 1 - (UTM) 24L 397120-8971591 (LAT/LON) -9.302288, -39.936760; Foto 2 - (UTM) 24L 397154-8971316 (LAT/LON) -9.304783, -39.936455; Foto 3 - (UTM) 24L 396909-8971306 (LAT/LON) -9.304868, -39.938683; Foto 4 - (UTM) 24L 396869-8971442 (LAT/LON) -9.303630, -39.939043; Foto 5 - (UTM) 24L 397132-8971469 (LAT/LON) -9.303398, -39.936647; Foto 6 - (UTM) 24L 396892-8971319 (LAT/LON) -9.304743, -39.938842</w:t>
            </w:r>
          </w:p>
        </w:tc>
      </w:tr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EMPRESA EXECUTORA: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HAS CONSULTORIA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2. CONDIÇÕES AMBIENTAL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Condição Climática: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Ensolarado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Nublado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Chuvoso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Outro Outro: 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0"/>
        <w:gridCol w:w="492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3. DESCRIÇÃO DAS ATIVIDADES: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Trecho: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Cava N8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 de Intervenção: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Sondagem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Supressão Vegetal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Terraplenagem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Outros Outros: </w:t>
            </w:r>
          </w:p>
        </w:tc>
      </w:tr>
      <w:tr>
        <w:trPr>
          <w:cantSplit w:val="false"/>
          <w:trHeight w:val="780"/>
        </w:trPr>
        <w:tc>
          <w:tcPr>
            <w:tcW w:type="dxa" w:w="64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45"/>
              <w:left w:type="dxa" w:w="65"/>
              <w:bottom w:type="dxa" w:w="45"/>
              <w:right w:type="dxa" w:w="6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Descrição das atividades executadas:</w:t>
            </w:r>
          </w:p>
          <w:p>
            <w:pPr>
              <w:spacing w:before="1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
Na continuidade do monitoramento arqueológico da supressão vegetal na Cava N8, foram identificadas três ocorrências materiais em superfície. Após a comunicação ao operador da máquina e à equipe de biologia, o avanço da supressão foi temporariamente contido nos setores delimitados, permitindo o registro, a avaliação preliminar e a execução de prospecções nos respectivos entornos.
A primeira ocorrência corresponde a um instrumento ou pré-forma lítica em rocha quartzosa ferruginizada, provavelmente quartzito ou metarenito silicificado, apresentando retiradas organizadas e bordas parcialmente modificadas, sem marcas macroscópicas inequívocas de uso. A peça foi registrada, georreferenciada e encontra-se em acondicionamento provisório, seguindo as normativas técnicas e os procedimentos de salvaguarda aplicáveis, para posterior encaminhamento às análises laboratoriais. A partir da coordenada de localização da peça (-9.303397, -39.936641), foi estabelecido raio de 100 m, correspondente a aproximadamente 3,14 ha. Desse total, cerca de 1 ha, na porção oeste, abrange área anteriormente escavada para extração de cobre; aproximadamente 0,5 ha, a leste, encontra-se fora da área de supressão prevista; e outros 0,5 ha, ao norte, já haviam sido monitorados durante a supressão vegetal, etapa em que foi realizada apenas a retirada inicial de cerca de 15 cm da cobertura vegetal e do horizonte húmico. Assim, permaneceu uma área efetiva de aproximadamente 1,14 ha, submetida à prospecção superficial conforme as condições de visibilidade.
A prospecção no entorno da ocorrência lítica foi direcionada à busca de percutores, lascas e demais resíduos de debitagem que pudessem indicar atividade de lascamento ou caracterizar uma possível oficina lítica. Até o momento, não foram identificados, em superfície, outros materiais de origem antrópica na área delimitada e prospectada. O setor apresenta relevo relativamente plano e concentração expressiva de fragmentos de quartzo pouco rolados, condição compatível com proximidade de uma fonte local, veio de quartzo ou material residual de alteração do embasamento cristalino. Considerando a baixa declividade, eventuais resíduos de debitagem tenderiam a permanecer próximos ao local de produção, excetuadas possíveis remobilizações hídricas ou mecânicas. Diante da ausência atual de materiais associados, a peça foi classificada preliminarmente como ocorrência lítica isolada. O monitoramento permanecerá ativo durante o avanço da supressão, pois a remoção aproximada de 15 cm da vegetação e do horizonte húmico poderá expor materiais ainda encobertos e fornecer novos elementos para confirmar ou afastar a hipótese de uma área de lascamento.
A segunda ocorrência consiste em um matacão, destacado do substrato, com aproximadamente 40 cm no maior eixo e 28 cm no eixo transversal, apresentando superfície localizada de alisamento e desgaste, preliminarmente compatível com suporte passivo de moagem, abrasão ou polimento. A terceira ocorrência corresponde a recipiente cerâmico parcialmente preservado, situado cerca de 21,7 m do matacão, cuja cronologia remete ao período histórico e a funcionalidade permanece indeterminada. Ambas foram registradas fotograficamente, georreferenciadas e mantidas in situ.
Para o conjunto dessas duas ocorrências, foi adotado raio operacional de 50 m, equivalente a aproximadamente 0,785 ha. Desse total, cerca de 0,4 ha encontram-se fora da área de supressão prevista, restando aproximadamente 0,385 ha passíveis de prospecção. Foram prospectados 0,135 ha, permanecendo cerca de 0,250 ha para continuidade da vistoria. A busca concentrou-se na identificação de possíveis mãos de mó, percutores, instrumentos ou outros vestígios associados ao uso do matacão, além de materiais relacionados ao recipiente cerâmico. Até o momento, não foram reconhecidos outros vestígios em superfície. A área apresenta condições ambientais semelhantes às observadas no entorno da primeira ocorrência, com concentração significativa de quartzo pouco rolado e visibilidade variável do solo.</w:t>
            </w:r>
          </w:p>
        </w:tc>
        <w:tc>
          <w:tcPr>
            <w:tcW w:type="dxa" w:w="49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45"/>
              <w:left w:type="dxa" w:w="65"/>
              <w:bottom w:type="dxa" w:w="45"/>
              <w:right w:type="dxa" w:w="6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Evidências Arqueológicas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 ( X ) Sim    (   ) Não</w:t>
            </w:r>
          </w:p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TIPO: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X ) Pré-colonial   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Histórico   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Contato   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SHIA   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N/I</w:t>
            </w:r>
          </w:p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Materiais encontrados: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 ( X ) Sim    (   ) Não</w:t>
            </w:r>
          </w:p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Tipo de Material: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Cerâmica   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X ) Lítico   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Estruturas   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Outros Outros: 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30"/>
        <w:gridCol w:w="2830"/>
        <w:gridCol w:w="2830"/>
        <w:gridCol w:w="2830"/>
      </w:tblGrid>
      <w:tr>
        <w:trPr>
          <w:cantSplit/>
        </w:trPr>
        <w:tc>
          <w:tcPr>
            <w:tcW w:type="dxa" w:w="11320"/>
            <w:gridSpan w:val="4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PEDOLOGIA</w:t>
            </w:r>
          </w:p>
        </w:tc>
      </w:tr>
      <w:tr>
        <w:trPr>
          <w:cantSplit/>
        </w:trPr>
        <w:tc>
          <w:tcPr>
            <w:tcW w:type="dxa" w:w="849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Textura</w:t>
            </w:r>
          </w:p>
        </w:tc>
        <w:tc>
          <w:tcPr>
            <w:tcW w:type="dxa" w:w="283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Granulometria</w:t>
            </w:r>
          </w:p>
        </w:tc>
      </w:tr>
      <w:tr>
        <w:trPr>
          <w:cantSplit/>
        </w:trPr>
        <w:tc>
          <w:tcPr>
            <w:tcW w:type="dxa" w:w="283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Arenoso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Arenoso / Areno-argiloso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Silto-argiloso / Areno-argiloso</w:t>
            </w:r>
          </w:p>
        </w:tc>
        <w:tc>
          <w:tcPr>
            <w:tcW w:type="dxa" w:w="283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Argiloso / Argilo-arenoso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Cascalheira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Rocha Matriz/Base</w:t>
            </w:r>
          </w:p>
        </w:tc>
        <w:tc>
          <w:tcPr>
            <w:tcW w:type="dxa" w:w="283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Siltoso / Argilo-siltoso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Silto-arenoso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Terra preta (matéria orgânica)</w:t>
            </w:r>
          </w:p>
        </w:tc>
        <w:tc>
          <w:tcPr>
            <w:tcW w:type="dxa" w:w="283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Fina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Média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Grossa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N/I</w:t>
            </w:r>
          </w:p>
        </w:tc>
      </w:tr>
      <w:tr>
        <w:trPr>
          <w:cantSplit/>
        </w:trPr>
        <w:tc>
          <w:tcPr>
            <w:tcW w:type="dxa" w:w="11320"/>
            <w:gridSpan w:val="4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Coleta realizada?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X ) Sim    (   ) Não   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X ) Amostras enviadas para análise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0"/>
        <w:gridCol w:w="566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4. REGISTROS VISUAIS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Fotografias: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Sim    (   ) Não    </w:t>
            </w: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Croquis: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 w:val="false"/>
          <w:trHeight w:val="320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false"/>
          <w:trHeight w:val="32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1: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Início das atividades</w:t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2: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Triagem visual após supressão vegetal</w:t>
            </w:r>
          </w:p>
        </w:tc>
      </w:tr>
      <w:tr>
        <w:trPr>
          <w:cantSplit w:val="false"/>
          <w:trHeight w:val="320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false"/>
          <w:trHeight w:val="32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3: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Matação com suporte passivo de moagem</w:t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4: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Supressão vegetal</w:t>
            </w:r>
          </w:p>
        </w:tc>
      </w:tr>
      <w:tr>
        <w:trPr>
          <w:cantSplit w:val="false"/>
          <w:trHeight w:val="320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false"/>
          <w:trHeight w:val="32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5: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Localização do instrumento  ou pré-forma lítica</w:t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6: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Recipiente cerâmico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50"/>
        <w:gridCol w:w="497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5. IMPACTOS E MEDIDAS MITIGATÓRIAS / 7. ASSINATURA</w:t>
            </w:r>
          </w:p>
        </w:tc>
      </w:tr>
      <w:tr>
        <w:trPr>
          <w:cantSplit w:val="false"/>
        </w:trPr>
        <w:tc>
          <w:tcPr>
            <w:tcW w:type="dxa" w:w="635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Houve alteração do contexto arqueológico?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 (   ) Sim    ( X ) Não</w:t>
            </w:r>
          </w:p>
          <w:p>
            <w:pPr>
              <w:spacing w:before="0" w:after="0" w:line="190"/>
              <w:jc w:val="both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Medidas adotadas: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Delimitação de raios a partir dos centros das coordenadas do vestígios localizados. </w:t>
            </w:r>
          </w:p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Interrupção da atividade?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 ( X ) Sim    (   ) Não</w:t>
            </w:r>
          </w:p>
          <w:p>
            <w:pPr>
              <w:spacing w:before="0" w:after="0" w:line="190"/>
              <w:jc w:val="both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Motivo: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Identificação de ocorrências na ADA</w:t>
            </w:r>
          </w:p>
          <w:p>
            <w:pPr>
              <w:spacing w:before="0" w:after="0" w:line="190"/>
              <w:jc w:val="both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Observações e recomendações: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497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Responsável pelo acompanhamento: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Carlos Rocha </w:t>
            </w:r>
          </w:p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Nome: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Carlos Rocha </w:t>
            </w:r>
          </w:p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Cargo: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Arqueólogo </w:t>
            </w:r>
          </w:p>
          <w:p>
            <w:pPr>
              <w:spacing w:before="90" w:after="0" w:line="19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Ass: ________________________________</w:t>
            </w:r>
          </w:p>
          <w:p>
            <w:pPr>
              <w:spacing w:before="35" w:after="0" w:line="190"/>
              <w:jc w:val="both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Observações extras: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</w:r>
          </w:p>
        </w:tc>
      </w:tr>
    </w:tbl>
    <w:sectPr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7"/>
        <w:szCs w:val="17"/>
        <w:rFonts w:ascii="Arial" w:cs="Arial" w:eastAsia="Arial" w:hAnsi="Arial"/>
      </w:rPr>
    </w:rPrDefault>
    <w:pPrDefault>
      <w:pPr>
        <w:spacing w:before="0" w:after="0" w:line="1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glcgvronimu82qsocf2tu.png"/><Relationship Id="rId7" Type="http://schemas.openxmlformats.org/officeDocument/2006/relationships/image" Target="media/dnidygxns9a4eldpk8jmm.png"/><Relationship Id="rId8" Type="http://schemas.openxmlformats.org/officeDocument/2006/relationships/image" Target="media/r1p5xofgrj5criijobbxe.png"/><Relationship Id="rId9" Type="http://schemas.openxmlformats.org/officeDocument/2006/relationships/image" Target="media/dt3zwlwkaxudkkeuejdkt.png"/><Relationship Id="rId10" Type="http://schemas.openxmlformats.org/officeDocument/2006/relationships/image" Target="media/arjrmum9m2vnxf0aasvtc.png"/><Relationship Id="rId11" Type="http://schemas.openxmlformats.org/officeDocument/2006/relationships/image" Target="media/34mjz6yzrrsczukkzvevp.png"/><Relationship Id="rId12" Type="http://schemas.openxmlformats.org/officeDocument/2006/relationships/image" Target="media/4dmvugispulhd9urrju8h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2026-07-10T12:04:08.784Z</dcterms:created>
  <dcterms:modified xsi:type="dcterms:W3CDTF">2026-07-10T12:04:08.785Z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