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2B8B8" w14:textId="2DAF2419" w:rsidR="009B1D59" w:rsidRPr="00475954" w:rsidRDefault="00F85516" w:rsidP="009B1D59">
      <w:pPr>
        <w:pStyle w:val="title"/>
      </w:pPr>
      <w:r>
        <w:t>Distributed prime sieve</w:t>
      </w:r>
      <w:r w:rsidR="00D031AB">
        <w:t xml:space="preserve"> in heterogeneous </w:t>
      </w:r>
      <w:r w:rsidR="004F5C4F">
        <w:t xml:space="preserve">computer </w:t>
      </w:r>
      <w:r w:rsidR="00D031AB">
        <w:t>clusters</w:t>
      </w:r>
    </w:p>
    <w:p w14:paraId="3D2540C9" w14:textId="77777777" w:rsidR="009B1D59" w:rsidRPr="0070520C" w:rsidRDefault="00475954" w:rsidP="006E27E9">
      <w:pPr>
        <w:pStyle w:val="author"/>
        <w:rPr>
          <w:position w:val="6"/>
          <w:sz w:val="12"/>
          <w:szCs w:val="12"/>
        </w:rPr>
      </w:pPr>
      <w:r>
        <w:rPr>
          <w:lang w:val="de-DE"/>
        </w:rPr>
        <w:t>Carlos Costa</w:t>
      </w:r>
    </w:p>
    <w:p w14:paraId="593345F8" w14:textId="77777777" w:rsidR="009B1D59" w:rsidRDefault="00475954" w:rsidP="00AE7066">
      <w:pPr>
        <w:pStyle w:val="address"/>
        <w:rPr>
          <w:lang w:val="de-DE"/>
        </w:rPr>
      </w:pPr>
      <w:r>
        <w:rPr>
          <w:lang w:val="de-DE"/>
        </w:rPr>
        <w:t>Faculdade de Engenharia da Universidade do Porto</w:t>
      </w:r>
    </w:p>
    <w:p w14:paraId="1F102AF7" w14:textId="77777777" w:rsidR="00E12878" w:rsidRPr="009A3755" w:rsidRDefault="00E12878" w:rsidP="00AE7066">
      <w:pPr>
        <w:pStyle w:val="address"/>
        <w:rPr>
          <w:lang w:val="de-DE"/>
        </w:rPr>
      </w:pPr>
      <w:r>
        <w:rPr>
          <w:lang w:val="de-DE"/>
        </w:rPr>
        <w:t>Rua Dr. Roberto Frias, s/n 4200-465 Porto, Portugal</w:t>
      </w:r>
    </w:p>
    <w:p w14:paraId="4A4D0079" w14:textId="77777777" w:rsidR="009B1D59" w:rsidRPr="00304961" w:rsidRDefault="00E12878" w:rsidP="009B1D59">
      <w:pPr>
        <w:pStyle w:val="email"/>
        <w:rPr>
          <w:lang w:val="de-DE"/>
        </w:rPr>
      </w:pPr>
      <w:hyperlink r:id="rId7" w:history="1">
        <w:r w:rsidRPr="00304961">
          <w:rPr>
            <w:rStyle w:val="Hiperligao"/>
            <w:rFonts w:ascii="Courier" w:hAnsi="Courier"/>
            <w:noProof/>
          </w:rPr>
          <w:t>carlos.costa@fe.up.pt</w:t>
        </w:r>
      </w:hyperlink>
      <w:r w:rsidRPr="00304961">
        <w:rPr>
          <w:rStyle w:val="e-mail"/>
        </w:rPr>
        <w:t xml:space="preserve"> / carloscosta.cmcc@gmail.com</w:t>
      </w:r>
    </w:p>
    <w:p w14:paraId="07180B63" w14:textId="32052917" w:rsidR="00D804FA" w:rsidRDefault="009B1D59" w:rsidP="003716BD">
      <w:pPr>
        <w:pStyle w:val="abstract"/>
        <w:ind w:firstLine="0"/>
      </w:pPr>
      <w:r w:rsidRPr="00AE7066">
        <w:rPr>
          <w:b/>
        </w:rPr>
        <w:t>Abstract.</w:t>
      </w:r>
      <w:r>
        <w:t xml:space="preserve"> </w:t>
      </w:r>
      <w:r w:rsidR="00D1613D">
        <w:t>Prime numbers play a pivotal role in current encryption algorithms</w:t>
      </w:r>
      <w:r w:rsidR="00E55DD4">
        <w:t xml:space="preserve"> </w:t>
      </w:r>
      <w:r w:rsidR="00BD58A0">
        <w:t>and given the rise of cloud computing, the need for larger primes never been so high. This increase in available computation power can be used to either break the encryption or to strength it by finding larger primes. With this in mind, this paper provides an analysis of different sieve</w:t>
      </w:r>
      <w:r w:rsidR="00BF3DDB">
        <w:t>s</w:t>
      </w:r>
      <w:r w:rsidR="00BD58A0">
        <w:t xml:space="preserve"> </w:t>
      </w:r>
      <w:r w:rsidR="00E55DD4">
        <w:t>implementations that can be used</w:t>
      </w:r>
      <w:r w:rsidR="00BC3316">
        <w:t xml:space="preserve"> to generate primes</w:t>
      </w:r>
      <w:r w:rsidR="00BF3DDB">
        <w:t xml:space="preserve"> up to a given number</w:t>
      </w:r>
      <w:r w:rsidR="00E55DD4">
        <w:t>. It starts by analyzing cache friendly sequential sieves with wheel factorization, then</w:t>
      </w:r>
      <w:r w:rsidR="00BC3316">
        <w:t xml:space="preserve"> expands to multicore archi</w:t>
      </w:r>
      <w:r w:rsidR="00E55DD4">
        <w:t xml:space="preserve">tectures using </w:t>
      </w:r>
      <w:proofErr w:type="spellStart"/>
      <w:r w:rsidR="00E55DD4">
        <w:t>OpenMP</w:t>
      </w:r>
      <w:proofErr w:type="spellEnd"/>
      <w:r w:rsidR="00E55DD4">
        <w:t xml:space="preserve"> and ends with a </w:t>
      </w:r>
      <w:r w:rsidR="00C576B3">
        <w:t xml:space="preserve">segmented </w:t>
      </w:r>
      <w:r w:rsidR="00E55DD4">
        <w:t xml:space="preserve">hybrid implementation of a distributed prime sieve using </w:t>
      </w:r>
      <w:proofErr w:type="spellStart"/>
      <w:r w:rsidR="00E55DD4">
        <w:t>OpenMP</w:t>
      </w:r>
      <w:proofErr w:type="spellEnd"/>
      <w:r w:rsidR="00E55DD4">
        <w:t xml:space="preserve"> and </w:t>
      </w:r>
      <w:proofErr w:type="spellStart"/>
      <w:r w:rsidR="00E55DD4">
        <w:t>OpenMPI</w:t>
      </w:r>
      <w:proofErr w:type="spellEnd"/>
      <w:r w:rsidR="00E55DD4">
        <w:t xml:space="preserve">, designed to </w:t>
      </w:r>
      <w:r w:rsidR="00BF3DDB">
        <w:t>efficiently use all the available computation resources of</w:t>
      </w:r>
      <w:r w:rsidR="00E55DD4">
        <w:t xml:space="preserve"> heterogeneous computer clusters with variable workload.</w:t>
      </w:r>
    </w:p>
    <w:p w14:paraId="407977E2" w14:textId="77777777" w:rsidR="00E55DD4" w:rsidRDefault="00E55DD4" w:rsidP="003716BD">
      <w:pPr>
        <w:pStyle w:val="abstract"/>
        <w:ind w:firstLine="0"/>
      </w:pPr>
    </w:p>
    <w:p w14:paraId="0EF8E54F" w14:textId="77777777" w:rsidR="00D804FA" w:rsidRPr="00304961" w:rsidRDefault="000E4EF4" w:rsidP="00D804FA">
      <w:pPr>
        <w:pStyle w:val="abstract"/>
        <w:spacing w:before="120"/>
        <w:ind w:firstLine="0"/>
      </w:pPr>
      <w:r w:rsidRPr="000E4EF4">
        <w:rPr>
          <w:b/>
        </w:rPr>
        <w:t>Keywords</w:t>
      </w:r>
      <w:r>
        <w:rPr>
          <w:b/>
        </w:rPr>
        <w:t xml:space="preserve">: </w:t>
      </w:r>
      <w:r w:rsidR="00E12878">
        <w:t xml:space="preserve">distributed prime sieve, sieve of Eratosthenes, </w:t>
      </w:r>
      <w:r w:rsidR="00C40C10">
        <w:t xml:space="preserve">wheel factorization, </w:t>
      </w:r>
      <w:r w:rsidR="00E12878">
        <w:t xml:space="preserve">distributed and </w:t>
      </w:r>
      <w:r w:rsidR="00D804FA">
        <w:t xml:space="preserve">parallel computing, </w:t>
      </w:r>
      <w:proofErr w:type="spellStart"/>
      <w:r w:rsidR="00D804FA">
        <w:t>O</w:t>
      </w:r>
      <w:r w:rsidR="00E12878">
        <w:t>penMP</w:t>
      </w:r>
      <w:proofErr w:type="spellEnd"/>
      <w:r w:rsidR="00D804FA">
        <w:t xml:space="preserve">, </w:t>
      </w:r>
      <w:proofErr w:type="spellStart"/>
      <w:r w:rsidR="00D804FA">
        <w:t>OpenMPI</w:t>
      </w:r>
      <w:proofErr w:type="spellEnd"/>
      <w:r w:rsidR="00C9116A">
        <w:t>, C++</w:t>
      </w:r>
    </w:p>
    <w:p w14:paraId="7D81B0C2" w14:textId="77777777" w:rsidR="00D804FA" w:rsidRPr="000E4EF4" w:rsidRDefault="00D804FA" w:rsidP="00167975">
      <w:pPr>
        <w:pStyle w:val="abstract"/>
        <w:spacing w:before="120"/>
        <w:ind w:left="709" w:hanging="142"/>
      </w:pPr>
    </w:p>
    <w:p w14:paraId="7366F0FE" w14:textId="77777777" w:rsidR="009B1D59" w:rsidRPr="009A3755" w:rsidRDefault="009B1D59" w:rsidP="009B1D59">
      <w:pPr>
        <w:pStyle w:val="heading1"/>
      </w:pPr>
      <w:r w:rsidRPr="009A3755">
        <w:t>Introduction</w:t>
      </w:r>
    </w:p>
    <w:p w14:paraId="4F383D7A" w14:textId="498E4560" w:rsidR="000003B1" w:rsidRDefault="00BC3316" w:rsidP="00CE2CA9">
      <w:pPr>
        <w:ind w:firstLine="0"/>
      </w:pPr>
      <w:r>
        <w:t>Prime number</w:t>
      </w:r>
      <w:r w:rsidR="005E7838">
        <w:t>s</w:t>
      </w:r>
      <w:r>
        <w:t xml:space="preserve"> have been a topic of wide research given their important role in </w:t>
      </w:r>
      <w:r w:rsidR="00B23DC9">
        <w:t>securing online transactions using asymmetric public key algorithms such as RSA</w:t>
      </w:r>
      <w:r w:rsidR="00712F99">
        <w:t xml:space="preserve"> [1]</w:t>
      </w:r>
      <w:r w:rsidR="00B23DC9">
        <w:t xml:space="preserve">. In this context prime numbers are used to create the public key </w:t>
      </w:r>
      <w:r w:rsidR="005E7838">
        <w:t xml:space="preserve">that </w:t>
      </w:r>
      <w:r w:rsidR="00B23DC9">
        <w:t xml:space="preserve">is used by the sender to encrypt the message contents. The reason to use </w:t>
      </w:r>
      <w:r w:rsidR="00532DB6">
        <w:t>a product of</w:t>
      </w:r>
      <w:r w:rsidR="00B23DC9">
        <w:t xml:space="preserve"> two prime numbers</w:t>
      </w:r>
      <w:r w:rsidR="005E7838">
        <w:t xml:space="preserve"> to create the public key</w:t>
      </w:r>
      <w:r w:rsidR="00532DB6">
        <w:t xml:space="preserve"> is </w:t>
      </w:r>
      <w:r w:rsidR="00005376">
        <w:t xml:space="preserve">because in </w:t>
      </w:r>
      <w:r w:rsidR="0049245E">
        <w:t>the current computer architecture</w:t>
      </w:r>
      <w:r w:rsidR="00005376">
        <w:t>, it</w:t>
      </w:r>
      <w:r w:rsidR="00532DB6">
        <w:t xml:space="preserve"> is computation</w:t>
      </w:r>
      <w:r w:rsidR="0049245E">
        <w:t xml:space="preserve"> infeasible to factor large prime numbers, and thus find the original primes used to create the </w:t>
      </w:r>
      <w:r w:rsidR="0002435F">
        <w:t xml:space="preserve">public </w:t>
      </w:r>
      <w:r w:rsidR="0049245E">
        <w:t>key, and used then to decrypt the message</w:t>
      </w:r>
      <w:r w:rsidR="00A51A9A">
        <w:t xml:space="preserve"> (with the progress made in quantum computers, this may not hold for very long)</w:t>
      </w:r>
      <w:r w:rsidR="0049245E">
        <w:t>.</w:t>
      </w:r>
      <w:r w:rsidR="00005376">
        <w:t xml:space="preserve"> Besides encryption, prime numbers can also be used in hash functions to reduce the risk of collision and in pseudorandom number generators.</w:t>
      </w:r>
    </w:p>
    <w:p w14:paraId="3B9B5F3E" w14:textId="5F1B805B" w:rsidR="002878F4" w:rsidRDefault="00712F99" w:rsidP="002878F4">
      <w:r>
        <w:t xml:space="preserve">Although </w:t>
      </w:r>
      <w:r w:rsidR="005B7EFE">
        <w:t>nowadays is more common to use</w:t>
      </w:r>
      <w:r>
        <w:t xml:space="preserve"> </w:t>
      </w:r>
      <w:proofErr w:type="spellStart"/>
      <w:r>
        <w:t>primality</w:t>
      </w:r>
      <w:proofErr w:type="spellEnd"/>
      <w:r>
        <w:t xml:space="preserve"> test algorithms </w:t>
      </w:r>
      <w:r w:rsidR="00FF26C7">
        <w:t xml:space="preserve">[2] </w:t>
      </w:r>
      <w:r>
        <w:t>to find large primes, sieves have been a known method to generate primes up to a given number. One of the most efficient prime number sieve was discovered by Eratosthenes</w:t>
      </w:r>
      <w:r w:rsidR="00FF26C7">
        <w:t xml:space="preserve"> [3</w:t>
      </w:r>
      <w:r w:rsidR="008959B0">
        <w:t>]</w:t>
      </w:r>
      <w:r>
        <w:t xml:space="preserve"> </w:t>
      </w:r>
      <w:r w:rsidR="00C70EB9">
        <w:t xml:space="preserve">in the ancient Greece and </w:t>
      </w:r>
      <w:r w:rsidR="006050AB">
        <w:t xml:space="preserve">can </w:t>
      </w:r>
      <w:r w:rsidR="00C70EB9">
        <w:t xml:space="preserve">generate prime numbers up to a given number n with </w:t>
      </w:r>
      <w:proofErr w:type="gramStart"/>
      <w:r w:rsidR="00C70EB9">
        <w:t>O(</w:t>
      </w:r>
      <w:proofErr w:type="gramEnd"/>
      <w:r w:rsidR="00C70EB9">
        <w:t xml:space="preserve">n log </w:t>
      </w:r>
      <w:proofErr w:type="spellStart"/>
      <w:r w:rsidR="00C70EB9">
        <w:t>log</w:t>
      </w:r>
      <w:proofErr w:type="spellEnd"/>
      <w:r w:rsidR="00C70EB9">
        <w:t xml:space="preserve"> n) operations. Other prime sieves were discovered since then, such as the sieve of </w:t>
      </w:r>
      <w:proofErr w:type="spellStart"/>
      <w:r w:rsidR="00C70EB9">
        <w:t>Atkin</w:t>
      </w:r>
      <w:proofErr w:type="spellEnd"/>
      <w:r w:rsidR="00C40AB6">
        <w:t xml:space="preserve"> </w:t>
      </w:r>
      <w:r w:rsidR="00FF26C7">
        <w:t>[4</w:t>
      </w:r>
      <w:r w:rsidR="00221070">
        <w:t xml:space="preserve">] </w:t>
      </w:r>
      <w:r w:rsidR="00C40AB6">
        <w:t xml:space="preserve">or the sieve of </w:t>
      </w:r>
      <w:proofErr w:type="spellStart"/>
      <w:r w:rsidR="00C40AB6">
        <w:t>Sundaram</w:t>
      </w:r>
      <w:proofErr w:type="spellEnd"/>
      <w:r w:rsidR="00FF26C7">
        <w:t xml:space="preserve"> [5</w:t>
      </w:r>
      <w:r w:rsidR="00221070">
        <w:t>]</w:t>
      </w:r>
      <w:r w:rsidR="00C40AB6">
        <w:t xml:space="preserve">, but a modified sieve of Eratosthenes is still considered to be the most efficient algorithm to use in the current computer architecture, and thus it was the one chosen to be </w:t>
      </w:r>
      <w:r w:rsidR="005047F0">
        <w:t>used</w:t>
      </w:r>
      <w:r w:rsidR="00C40AB6">
        <w:t>.</w:t>
      </w:r>
      <w:r w:rsidR="00FF26C7">
        <w:t xml:space="preserve"> This algorithm was implemented with 20 different variations, ranging from sequential form, passing to parallel on multicore architectures and ending in distributed computer clusters. Each of these 3 main implementations have several algorithm variations, to determine which strategy </w:t>
      </w:r>
      <w:r w:rsidR="0000714F">
        <w:t>was</w:t>
      </w:r>
      <w:r w:rsidR="00FF26C7">
        <w:t xml:space="preserve"> more suitable for each usage. As such, it was developed algorithms variations that focused on using the </w:t>
      </w:r>
      <w:r w:rsidR="00DF21B2">
        <w:t>minimum</w:t>
      </w:r>
      <w:r w:rsidR="00FF26C7">
        <w:t xml:space="preserve"> amount of memory, other</w:t>
      </w:r>
      <w:r w:rsidR="00DF21B2">
        <w:t>s foc</w:t>
      </w:r>
      <w:r w:rsidR="00FF26C7">
        <w:t xml:space="preserve">used on computing time, and </w:t>
      </w:r>
      <w:r w:rsidR="00DF21B2">
        <w:t>other</w:t>
      </w:r>
      <w:r w:rsidR="0000714F">
        <w:t>s</w:t>
      </w:r>
      <w:r w:rsidR="00DF21B2">
        <w:t xml:space="preserve"> made a tradeoff between the two. Finally it was implemented segmented versions</w:t>
      </w:r>
      <w:r w:rsidR="0000714F">
        <w:t xml:space="preserve"> of both parallel and distributed algorithms to allow the computation of primes to the maximum number represented by the current computer architecture (2^64). Special attention was devoted to the </w:t>
      </w:r>
      <w:r w:rsidR="00B67D8B">
        <w:t xml:space="preserve">implementation of the </w:t>
      </w:r>
      <w:r w:rsidR="0000714F">
        <w:t>distributed algorithm version since is the one more suitable to be used to calculate primes up to 2^64</w:t>
      </w:r>
      <w:r w:rsidR="00B67D8B">
        <w:t xml:space="preserve"> in reasonable time</w:t>
      </w:r>
      <w:r w:rsidR="008A13D2">
        <w:t>,</w:t>
      </w:r>
      <w:r w:rsidR="00933B4F">
        <w:t xml:space="preserve"> because</w:t>
      </w:r>
      <w:r w:rsidR="0000714F">
        <w:t xml:space="preserve"> it was </w:t>
      </w:r>
      <w:r w:rsidR="008A13D2">
        <w:t>designed</w:t>
      </w:r>
      <w:r w:rsidR="0000714F">
        <w:t xml:space="preserve"> to scale very well to large clusters and was </w:t>
      </w:r>
      <w:r w:rsidR="008A13D2">
        <w:t>implemented</w:t>
      </w:r>
      <w:r w:rsidR="0000714F">
        <w:t xml:space="preserve"> to perform dynamic allocation of segments</w:t>
      </w:r>
      <w:r w:rsidR="004361A0">
        <w:t xml:space="preserve"> to nodes </w:t>
      </w:r>
      <w:r w:rsidR="008A13D2">
        <w:t xml:space="preserve">in order to efficiently use all the computation capacity of clusters with heterogeneous </w:t>
      </w:r>
      <w:r w:rsidR="004361A0">
        <w:t>hardware</w:t>
      </w:r>
      <w:r w:rsidR="008A13D2">
        <w:t xml:space="preserve"> and with variable workload.</w:t>
      </w:r>
    </w:p>
    <w:p w14:paraId="1B83164B" w14:textId="6CAE8D5E" w:rsidR="008A13D2" w:rsidRPr="000003B1" w:rsidRDefault="008A13D2" w:rsidP="002878F4">
      <w:r>
        <w:t xml:space="preserve">On the next sections it will be </w:t>
      </w:r>
      <w:r w:rsidR="00A53CDB">
        <w:t>presented</w:t>
      </w:r>
      <w:r>
        <w:t xml:space="preserve"> each algorithm variation and their possible application, and it will be discussed the implementation results along with the speedup, </w:t>
      </w:r>
      <w:r w:rsidR="00EC23B0">
        <w:t>efficiency</w:t>
      </w:r>
      <w:r>
        <w:t xml:space="preserve"> and scalability analysis of the 3 main algorithms </w:t>
      </w:r>
      <w:r w:rsidR="00933B4F">
        <w:t>implementations</w:t>
      </w:r>
      <w:r>
        <w:t>.</w:t>
      </w:r>
    </w:p>
    <w:p w14:paraId="613EB0E3" w14:textId="35C3F27B" w:rsidR="00C951AE" w:rsidRDefault="00C951AE" w:rsidP="003716BD">
      <w:pPr>
        <w:ind w:firstLine="0"/>
      </w:pPr>
    </w:p>
    <w:p w14:paraId="3D14D8A5" w14:textId="1F3A7CE3" w:rsidR="009B1D59" w:rsidRPr="009A3755" w:rsidRDefault="002D7090" w:rsidP="009B1D59">
      <w:pPr>
        <w:pStyle w:val="heading1"/>
      </w:pPr>
      <w:r>
        <w:lastRenderedPageBreak/>
        <w:t>Related work</w:t>
      </w:r>
    </w:p>
    <w:p w14:paraId="5829E573" w14:textId="66BCCB03" w:rsidR="002D7090" w:rsidRDefault="002D7090" w:rsidP="003716BD">
      <w:pPr>
        <w:ind w:firstLine="0"/>
      </w:pPr>
      <w:r>
        <w:t xml:space="preserve">In the course of the implementation of the several algorithm variations, it was performed a state of the art search to identify possible design improvements and to determined which implementation should be </w:t>
      </w:r>
      <w:r w:rsidR="00EA68DA">
        <w:t>optimized</w:t>
      </w:r>
      <w:r>
        <w:t xml:space="preserve"> in order to contributed to the already existing implementations public</w:t>
      </w:r>
      <w:r w:rsidR="00EA68DA">
        <w:t>ly</w:t>
      </w:r>
      <w:r>
        <w:t xml:space="preserve"> available.</w:t>
      </w:r>
    </w:p>
    <w:p w14:paraId="1D02FE0A" w14:textId="567BDE8E" w:rsidR="00FD4ED7" w:rsidRDefault="002D7090" w:rsidP="00657488">
      <w:r>
        <w:t>From all the public</w:t>
      </w:r>
      <w:r w:rsidR="00EA68DA">
        <w:t>ly</w:t>
      </w:r>
      <w:r>
        <w:t xml:space="preserve"> implementations analyzed, special interest was devoted to the Prime Sieve [6] developed by Kim </w:t>
      </w:r>
      <w:proofErr w:type="spellStart"/>
      <w:r>
        <w:t>Walisch</w:t>
      </w:r>
      <w:proofErr w:type="spellEnd"/>
      <w:r>
        <w:t>, since it is considered to be the fastest multicore implementation public</w:t>
      </w:r>
      <w:r w:rsidR="008C789E">
        <w:t>ly</w:t>
      </w:r>
      <w:r>
        <w:t xml:space="preserve"> available</w:t>
      </w:r>
      <w:r w:rsidR="00EA68DA">
        <w:t xml:space="preserve"> at the present date.</w:t>
      </w:r>
    </w:p>
    <w:p w14:paraId="39F1F448" w14:textId="2F9D6A67" w:rsidR="00FD4ED7" w:rsidRDefault="00FD4ED7" w:rsidP="00657488">
      <w:r>
        <w:t>Other papers that influenced the strategies developed included [7</w:t>
      </w:r>
      <w:r w:rsidR="003E1CAF">
        <w:t>] that</w:t>
      </w:r>
      <w:r>
        <w:t xml:space="preserve"> details a very efficient use of the cache </w:t>
      </w:r>
      <w:r w:rsidR="008C789E">
        <w:t xml:space="preserve">memory </w:t>
      </w:r>
      <w:r w:rsidR="00EA68DA">
        <w:t xml:space="preserve">system </w:t>
      </w:r>
      <w:r>
        <w:t>for very large prime numbers</w:t>
      </w:r>
      <w:r w:rsidR="00DA17C5">
        <w:t>,</w:t>
      </w:r>
      <w:r w:rsidR="008C789E">
        <w:t xml:space="preserve"> [8]</w:t>
      </w:r>
      <w:r w:rsidR="00BD18B3">
        <w:t xml:space="preserve"> </w:t>
      </w:r>
      <w:r w:rsidR="008C789E">
        <w:t>[9] that explain</w:t>
      </w:r>
      <w:r w:rsidR="00A52E80">
        <w:t>s</w:t>
      </w:r>
      <w:r w:rsidR="008C789E">
        <w:t xml:space="preserve"> how to use wheel factorization to</w:t>
      </w:r>
      <w:r w:rsidR="003E1CAF">
        <w:t xml:space="preserve"> speed up considerably the sieving</w:t>
      </w:r>
      <w:r w:rsidR="008C789E">
        <w:t xml:space="preserve"> pro</w:t>
      </w:r>
      <w:r w:rsidR="00DA17C5">
        <w:t>cess and [10</w:t>
      </w:r>
      <w:r w:rsidR="00191BF6">
        <w:t xml:space="preserve">] </w:t>
      </w:r>
      <w:r w:rsidR="00DA17C5">
        <w:t>[11] that provide insights on how to implement the simple MPI version.</w:t>
      </w:r>
    </w:p>
    <w:p w14:paraId="21CA5720" w14:textId="6608C583" w:rsidR="00DA17C5" w:rsidRDefault="00DA17C5" w:rsidP="00657488">
      <w:r>
        <w:t xml:space="preserve">From this search was determined that at the present date, a distributed implementation optimized for heterogeneous clusters could be of public interest and as such, was the implementation that was </w:t>
      </w:r>
      <w:r w:rsidR="00A52E80">
        <w:t xml:space="preserve">devoted </w:t>
      </w:r>
      <w:r>
        <w:t>most of work in development.</w:t>
      </w:r>
    </w:p>
    <w:p w14:paraId="123541B4" w14:textId="77777777" w:rsidR="00FD4ED7" w:rsidRDefault="00FD4ED7" w:rsidP="00657488">
      <w:bookmarkStart w:id="0" w:name="_GoBack"/>
      <w:bookmarkEnd w:id="0"/>
    </w:p>
    <w:p w14:paraId="0BA13308" w14:textId="29193CD6" w:rsidR="009F4136" w:rsidRDefault="009F4136" w:rsidP="00657488"/>
    <w:p w14:paraId="422F6F1B" w14:textId="77777777" w:rsidR="00657488" w:rsidRDefault="009B1D59" w:rsidP="00E03A91">
      <w:pPr>
        <w:pStyle w:val="Cabealho3"/>
      </w:pPr>
      <w:r w:rsidRPr="00E03A91">
        <w:rPr>
          <w:b/>
        </w:rPr>
        <w:t>Headings.</w:t>
      </w:r>
      <w:r w:rsidRPr="009A3755">
        <w:rPr>
          <w:sz w:val="18"/>
          <w:szCs w:val="18"/>
        </w:rPr>
        <w:t xml:space="preserve"> </w:t>
      </w:r>
      <w:r w:rsidR="00E03A91" w:rsidRPr="00E03A91">
        <w:rPr>
          <w:sz w:val="18"/>
          <w:szCs w:val="18"/>
        </w:rPr>
        <w:t xml:space="preserve">This is an example of a sub-sub-section. </w:t>
      </w:r>
      <w:r w:rsidRPr="00E03A91">
        <w:t>He</w:t>
      </w:r>
      <w:r w:rsidRPr="00657488">
        <w:t xml:space="preserve">adings should be capitalized (i.e., nouns, verbs, and all other words except articles, prepositions, and conjunctions should be set with an initial capital) and should, with the exception of the title, be aligned to the left. The font sizes are given in Table 1. </w:t>
      </w:r>
      <w:r w:rsidR="00657488">
        <w:t xml:space="preserve"> </w:t>
      </w:r>
    </w:p>
    <w:p w14:paraId="30C6374D" w14:textId="77777777" w:rsidR="009B1D59" w:rsidRDefault="009B1D59" w:rsidP="00657488">
      <w:r w:rsidRPr="00657488">
        <w:t>Here are some examples of headings: "Criteria to Disprove Context-Freeness of Collage Languages", "On Correcting the Intrusion of Tracing Non-deterministic Pr</w:t>
      </w:r>
      <w:r w:rsidRPr="00657488">
        <w:t>o</w:t>
      </w:r>
      <w:r w:rsidRPr="00657488">
        <w:t>grams by Sof</w:t>
      </w:r>
      <w:r w:rsidRPr="00657488">
        <w:t>t</w:t>
      </w:r>
      <w:r w:rsidRPr="00657488">
        <w:t>ware", "A User-Friendly and Extendable Data Distribution System", "Multi-flip Ne</w:t>
      </w:r>
      <w:r w:rsidRPr="00657488">
        <w:t>t</w:t>
      </w:r>
      <w:r w:rsidRPr="00657488">
        <w:t xml:space="preserve">works: Parallelizing </w:t>
      </w:r>
      <w:proofErr w:type="spellStart"/>
      <w:r w:rsidRPr="00657488">
        <w:t>GenSAT</w:t>
      </w:r>
      <w:proofErr w:type="spellEnd"/>
      <w:r w:rsidRPr="00657488">
        <w:t xml:space="preserve">", "Self-determinations of Man". </w:t>
      </w:r>
    </w:p>
    <w:p w14:paraId="3F444C4E" w14:textId="77777777" w:rsidR="001D3036" w:rsidRPr="009B1D59" w:rsidRDefault="006E27E9" w:rsidP="00853517">
      <w:pPr>
        <w:pStyle w:val="tablecaption"/>
        <w:jc w:val="both"/>
      </w:pPr>
      <w:r>
        <w:rPr>
          <w:b/>
        </w:rPr>
        <w:t xml:space="preserve">Table </w:t>
      </w:r>
      <w:r>
        <w:rPr>
          <w:b/>
        </w:rPr>
        <w:fldChar w:fldCharType="begin"/>
      </w:r>
      <w:r>
        <w:rPr>
          <w:b/>
        </w:rPr>
        <w:instrText xml:space="preserve"> SEQ "Table" \* MERGEFORMAT </w:instrText>
      </w:r>
      <w:r>
        <w:rPr>
          <w:b/>
        </w:rPr>
        <w:fldChar w:fldCharType="separate"/>
      </w:r>
      <w:r w:rsidR="003E66B8">
        <w:rPr>
          <w:b/>
          <w:noProof/>
        </w:rPr>
        <w:t>1</w:t>
      </w:r>
      <w:r>
        <w:rPr>
          <w:b/>
        </w:rPr>
        <w:fldChar w:fldCharType="end"/>
      </w:r>
      <w:r>
        <w:rPr>
          <w:b/>
        </w:rPr>
        <w:t>.</w:t>
      </w:r>
      <w:r>
        <w:t xml:space="preserve"> </w:t>
      </w:r>
      <w:r w:rsidRPr="006E27E9">
        <w:t>Font sizes of headings. Table captions should always be positioned above the tables. This table provides the format that must be used for all tables. The font size of table text is 9pt. and left justified</w:t>
      </w:r>
      <w:r w:rsidR="002878F4">
        <w:t xml:space="preserve"> </w:t>
      </w:r>
    </w:p>
    <w:tbl>
      <w:tblPr>
        <w:tblW w:w="5000" w:type="pct"/>
        <w:jc w:val="center"/>
        <w:tblCellMar>
          <w:left w:w="70" w:type="dxa"/>
          <w:right w:w="70" w:type="dxa"/>
        </w:tblCellMar>
        <w:tblLook w:val="0000" w:firstRow="0" w:lastRow="0" w:firstColumn="0" w:lastColumn="0" w:noHBand="0" w:noVBand="0"/>
      </w:tblPr>
      <w:tblGrid>
        <w:gridCol w:w="2427"/>
        <w:gridCol w:w="3564"/>
        <w:gridCol w:w="2514"/>
      </w:tblGrid>
      <w:tr w:rsidR="001D3036" w:rsidRPr="009A3755" w14:paraId="261B9A5F" w14:textId="77777777" w:rsidTr="002878F4">
        <w:tblPrEx>
          <w:tblCellMar>
            <w:top w:w="0" w:type="dxa"/>
            <w:bottom w:w="0" w:type="dxa"/>
          </w:tblCellMar>
        </w:tblPrEx>
        <w:trPr>
          <w:jc w:val="center"/>
        </w:trPr>
        <w:tc>
          <w:tcPr>
            <w:tcW w:w="1427" w:type="pct"/>
            <w:tcBorders>
              <w:top w:val="single" w:sz="12" w:space="0" w:color="000000"/>
              <w:bottom w:val="single" w:sz="6" w:space="0" w:color="000000"/>
            </w:tcBorders>
          </w:tcPr>
          <w:p w14:paraId="3A30232E" w14:textId="77777777" w:rsidR="001D3036" w:rsidRPr="009A3755" w:rsidRDefault="001D3036" w:rsidP="007309D0">
            <w:pPr>
              <w:ind w:firstLine="0"/>
              <w:rPr>
                <w:sz w:val="18"/>
                <w:szCs w:val="18"/>
              </w:rPr>
            </w:pPr>
            <w:r w:rsidRPr="009A3755">
              <w:rPr>
                <w:sz w:val="18"/>
                <w:szCs w:val="18"/>
              </w:rPr>
              <w:t>Heading level</w:t>
            </w:r>
          </w:p>
        </w:tc>
        <w:tc>
          <w:tcPr>
            <w:tcW w:w="2095" w:type="pct"/>
            <w:tcBorders>
              <w:top w:val="single" w:sz="12" w:space="0" w:color="000000"/>
              <w:bottom w:val="single" w:sz="6" w:space="0" w:color="000000"/>
            </w:tcBorders>
          </w:tcPr>
          <w:p w14:paraId="63C26331" w14:textId="77777777" w:rsidR="001D3036" w:rsidRPr="009A3755" w:rsidRDefault="001D3036" w:rsidP="007309D0">
            <w:pPr>
              <w:ind w:firstLine="0"/>
              <w:rPr>
                <w:sz w:val="18"/>
                <w:szCs w:val="18"/>
              </w:rPr>
            </w:pPr>
            <w:r w:rsidRPr="009A3755">
              <w:rPr>
                <w:sz w:val="18"/>
                <w:szCs w:val="18"/>
              </w:rPr>
              <w:t>Example</w:t>
            </w:r>
          </w:p>
        </w:tc>
        <w:tc>
          <w:tcPr>
            <w:tcW w:w="1478" w:type="pct"/>
            <w:tcBorders>
              <w:top w:val="single" w:sz="12" w:space="0" w:color="000000"/>
              <w:bottom w:val="single" w:sz="6" w:space="0" w:color="000000"/>
            </w:tcBorders>
          </w:tcPr>
          <w:p w14:paraId="33643395" w14:textId="77777777" w:rsidR="001D3036" w:rsidRPr="009A3755" w:rsidRDefault="001D3036" w:rsidP="007309D0">
            <w:pPr>
              <w:ind w:firstLine="0"/>
              <w:rPr>
                <w:sz w:val="18"/>
                <w:szCs w:val="18"/>
              </w:rPr>
            </w:pPr>
            <w:r w:rsidRPr="009A3755">
              <w:rPr>
                <w:sz w:val="18"/>
                <w:szCs w:val="18"/>
              </w:rPr>
              <w:t>Font size and style</w:t>
            </w:r>
          </w:p>
        </w:tc>
      </w:tr>
      <w:tr w:rsidR="001D3036" w:rsidRPr="009A3755" w14:paraId="0CB82D2D" w14:textId="77777777" w:rsidTr="002878F4">
        <w:tblPrEx>
          <w:tblCellMar>
            <w:top w:w="0" w:type="dxa"/>
            <w:bottom w:w="0" w:type="dxa"/>
          </w:tblCellMar>
        </w:tblPrEx>
        <w:trPr>
          <w:jc w:val="center"/>
        </w:trPr>
        <w:tc>
          <w:tcPr>
            <w:tcW w:w="1427" w:type="pct"/>
          </w:tcPr>
          <w:p w14:paraId="0BFDEDAE" w14:textId="77777777" w:rsidR="001D3036" w:rsidRPr="009A3755" w:rsidRDefault="001D3036" w:rsidP="007309D0">
            <w:pPr>
              <w:ind w:firstLine="0"/>
              <w:rPr>
                <w:sz w:val="18"/>
                <w:szCs w:val="18"/>
              </w:rPr>
            </w:pPr>
            <w:r w:rsidRPr="009A3755">
              <w:rPr>
                <w:sz w:val="18"/>
                <w:szCs w:val="18"/>
              </w:rPr>
              <w:t>Title (centered)</w:t>
            </w:r>
          </w:p>
        </w:tc>
        <w:tc>
          <w:tcPr>
            <w:tcW w:w="2095" w:type="pct"/>
          </w:tcPr>
          <w:p w14:paraId="2793E469" w14:textId="77777777" w:rsidR="001D3036" w:rsidRPr="006E27E9" w:rsidRDefault="001D3036" w:rsidP="007309D0">
            <w:pPr>
              <w:ind w:firstLine="0"/>
              <w:rPr>
                <w:sz w:val="18"/>
                <w:szCs w:val="18"/>
              </w:rPr>
            </w:pPr>
            <w:r w:rsidRPr="006E27E9">
              <w:rPr>
                <w:b/>
                <w:sz w:val="18"/>
                <w:szCs w:val="18"/>
              </w:rPr>
              <w:t>Lecture Notes …</w:t>
            </w:r>
          </w:p>
        </w:tc>
        <w:tc>
          <w:tcPr>
            <w:tcW w:w="1478" w:type="pct"/>
          </w:tcPr>
          <w:p w14:paraId="6FAE4C76" w14:textId="77777777" w:rsidR="001D3036" w:rsidRPr="009A3755" w:rsidRDefault="001D3036" w:rsidP="007309D0">
            <w:pPr>
              <w:ind w:firstLine="0"/>
              <w:rPr>
                <w:sz w:val="18"/>
                <w:szCs w:val="18"/>
              </w:rPr>
            </w:pPr>
            <w:r w:rsidRPr="009A3755">
              <w:rPr>
                <w:sz w:val="18"/>
                <w:szCs w:val="18"/>
              </w:rPr>
              <w:t>14 point, bold</w:t>
            </w:r>
          </w:p>
        </w:tc>
      </w:tr>
      <w:tr w:rsidR="001D3036" w:rsidRPr="009A3755" w14:paraId="6F8E2A29" w14:textId="77777777" w:rsidTr="002878F4">
        <w:tblPrEx>
          <w:tblCellMar>
            <w:top w:w="0" w:type="dxa"/>
            <w:bottom w:w="0" w:type="dxa"/>
          </w:tblCellMar>
        </w:tblPrEx>
        <w:trPr>
          <w:jc w:val="center"/>
        </w:trPr>
        <w:tc>
          <w:tcPr>
            <w:tcW w:w="1427" w:type="pct"/>
          </w:tcPr>
          <w:p w14:paraId="10A9D6D1" w14:textId="77777777" w:rsidR="001D3036" w:rsidRPr="009A3755" w:rsidRDefault="001D3036" w:rsidP="007309D0">
            <w:pPr>
              <w:ind w:firstLine="0"/>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2095" w:type="pct"/>
          </w:tcPr>
          <w:p w14:paraId="5EA2BDA1" w14:textId="77777777" w:rsidR="001D3036" w:rsidRPr="006E27E9" w:rsidRDefault="001D3036" w:rsidP="007309D0">
            <w:pPr>
              <w:ind w:firstLine="0"/>
              <w:rPr>
                <w:sz w:val="18"/>
                <w:szCs w:val="18"/>
              </w:rPr>
            </w:pPr>
            <w:r w:rsidRPr="006E27E9">
              <w:rPr>
                <w:b/>
                <w:sz w:val="18"/>
                <w:szCs w:val="18"/>
              </w:rPr>
              <w:t>1 Introduction</w:t>
            </w:r>
          </w:p>
        </w:tc>
        <w:tc>
          <w:tcPr>
            <w:tcW w:w="1478" w:type="pct"/>
          </w:tcPr>
          <w:p w14:paraId="2451C20D" w14:textId="77777777" w:rsidR="001D3036" w:rsidRPr="009A3755" w:rsidRDefault="001D3036" w:rsidP="007309D0">
            <w:pPr>
              <w:ind w:firstLine="0"/>
              <w:rPr>
                <w:sz w:val="18"/>
                <w:szCs w:val="18"/>
              </w:rPr>
            </w:pPr>
            <w:r w:rsidRPr="009A3755">
              <w:rPr>
                <w:sz w:val="18"/>
                <w:szCs w:val="18"/>
              </w:rPr>
              <w:t>12 point, bold</w:t>
            </w:r>
          </w:p>
        </w:tc>
      </w:tr>
      <w:tr w:rsidR="001D3036" w:rsidRPr="009A3755" w14:paraId="2A076B4E" w14:textId="77777777" w:rsidTr="002878F4">
        <w:tblPrEx>
          <w:tblCellMar>
            <w:top w:w="0" w:type="dxa"/>
            <w:bottom w:w="0" w:type="dxa"/>
          </w:tblCellMar>
        </w:tblPrEx>
        <w:trPr>
          <w:jc w:val="center"/>
        </w:trPr>
        <w:tc>
          <w:tcPr>
            <w:tcW w:w="1427" w:type="pct"/>
          </w:tcPr>
          <w:p w14:paraId="3BF46500" w14:textId="77777777" w:rsidR="001D3036" w:rsidRPr="009A3755" w:rsidRDefault="001D3036" w:rsidP="007309D0">
            <w:pPr>
              <w:ind w:firstLine="0"/>
              <w:rPr>
                <w:sz w:val="18"/>
                <w:szCs w:val="18"/>
              </w:rPr>
            </w:pPr>
            <w:r w:rsidRPr="009A3755">
              <w:rPr>
                <w:sz w:val="18"/>
                <w:szCs w:val="18"/>
              </w:rPr>
              <w:t>2</w:t>
            </w:r>
            <w:r w:rsidRPr="009A3755">
              <w:rPr>
                <w:sz w:val="18"/>
                <w:szCs w:val="18"/>
                <w:vertAlign w:val="superscript"/>
              </w:rPr>
              <w:t>nd</w:t>
            </w:r>
            <w:r w:rsidRPr="009A3755">
              <w:rPr>
                <w:sz w:val="18"/>
                <w:szCs w:val="18"/>
              </w:rPr>
              <w:t>-level hea</w:t>
            </w:r>
            <w:r w:rsidRPr="009A3755">
              <w:rPr>
                <w:sz w:val="18"/>
                <w:szCs w:val="18"/>
              </w:rPr>
              <w:t>d</w:t>
            </w:r>
            <w:r w:rsidRPr="009A3755">
              <w:rPr>
                <w:sz w:val="18"/>
                <w:szCs w:val="18"/>
              </w:rPr>
              <w:t>ing</w:t>
            </w:r>
          </w:p>
        </w:tc>
        <w:tc>
          <w:tcPr>
            <w:tcW w:w="2095" w:type="pct"/>
          </w:tcPr>
          <w:p w14:paraId="29D37F74" w14:textId="77777777" w:rsidR="001D3036" w:rsidRPr="006E27E9" w:rsidRDefault="001D3036" w:rsidP="007309D0">
            <w:pPr>
              <w:ind w:firstLine="0"/>
              <w:rPr>
                <w:sz w:val="18"/>
                <w:szCs w:val="18"/>
              </w:rPr>
            </w:pPr>
            <w:r w:rsidRPr="006E27E9">
              <w:rPr>
                <w:b/>
                <w:sz w:val="18"/>
                <w:szCs w:val="18"/>
              </w:rPr>
              <w:t>2.1 Printing Area</w:t>
            </w:r>
          </w:p>
        </w:tc>
        <w:tc>
          <w:tcPr>
            <w:tcW w:w="1478" w:type="pct"/>
          </w:tcPr>
          <w:p w14:paraId="31CD3F70" w14:textId="77777777" w:rsidR="001D3036" w:rsidRPr="009A3755" w:rsidRDefault="001D3036" w:rsidP="007309D0">
            <w:pPr>
              <w:ind w:firstLine="0"/>
              <w:rPr>
                <w:sz w:val="18"/>
                <w:szCs w:val="18"/>
              </w:rPr>
            </w:pPr>
            <w:r w:rsidRPr="009A3755">
              <w:rPr>
                <w:sz w:val="18"/>
                <w:szCs w:val="18"/>
              </w:rPr>
              <w:t>10 point, bold</w:t>
            </w:r>
          </w:p>
        </w:tc>
      </w:tr>
      <w:tr w:rsidR="001D3036" w:rsidRPr="009A3755" w14:paraId="03AE0FA4" w14:textId="77777777" w:rsidTr="002878F4">
        <w:tblPrEx>
          <w:tblCellMar>
            <w:top w:w="0" w:type="dxa"/>
            <w:bottom w:w="0" w:type="dxa"/>
          </w:tblCellMar>
        </w:tblPrEx>
        <w:trPr>
          <w:jc w:val="center"/>
        </w:trPr>
        <w:tc>
          <w:tcPr>
            <w:tcW w:w="1427" w:type="pct"/>
          </w:tcPr>
          <w:p w14:paraId="79AC4AFA" w14:textId="77777777" w:rsidR="001D3036" w:rsidRPr="009A3755" w:rsidRDefault="001D3036" w:rsidP="007309D0">
            <w:pPr>
              <w:ind w:firstLine="0"/>
              <w:rPr>
                <w:sz w:val="18"/>
                <w:szCs w:val="18"/>
              </w:rPr>
            </w:pPr>
            <w:r w:rsidRPr="009A3755">
              <w:rPr>
                <w:sz w:val="18"/>
                <w:szCs w:val="18"/>
              </w:rPr>
              <w:t>3</w:t>
            </w:r>
            <w:r w:rsidRPr="009A3755">
              <w:rPr>
                <w:sz w:val="18"/>
                <w:szCs w:val="18"/>
                <w:vertAlign w:val="superscript"/>
              </w:rPr>
              <w:t>rd</w:t>
            </w:r>
            <w:r w:rsidRPr="009A3755">
              <w:rPr>
                <w:sz w:val="18"/>
                <w:szCs w:val="18"/>
              </w:rPr>
              <w:t>-level hea</w:t>
            </w:r>
            <w:r w:rsidRPr="009A3755">
              <w:rPr>
                <w:sz w:val="18"/>
                <w:szCs w:val="18"/>
              </w:rPr>
              <w:t>d</w:t>
            </w:r>
            <w:r w:rsidRPr="009A3755">
              <w:rPr>
                <w:sz w:val="18"/>
                <w:szCs w:val="18"/>
              </w:rPr>
              <w:t>ing</w:t>
            </w:r>
          </w:p>
        </w:tc>
        <w:tc>
          <w:tcPr>
            <w:tcW w:w="2095" w:type="pct"/>
          </w:tcPr>
          <w:p w14:paraId="61C54923" w14:textId="77777777" w:rsidR="001D3036" w:rsidRPr="006E27E9" w:rsidRDefault="001D3036" w:rsidP="007309D0">
            <w:pPr>
              <w:ind w:firstLine="0"/>
              <w:rPr>
                <w:sz w:val="18"/>
                <w:szCs w:val="18"/>
              </w:rPr>
            </w:pPr>
            <w:r w:rsidRPr="006E27E9">
              <w:rPr>
                <w:b/>
                <w:sz w:val="18"/>
                <w:szCs w:val="18"/>
              </w:rPr>
              <w:t>Headings.</w:t>
            </w:r>
            <w:r w:rsidRPr="006E27E9">
              <w:rPr>
                <w:sz w:val="18"/>
                <w:szCs w:val="18"/>
              </w:rPr>
              <w:t xml:space="preserve">  Text fo</w:t>
            </w:r>
            <w:r w:rsidRPr="006E27E9">
              <w:rPr>
                <w:sz w:val="18"/>
                <w:szCs w:val="18"/>
              </w:rPr>
              <w:t>l</w:t>
            </w:r>
            <w:r w:rsidRPr="006E27E9">
              <w:rPr>
                <w:sz w:val="18"/>
                <w:szCs w:val="18"/>
              </w:rPr>
              <w:t>lows …</w:t>
            </w:r>
          </w:p>
        </w:tc>
        <w:tc>
          <w:tcPr>
            <w:tcW w:w="1478" w:type="pct"/>
          </w:tcPr>
          <w:p w14:paraId="6893A857" w14:textId="77777777" w:rsidR="001D3036" w:rsidRPr="009A3755" w:rsidRDefault="001D3036" w:rsidP="007309D0">
            <w:pPr>
              <w:ind w:firstLine="0"/>
              <w:rPr>
                <w:sz w:val="18"/>
                <w:szCs w:val="18"/>
              </w:rPr>
            </w:pPr>
            <w:r w:rsidRPr="009A3755">
              <w:rPr>
                <w:sz w:val="18"/>
                <w:szCs w:val="18"/>
              </w:rPr>
              <w:t>10 point, bold</w:t>
            </w:r>
          </w:p>
        </w:tc>
      </w:tr>
      <w:tr w:rsidR="001D3036" w:rsidRPr="009A3755" w14:paraId="73C2BBFD" w14:textId="77777777" w:rsidTr="006E27E9">
        <w:tblPrEx>
          <w:tblCellMar>
            <w:top w:w="0" w:type="dxa"/>
            <w:bottom w:w="0" w:type="dxa"/>
          </w:tblCellMar>
        </w:tblPrEx>
        <w:trPr>
          <w:jc w:val="center"/>
        </w:trPr>
        <w:tc>
          <w:tcPr>
            <w:tcW w:w="1427" w:type="pct"/>
          </w:tcPr>
          <w:p w14:paraId="479AA79F" w14:textId="77777777" w:rsidR="001D3036" w:rsidRPr="009A3755" w:rsidRDefault="001D3036" w:rsidP="007309D0">
            <w:pPr>
              <w:ind w:firstLine="0"/>
              <w:rPr>
                <w:sz w:val="18"/>
                <w:szCs w:val="18"/>
              </w:rPr>
            </w:pPr>
            <w:r w:rsidRPr="009A3755">
              <w:rPr>
                <w:sz w:val="18"/>
                <w:szCs w:val="18"/>
              </w:rPr>
              <w:t>4</w:t>
            </w:r>
            <w:r w:rsidRPr="009A3755">
              <w:rPr>
                <w:sz w:val="18"/>
                <w:szCs w:val="18"/>
                <w:vertAlign w:val="superscript"/>
              </w:rPr>
              <w:t>th</w:t>
            </w:r>
            <w:r w:rsidRPr="009A3755">
              <w:rPr>
                <w:sz w:val="18"/>
                <w:szCs w:val="18"/>
              </w:rPr>
              <w:t>-level hea</w:t>
            </w:r>
            <w:r w:rsidRPr="009A3755">
              <w:rPr>
                <w:sz w:val="18"/>
                <w:szCs w:val="18"/>
              </w:rPr>
              <w:t>d</w:t>
            </w:r>
            <w:r w:rsidRPr="009A3755">
              <w:rPr>
                <w:sz w:val="18"/>
                <w:szCs w:val="18"/>
              </w:rPr>
              <w:t>ing</w:t>
            </w:r>
          </w:p>
        </w:tc>
        <w:tc>
          <w:tcPr>
            <w:tcW w:w="2095" w:type="pct"/>
          </w:tcPr>
          <w:p w14:paraId="131D5C93" w14:textId="77777777" w:rsidR="001D3036" w:rsidRPr="006E27E9" w:rsidRDefault="001D3036" w:rsidP="007309D0">
            <w:pPr>
              <w:ind w:firstLine="0"/>
              <w:rPr>
                <w:sz w:val="18"/>
                <w:szCs w:val="18"/>
              </w:rPr>
            </w:pPr>
            <w:r w:rsidRPr="006E27E9">
              <w:rPr>
                <w:i/>
                <w:sz w:val="18"/>
                <w:szCs w:val="18"/>
              </w:rPr>
              <w:t>Remark.</w:t>
            </w:r>
            <w:r w:rsidRPr="006E27E9">
              <w:rPr>
                <w:sz w:val="18"/>
                <w:szCs w:val="18"/>
              </w:rPr>
              <w:t xml:space="preserve">  Text follows …</w:t>
            </w:r>
          </w:p>
        </w:tc>
        <w:tc>
          <w:tcPr>
            <w:tcW w:w="1478" w:type="pct"/>
          </w:tcPr>
          <w:p w14:paraId="687536C3" w14:textId="77777777" w:rsidR="001D3036" w:rsidRPr="009A3755" w:rsidRDefault="001D3036" w:rsidP="007309D0">
            <w:pPr>
              <w:ind w:firstLine="0"/>
              <w:rPr>
                <w:sz w:val="18"/>
                <w:szCs w:val="18"/>
              </w:rPr>
            </w:pPr>
            <w:r w:rsidRPr="009A3755">
              <w:rPr>
                <w:sz w:val="18"/>
                <w:szCs w:val="18"/>
              </w:rPr>
              <w:t>10 point, italic</w:t>
            </w:r>
          </w:p>
        </w:tc>
      </w:tr>
      <w:tr w:rsidR="006E27E9" w:rsidRPr="009A3755" w14:paraId="0B42015D" w14:textId="77777777" w:rsidTr="002878F4">
        <w:tblPrEx>
          <w:tblCellMar>
            <w:top w:w="0" w:type="dxa"/>
            <w:bottom w:w="0" w:type="dxa"/>
          </w:tblCellMar>
        </w:tblPrEx>
        <w:trPr>
          <w:jc w:val="center"/>
        </w:trPr>
        <w:tc>
          <w:tcPr>
            <w:tcW w:w="1427" w:type="pct"/>
            <w:tcBorders>
              <w:bottom w:val="single" w:sz="12" w:space="0" w:color="000000"/>
            </w:tcBorders>
          </w:tcPr>
          <w:p w14:paraId="10B2E15C" w14:textId="77777777" w:rsidR="006E27E9" w:rsidRPr="009A3755" w:rsidRDefault="006E27E9" w:rsidP="007309D0">
            <w:pPr>
              <w:ind w:firstLine="0"/>
              <w:rPr>
                <w:sz w:val="18"/>
                <w:szCs w:val="18"/>
              </w:rPr>
            </w:pPr>
            <w:r>
              <w:rPr>
                <w:sz w:val="18"/>
                <w:szCs w:val="18"/>
              </w:rPr>
              <w:t>Table text</w:t>
            </w:r>
          </w:p>
        </w:tc>
        <w:tc>
          <w:tcPr>
            <w:tcW w:w="2095" w:type="pct"/>
            <w:tcBorders>
              <w:bottom w:val="single" w:sz="12" w:space="0" w:color="000000"/>
            </w:tcBorders>
          </w:tcPr>
          <w:p w14:paraId="397C310F" w14:textId="77777777" w:rsidR="006E27E9" w:rsidRPr="006E27E9" w:rsidRDefault="006E27E9" w:rsidP="007309D0">
            <w:pPr>
              <w:ind w:firstLine="0"/>
              <w:rPr>
                <w:sz w:val="18"/>
                <w:szCs w:val="18"/>
              </w:rPr>
            </w:pPr>
            <w:r w:rsidRPr="006E27E9">
              <w:rPr>
                <w:sz w:val="18"/>
                <w:szCs w:val="18"/>
              </w:rPr>
              <w:t>Example table text</w:t>
            </w:r>
          </w:p>
        </w:tc>
        <w:tc>
          <w:tcPr>
            <w:tcW w:w="1478" w:type="pct"/>
            <w:tcBorders>
              <w:bottom w:val="single" w:sz="12" w:space="0" w:color="000000"/>
            </w:tcBorders>
          </w:tcPr>
          <w:p w14:paraId="6C72CD7C" w14:textId="77777777" w:rsidR="006E27E9" w:rsidRPr="009A3755" w:rsidRDefault="006E27E9" w:rsidP="007309D0">
            <w:pPr>
              <w:ind w:firstLine="0"/>
              <w:rPr>
                <w:sz w:val="18"/>
                <w:szCs w:val="18"/>
              </w:rPr>
            </w:pPr>
            <w:r>
              <w:rPr>
                <w:sz w:val="18"/>
                <w:szCs w:val="18"/>
              </w:rPr>
              <w:t>9 point</w:t>
            </w:r>
          </w:p>
        </w:tc>
      </w:tr>
    </w:tbl>
    <w:p w14:paraId="7E3B153D" w14:textId="77777777" w:rsidR="00A8258F" w:rsidRDefault="009B1D59" w:rsidP="001D3036">
      <w:pPr>
        <w:pStyle w:val="heading3backup"/>
        <w:rPr>
          <w:b w:val="0"/>
        </w:rPr>
      </w:pPr>
      <w:r w:rsidRPr="009B1D59">
        <w:t>Lemmas, Propositions, and Theorems.</w:t>
      </w:r>
      <w:r w:rsidRPr="009A3755">
        <w:rPr>
          <w:sz w:val="18"/>
          <w:szCs w:val="18"/>
        </w:rPr>
        <w:t xml:space="preserve"> </w:t>
      </w:r>
      <w:r w:rsidRPr="001D3036">
        <w:rPr>
          <w:b w:val="0"/>
        </w:rPr>
        <w:t>The numbers accorded to lemmas, propositions, and theorems</w:t>
      </w:r>
      <w:r w:rsidR="00C951AE">
        <w:rPr>
          <w:b w:val="0"/>
        </w:rPr>
        <w:t>,</w:t>
      </w:r>
      <w:r w:rsidRPr="001D3036">
        <w:rPr>
          <w:b w:val="0"/>
        </w:rPr>
        <w:t xml:space="preserve"> etc. should appear in consecutive order, starting with Lemma 1, and not, for example, with Lemma 11. </w:t>
      </w:r>
    </w:p>
    <w:p w14:paraId="3BAAB7CD" w14:textId="77777777" w:rsidR="00AE7066" w:rsidRDefault="00AE7066" w:rsidP="00AE7066">
      <w:r>
        <w:t>Here is an example of a bullet list:</w:t>
      </w:r>
    </w:p>
    <w:p w14:paraId="1F5A0A04" w14:textId="77777777" w:rsidR="00AE7066" w:rsidRDefault="00AE7066" w:rsidP="00AE7066">
      <w:pPr>
        <w:pStyle w:val="bulletitem"/>
      </w:pPr>
      <w:r>
        <w:t>Papers not comply</w:t>
      </w:r>
      <w:r w:rsidRPr="009B1D59">
        <w:t>ing with the LNCS style will be refo</w:t>
      </w:r>
      <w:r w:rsidRPr="009B1D59">
        <w:t>r</w:t>
      </w:r>
      <w:r w:rsidRPr="009B1D59">
        <w:t>matted. This can lead to an increase in the overall number of pages. We would therefore urge you not to squash your paper.</w:t>
      </w:r>
    </w:p>
    <w:p w14:paraId="5C3F0D6C" w14:textId="77777777" w:rsidR="00AE7066" w:rsidRDefault="00AE7066" w:rsidP="00AE7066">
      <w:pPr>
        <w:pStyle w:val="bulletitem"/>
      </w:pPr>
      <w:r>
        <w:t>Another item.</w:t>
      </w:r>
    </w:p>
    <w:p w14:paraId="79F2DD7E" w14:textId="77777777" w:rsidR="00AE7066" w:rsidRDefault="00AE7066" w:rsidP="00AE7066">
      <w:pPr>
        <w:pStyle w:val="bulletitem"/>
        <w:numPr>
          <w:ilvl w:val="0"/>
          <w:numId w:val="0"/>
        </w:numPr>
        <w:ind w:left="227"/>
      </w:pPr>
      <w:r>
        <w:t>Here is an example of a numbered list:</w:t>
      </w:r>
    </w:p>
    <w:p w14:paraId="7528353D" w14:textId="77777777" w:rsidR="00AE7066" w:rsidRDefault="00AE7066" w:rsidP="00AE7066">
      <w:pPr>
        <w:pStyle w:val="numitem"/>
        <w:spacing w:before="0"/>
      </w:pPr>
      <w:r>
        <w:t>Item 1.</w:t>
      </w:r>
    </w:p>
    <w:p w14:paraId="228F58C7" w14:textId="77777777" w:rsidR="00AE7066" w:rsidRDefault="00AE7066" w:rsidP="00AE7066">
      <w:pPr>
        <w:pStyle w:val="numitem"/>
        <w:spacing w:before="0"/>
      </w:pPr>
      <w:r>
        <w:t>Item 2.</w:t>
      </w:r>
    </w:p>
    <w:p w14:paraId="704D8842" w14:textId="77777777" w:rsidR="00AE7066" w:rsidRDefault="00AE7066" w:rsidP="00AE7066">
      <w:pPr>
        <w:pStyle w:val="numitem"/>
        <w:numPr>
          <w:ilvl w:val="1"/>
          <w:numId w:val="12"/>
        </w:numPr>
        <w:spacing w:before="0"/>
      </w:pPr>
      <w:r>
        <w:t>Sub-item 1.</w:t>
      </w:r>
    </w:p>
    <w:p w14:paraId="69712E21" w14:textId="77777777" w:rsidR="00AE7066" w:rsidRDefault="00AE7066" w:rsidP="00AE7066">
      <w:pPr>
        <w:pStyle w:val="numitem"/>
        <w:numPr>
          <w:ilvl w:val="1"/>
          <w:numId w:val="12"/>
        </w:numPr>
        <w:spacing w:before="0"/>
      </w:pPr>
      <w:r>
        <w:t>Sub-item 2.</w:t>
      </w:r>
    </w:p>
    <w:p w14:paraId="3603A665" w14:textId="77777777" w:rsidR="009B1D59" w:rsidRPr="009A3755" w:rsidRDefault="009B1D59" w:rsidP="009B1D59">
      <w:pPr>
        <w:pStyle w:val="heading2"/>
      </w:pPr>
      <w:r w:rsidRPr="009A3755">
        <w:t xml:space="preserve">Figures </w:t>
      </w:r>
    </w:p>
    <w:p w14:paraId="45133494" w14:textId="77777777" w:rsidR="00657488" w:rsidRDefault="009B1D59" w:rsidP="003716BD">
      <w:pPr>
        <w:ind w:firstLine="0"/>
      </w:pPr>
      <w:r w:rsidRPr="009B1D59">
        <w:t xml:space="preserve">Please check that the lines in line drawings are not interrupted and have a constant width. </w:t>
      </w:r>
    </w:p>
    <w:p w14:paraId="0CD4DAF9" w14:textId="77777777" w:rsidR="009B1D59" w:rsidRPr="009B1D59" w:rsidRDefault="00A8258F" w:rsidP="00AE7066">
      <w:r>
        <w:t xml:space="preserve">To ensure that the reproduction of your illustrations is of a reasonable quality, we advise against the use of shading. The contrast should be as pronounced as possible. </w:t>
      </w:r>
      <w:r w:rsidR="009B1D59" w:rsidRPr="009B1D59">
        <w:t xml:space="preserve"> </w:t>
      </w:r>
    </w:p>
    <w:p w14:paraId="5CE147B0" w14:textId="77777777" w:rsidR="00AE7066" w:rsidRDefault="00676B85" w:rsidP="00AE7066">
      <w:pPr>
        <w:pStyle w:val="image"/>
      </w:pPr>
      <w:r>
        <w:rPr>
          <w:noProof/>
          <w:lang w:val="pt-PT" w:eastAsia="pt-PT"/>
        </w:rPr>
        <w:lastRenderedPageBreak/>
        <w:drawing>
          <wp:inline distT="0" distB="0" distL="0" distR="0" wp14:anchorId="2EF8200A" wp14:editId="7FF1FAF8">
            <wp:extent cx="2895600" cy="2305050"/>
            <wp:effectExtent l="0" t="0" r="0" b="0"/>
            <wp:docPr id="1" name="Imagem 1" descr="vu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14:paraId="498824D8" w14:textId="77777777" w:rsidR="001D3036" w:rsidRPr="001D3036" w:rsidRDefault="00AE7066" w:rsidP="00AE7066">
      <w:pPr>
        <w:pStyle w:val="figurecaption"/>
      </w:pPr>
      <w:r>
        <w:rPr>
          <w:b/>
        </w:rPr>
        <w:t xml:space="preserve">Fig. </w:t>
      </w:r>
      <w:r>
        <w:rPr>
          <w:b/>
        </w:rPr>
        <w:fldChar w:fldCharType="begin"/>
      </w:r>
      <w:r>
        <w:rPr>
          <w:b/>
        </w:rPr>
        <w:instrText xml:space="preserve"> SEQ "Figure" \* MERGEFORMAT </w:instrText>
      </w:r>
      <w:r>
        <w:rPr>
          <w:b/>
        </w:rPr>
        <w:fldChar w:fldCharType="separate"/>
      </w:r>
      <w:r w:rsidR="003E66B8">
        <w:rPr>
          <w:b/>
          <w:noProof/>
        </w:rPr>
        <w:t>1</w:t>
      </w:r>
      <w:r>
        <w:rPr>
          <w:b/>
        </w:rPr>
        <w:fldChar w:fldCharType="end"/>
      </w:r>
      <w:r>
        <w:rPr>
          <w:b/>
        </w:rPr>
        <w:t>.</w:t>
      </w:r>
      <w:r>
        <w:t xml:space="preserve"> </w:t>
      </w:r>
      <w:r w:rsidR="00E03A91" w:rsidRPr="00AE7066">
        <w:t>This</w:t>
      </w:r>
      <w:r w:rsidR="00E03A91">
        <w:t xml:space="preserve"> is</w:t>
      </w:r>
      <w:r w:rsidR="006E27E9">
        <w:t xml:space="preserve"> an example of a figure caption. Figure captions are positioned below the figure</w:t>
      </w:r>
      <w:proofErr w:type="gramStart"/>
      <w:r w:rsidR="006E27E9">
        <w:t>.</w:t>
      </w:r>
      <w:r w:rsidR="009B1D59">
        <w:t>.</w:t>
      </w:r>
      <w:proofErr w:type="gramEnd"/>
      <w:r w:rsidR="009B1D59">
        <w:t xml:space="preserve"> </w:t>
      </w:r>
    </w:p>
    <w:p w14:paraId="06FA609E" w14:textId="77777777" w:rsidR="009B1D59" w:rsidRPr="009A3755" w:rsidRDefault="009B1D59" w:rsidP="006A1BD8">
      <w:pPr>
        <w:pStyle w:val="heading2"/>
      </w:pPr>
      <w:r>
        <w:t>Formulas</w:t>
      </w:r>
    </w:p>
    <w:p w14:paraId="4E594153" w14:textId="77777777" w:rsidR="009B1D59" w:rsidRPr="009B1D59" w:rsidRDefault="009B1D59" w:rsidP="003716BD">
      <w:pPr>
        <w:ind w:firstLine="0"/>
      </w:pPr>
      <w:r w:rsidRPr="009B1D59">
        <w:t xml:space="preserve">Displayed equations or formulas are centered and set on a separate line (with an extra line or </w:t>
      </w:r>
      <w:proofErr w:type="spellStart"/>
      <w:r w:rsidRPr="009B1D59">
        <w:t>halfline</w:t>
      </w:r>
      <w:proofErr w:type="spellEnd"/>
      <w:r w:rsidRPr="009B1D59">
        <w:t xml:space="preserve"> space above and below). Displayed expressions should be nu</w:t>
      </w:r>
      <w:r w:rsidRPr="009B1D59">
        <w:t>m</w:t>
      </w:r>
      <w:r w:rsidRPr="009B1D59">
        <w:t xml:space="preserve">bered for reference. The numbers should be consecutive within each section or within the contribution, with numbers enclosed in parentheses and set on the right margin. </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9B1D59" w:rsidRPr="009B1D59" w14:paraId="25046132" w14:textId="77777777">
        <w:tblPrEx>
          <w:tblCellMar>
            <w:top w:w="0" w:type="dxa"/>
            <w:bottom w:w="0" w:type="dxa"/>
          </w:tblCellMar>
        </w:tblPrEx>
        <w:tc>
          <w:tcPr>
            <w:tcW w:w="6449" w:type="dxa"/>
          </w:tcPr>
          <w:p w14:paraId="512BE245" w14:textId="77777777" w:rsidR="009B1D59" w:rsidRPr="009B1D59" w:rsidRDefault="00E03A91" w:rsidP="00E03A91">
            <w:pPr>
              <w:pStyle w:val="equation"/>
            </w:pPr>
            <w:r>
              <w:tab/>
            </w:r>
            <w:r w:rsidR="009B1D59" w:rsidRPr="009B1D59">
              <w:t xml:space="preserve">x + y = </w:t>
            </w:r>
            <w:proofErr w:type="gramStart"/>
            <w:r w:rsidR="009B1D59" w:rsidRPr="009B1D59">
              <w:t>z .</w:t>
            </w:r>
            <w:proofErr w:type="gramEnd"/>
          </w:p>
        </w:tc>
        <w:tc>
          <w:tcPr>
            <w:tcW w:w="608" w:type="dxa"/>
          </w:tcPr>
          <w:p w14:paraId="1B945818" w14:textId="77777777" w:rsidR="009B1D59" w:rsidRPr="00E03A91" w:rsidRDefault="009B1D59" w:rsidP="009B1D59">
            <w:pPr>
              <w:pStyle w:val="equation"/>
              <w:jc w:val="right"/>
            </w:pPr>
            <w:r w:rsidRPr="009B1D59">
              <w:t>(</w:t>
            </w:r>
            <w:r w:rsidRPr="009B1D59">
              <w:rPr>
                <w:b/>
              </w:rPr>
              <w:fldChar w:fldCharType="begin"/>
            </w:r>
            <w:r w:rsidRPr="009B1D59">
              <w:rPr>
                <w:b/>
              </w:rPr>
              <w:instrText xml:space="preserve"> SEQ eq \n </w:instrText>
            </w:r>
            <w:r w:rsidRPr="009B1D59">
              <w:rPr>
                <w:b/>
              </w:rPr>
              <w:fldChar w:fldCharType="separate"/>
            </w:r>
            <w:r w:rsidR="003E66B8">
              <w:rPr>
                <w:b/>
                <w:noProof/>
              </w:rPr>
              <w:t>1</w:t>
            </w:r>
            <w:r w:rsidRPr="009B1D59">
              <w:rPr>
                <w:b/>
              </w:rPr>
              <w:fldChar w:fldCharType="end"/>
            </w:r>
            <w:r w:rsidRPr="009B1D59">
              <w:t>)</w:t>
            </w:r>
            <w:r w:rsidR="00E03A91">
              <w:tab/>
              <w:t>(</w:t>
            </w:r>
            <w:fldSimple w:instr=" SEQ &quot;equation&quot; \n \* MERGEFORMAT ">
              <w:r w:rsidR="003E66B8">
                <w:rPr>
                  <w:noProof/>
                </w:rPr>
                <w:t>1</w:t>
              </w:r>
            </w:fldSimple>
            <w:r w:rsidR="00E03A91">
              <w:t>)</w:t>
            </w:r>
          </w:p>
        </w:tc>
      </w:tr>
    </w:tbl>
    <w:p w14:paraId="341171CA" w14:textId="77777777" w:rsidR="009B1D59" w:rsidRDefault="009B1D59" w:rsidP="009B1D59"/>
    <w:p w14:paraId="1C4715D2" w14:textId="77777777" w:rsidR="009B1D59" w:rsidRPr="00F00716" w:rsidRDefault="00F00716" w:rsidP="009B1D59">
      <w:r w:rsidRPr="00F00716">
        <w:t>Equations should be punctuated in the same way as ordinary text but with a small space before the end punctuation mark.</w:t>
      </w:r>
    </w:p>
    <w:p w14:paraId="6E1CDF0B" w14:textId="77777777" w:rsidR="009942DC" w:rsidRPr="009A3755" w:rsidRDefault="009942DC" w:rsidP="009942DC">
      <w:pPr>
        <w:pStyle w:val="heading2"/>
      </w:pPr>
      <w:r w:rsidRPr="009A3755">
        <w:t>Footnotes</w:t>
      </w:r>
    </w:p>
    <w:p w14:paraId="64A5AD51" w14:textId="77777777" w:rsidR="009942DC" w:rsidRPr="009B1D59" w:rsidRDefault="009942DC" w:rsidP="003716BD">
      <w:pPr>
        <w:ind w:firstLine="0"/>
      </w:pPr>
      <w:r w:rsidRPr="009942DC">
        <w:t xml:space="preserve">The superscript numeral used to refer to a footnote appears in the text either directly after the word to be discussed or – in relation to a phrase or a sentence </w:t>
      </w:r>
      <w:r w:rsidR="009F4136">
        <w:t>– following the punctuation mark</w:t>
      </w:r>
      <w:r w:rsidRPr="009942DC">
        <w:t xml:space="preserve"> (comma, semicolon, or period). Footnotes should appear at the bottom of the normal text area, </w:t>
      </w:r>
      <w:r w:rsidR="00C951AE">
        <w:t>with a line of about 5cm</w:t>
      </w:r>
      <w:r w:rsidRPr="009942DC">
        <w:t xml:space="preserve"> set immed</w:t>
      </w:r>
      <w:r w:rsidRPr="009942DC">
        <w:t>i</w:t>
      </w:r>
      <w:r w:rsidR="00F00716">
        <w:t>ately above them</w:t>
      </w:r>
      <w:r w:rsidR="00F00716">
        <w:rPr>
          <w:rStyle w:val="Refdenotaderodap"/>
        </w:rPr>
        <w:footnoteReference w:id="1"/>
      </w:r>
      <w:r w:rsidR="009F4136">
        <w:t>.</w:t>
      </w:r>
      <w:r w:rsidRPr="009942DC">
        <w:t xml:space="preserve"> </w:t>
      </w:r>
    </w:p>
    <w:p w14:paraId="42F6F43C" w14:textId="77777777" w:rsidR="009B1D59" w:rsidRPr="009A3755" w:rsidRDefault="009B1D59" w:rsidP="009942DC">
      <w:pPr>
        <w:pStyle w:val="heading2"/>
      </w:pPr>
      <w:bookmarkStart w:id="1" w:name="OLE_LINK2"/>
      <w:bookmarkStart w:id="2" w:name="OLE_LINK3"/>
      <w:r w:rsidRPr="009A3755">
        <w:t>Program Code</w:t>
      </w:r>
    </w:p>
    <w:bookmarkEnd w:id="1"/>
    <w:bookmarkEnd w:id="2"/>
    <w:p w14:paraId="17048CA6" w14:textId="77777777" w:rsidR="009B1D59" w:rsidRDefault="009B1D59" w:rsidP="003716BD">
      <w:pPr>
        <w:ind w:firstLine="0"/>
      </w:pPr>
      <w:r w:rsidRPr="009B1D59">
        <w:t>Program listings or program commands in the text are normally set in typewriter font, e.g., CMTT10 or Courier.</w:t>
      </w:r>
    </w:p>
    <w:p w14:paraId="24947088" w14:textId="77777777" w:rsidR="009B1D59" w:rsidRPr="009A3755" w:rsidRDefault="009B1D59" w:rsidP="00E03A91">
      <w:pPr>
        <w:pStyle w:val="programcode"/>
      </w:pPr>
      <w:r w:rsidRPr="009A3755">
        <w:t>program Inflation (Output)</w:t>
      </w:r>
      <w:r w:rsidRPr="009A3755">
        <w:br/>
        <w:t xml:space="preserve">  {Assuming annual inflation rates of 7%, 8%, and</w:t>
      </w:r>
      <w:r w:rsidRPr="009A3755">
        <w:br/>
        <w:t xml:space="preserve">  10%,...   years};</w:t>
      </w:r>
      <w:r w:rsidRPr="009A3755">
        <w:br/>
        <w:t xml:space="preserve">  const  </w:t>
      </w:r>
      <w:proofErr w:type="spellStart"/>
      <w:r w:rsidRPr="009A3755">
        <w:t>MaxYears</w:t>
      </w:r>
      <w:proofErr w:type="spellEnd"/>
      <w:r w:rsidRPr="009A3755">
        <w:t xml:space="preserve"> = 10;</w:t>
      </w:r>
      <w:r w:rsidRPr="009A3755">
        <w:br/>
        <w:t xml:space="preserve">  </w:t>
      </w:r>
      <w:proofErr w:type="spellStart"/>
      <w:r w:rsidRPr="009A3755">
        <w:t>var</w:t>
      </w:r>
      <w:proofErr w:type="spellEnd"/>
      <w:r w:rsidRPr="009A3755">
        <w:t xml:space="preserve">    Year: 0..MaxYears;</w:t>
      </w:r>
      <w:r w:rsidRPr="009A3755">
        <w:br/>
        <w:t xml:space="preserve">         Factor1, Factor2, Factor3: Real;</w:t>
      </w:r>
      <w:r w:rsidRPr="009A3755">
        <w:br/>
        <w:t xml:space="preserve">  begin</w:t>
      </w:r>
      <w:r w:rsidRPr="009A3755">
        <w:br/>
        <w:t xml:space="preserve">    Year := 0;</w:t>
      </w:r>
      <w:r w:rsidRPr="009A3755">
        <w:br/>
        <w:t xml:space="preserve">    Factor1 := 1.0; Factor2 := 1.0; Factor3 := 1.0;</w:t>
      </w:r>
      <w:r w:rsidRPr="009A3755">
        <w:br/>
        <w:t xml:space="preserve">    </w:t>
      </w:r>
      <w:proofErr w:type="spellStart"/>
      <w:r w:rsidRPr="009A3755">
        <w:t>WriteLn</w:t>
      </w:r>
      <w:proofErr w:type="spellEnd"/>
      <w:r w:rsidRPr="009A3755">
        <w:t xml:space="preserve">('Year 7% 8% 10%'); </w:t>
      </w:r>
      <w:proofErr w:type="spellStart"/>
      <w:r w:rsidRPr="009A3755">
        <w:t>WriteLn</w:t>
      </w:r>
      <w:proofErr w:type="spellEnd"/>
      <w:r w:rsidRPr="009A3755">
        <w:t>;</w:t>
      </w:r>
      <w:r w:rsidRPr="009A3755">
        <w:br/>
        <w:t xml:space="preserve">    repeat</w:t>
      </w:r>
      <w:r w:rsidRPr="009A3755">
        <w:br/>
        <w:t xml:space="preserve">      Year := Year + 1;</w:t>
      </w:r>
      <w:r w:rsidRPr="009A3755">
        <w:br/>
        <w:t xml:space="preserve">      Factor1 := Factor1 * 1.07;</w:t>
      </w:r>
      <w:r w:rsidRPr="009A3755">
        <w:br/>
        <w:t xml:space="preserve">      Factor2 := Factor2 * 1.08;</w:t>
      </w:r>
      <w:r w:rsidRPr="009A3755">
        <w:br/>
      </w:r>
      <w:r w:rsidRPr="009A3755">
        <w:lastRenderedPageBreak/>
        <w:t xml:space="preserve">      Factor3 := Factor3 * 1.10;</w:t>
      </w:r>
      <w:r w:rsidRPr="009A3755">
        <w:br/>
        <w:t xml:space="preserve">      </w:t>
      </w:r>
      <w:proofErr w:type="spellStart"/>
      <w:r w:rsidRPr="009A3755">
        <w:t>WriteLn</w:t>
      </w:r>
      <w:proofErr w:type="spellEnd"/>
      <w:r w:rsidRPr="009A3755">
        <w:t>(Year:5,Factor1:7:3,Factor2:7:3,</w:t>
      </w:r>
      <w:r w:rsidRPr="009A3755">
        <w:br/>
        <w:t xml:space="preserve">        Factor3:7:3)</w:t>
      </w:r>
      <w:r w:rsidRPr="009A3755">
        <w:br/>
        <w:t xml:space="preserve">    until Year = </w:t>
      </w:r>
      <w:proofErr w:type="spellStart"/>
      <w:r w:rsidRPr="009A3755">
        <w:t>MaxYears</w:t>
      </w:r>
      <w:proofErr w:type="spellEnd"/>
      <w:r w:rsidRPr="009A3755">
        <w:br/>
        <w:t>end.</w:t>
      </w:r>
    </w:p>
    <w:p w14:paraId="6DADDC08" w14:textId="77777777" w:rsidR="009B1D59" w:rsidRPr="009A3755" w:rsidRDefault="009B1D59" w:rsidP="009942DC">
      <w:pPr>
        <w:pStyle w:val="heading2"/>
      </w:pPr>
      <w:r w:rsidRPr="009A3755">
        <w:t>Page Numbering and Running Heads</w:t>
      </w:r>
    </w:p>
    <w:p w14:paraId="41DF1BD0" w14:textId="77777777" w:rsidR="009B1D59" w:rsidRDefault="00F54FCB" w:rsidP="003716BD">
      <w:pPr>
        <w:ind w:firstLine="0"/>
      </w:pPr>
      <w:r>
        <w:t>There is no need to include page numbers. If your paper title is too long to serve as a running head, it will be shortened. Your suggestion as to how to shorten it would be most welcome</w:t>
      </w:r>
      <w:r w:rsidR="009B1D59" w:rsidRPr="009942DC">
        <w:t>.</w:t>
      </w:r>
    </w:p>
    <w:p w14:paraId="273ACC9C" w14:textId="77777777" w:rsidR="00E90FBD" w:rsidRDefault="00E90FBD" w:rsidP="003716BD">
      <w:pPr>
        <w:ind w:firstLine="0"/>
      </w:pPr>
    </w:p>
    <w:p w14:paraId="15C8528B" w14:textId="77777777" w:rsidR="00E90FBD" w:rsidRDefault="00E90FBD" w:rsidP="003716BD">
      <w:pPr>
        <w:ind w:firstLine="0"/>
      </w:pPr>
    </w:p>
    <w:p w14:paraId="4113581E" w14:textId="77777777" w:rsidR="00E90FBD" w:rsidRPr="009942DC" w:rsidRDefault="00E90FBD" w:rsidP="003716BD">
      <w:pPr>
        <w:ind w:firstLine="0"/>
      </w:pPr>
    </w:p>
    <w:p w14:paraId="1E284487" w14:textId="77777777" w:rsidR="0095068A" w:rsidRPr="009A3755" w:rsidRDefault="0095068A" w:rsidP="00E03A91">
      <w:pPr>
        <w:pStyle w:val="heading1"/>
        <w:numPr>
          <w:ilvl w:val="0"/>
          <w:numId w:val="0"/>
        </w:numPr>
        <w:ind w:left="567" w:hanging="567"/>
      </w:pPr>
      <w:r w:rsidRPr="009A3755">
        <w:t>References</w:t>
      </w:r>
    </w:p>
    <w:p w14:paraId="09D9A96A" w14:textId="77777777" w:rsidR="00FA0BD0" w:rsidRDefault="00C70EB9" w:rsidP="006E27E9">
      <w:pPr>
        <w:pStyle w:val="referenceitem"/>
      </w:pPr>
      <w:r>
        <w:t xml:space="preserve">RSA Laboratories: PKCS #1 v2.2 </w:t>
      </w:r>
      <w:r w:rsidR="00E90FBD">
        <w:t>-</w:t>
      </w:r>
      <w:r>
        <w:t xml:space="preserve"> RSA Cryptography Standard (2012</w:t>
      </w:r>
      <w:r w:rsidR="00E90FBD">
        <w:t>)</w:t>
      </w:r>
    </w:p>
    <w:p w14:paraId="1D3CEEC1" w14:textId="466EA377" w:rsidR="00B93C57" w:rsidRDefault="00B93C57" w:rsidP="00B93C57">
      <w:pPr>
        <w:pStyle w:val="referenceitem"/>
      </w:pPr>
      <w:r>
        <w:t xml:space="preserve">Wikipedia: </w:t>
      </w:r>
      <w:proofErr w:type="spellStart"/>
      <w:r>
        <w:t>Primality</w:t>
      </w:r>
      <w:proofErr w:type="spellEnd"/>
      <w:r>
        <w:t xml:space="preserve"> test, </w:t>
      </w:r>
      <w:hyperlink r:id="rId9" w:history="1">
        <w:r w:rsidRPr="0025012B">
          <w:rPr>
            <w:rStyle w:val="Hiperligao"/>
          </w:rPr>
          <w:t>http://en.wikipedia.org/wiki/Primality_test</w:t>
        </w:r>
      </w:hyperlink>
      <w:r>
        <w:t xml:space="preserve">, </w:t>
      </w:r>
      <w:r>
        <w:t>[Online, accessed 24-07-2013]</w:t>
      </w:r>
    </w:p>
    <w:p w14:paraId="7E450E16" w14:textId="77777777" w:rsidR="00E90FBD" w:rsidRDefault="00E90FBD" w:rsidP="00E90FBD">
      <w:pPr>
        <w:pStyle w:val="referenceitem"/>
      </w:pPr>
      <w:r>
        <w:t xml:space="preserve">Wikipedia: Sieve of Eratosthenes, </w:t>
      </w:r>
      <w:hyperlink r:id="rId10" w:history="1">
        <w:r w:rsidRPr="0025012B">
          <w:rPr>
            <w:rStyle w:val="Hiperligao"/>
          </w:rPr>
          <w:t>http://en.wikipedia.org/wiki/Sieve_of_Eratosthenes</w:t>
        </w:r>
      </w:hyperlink>
      <w:r w:rsidR="00440722">
        <w:t>,</w:t>
      </w:r>
      <w:r>
        <w:t xml:space="preserve"> [Online, accessed 24-07-2013]</w:t>
      </w:r>
    </w:p>
    <w:p w14:paraId="3A3A663E" w14:textId="77777777" w:rsidR="00440722" w:rsidRDefault="00440722" w:rsidP="00440722">
      <w:pPr>
        <w:pStyle w:val="referenceitem"/>
      </w:pPr>
      <w:r>
        <w:t xml:space="preserve">Wikipedia: Sieve of </w:t>
      </w:r>
      <w:proofErr w:type="spellStart"/>
      <w:r>
        <w:t>Atkin</w:t>
      </w:r>
      <w:proofErr w:type="spellEnd"/>
      <w:r>
        <w:t xml:space="preserve">, </w:t>
      </w:r>
      <w:hyperlink r:id="rId11" w:history="1">
        <w:r w:rsidRPr="0025012B">
          <w:rPr>
            <w:rStyle w:val="Hiperligao"/>
          </w:rPr>
          <w:t>http://en.wikipedia.org/wiki/Sieve_of_Atkin</w:t>
        </w:r>
      </w:hyperlink>
      <w:r>
        <w:t xml:space="preserve">, </w:t>
      </w:r>
      <w:r>
        <w:t>[Online, accessed 24-07-2013]</w:t>
      </w:r>
    </w:p>
    <w:p w14:paraId="6D7122ED" w14:textId="77777777" w:rsidR="00714393" w:rsidRDefault="00037FB2" w:rsidP="00714393">
      <w:pPr>
        <w:pStyle w:val="referenceitem"/>
      </w:pPr>
      <w:r>
        <w:t xml:space="preserve">Wikipedia: Sieve of </w:t>
      </w:r>
      <w:proofErr w:type="spellStart"/>
      <w:r>
        <w:t>Sundaram</w:t>
      </w:r>
      <w:proofErr w:type="spellEnd"/>
      <w:r>
        <w:t xml:space="preserve">, </w:t>
      </w:r>
      <w:hyperlink r:id="rId12" w:history="1">
        <w:r w:rsidRPr="0025012B">
          <w:rPr>
            <w:rStyle w:val="Hiperligao"/>
          </w:rPr>
          <w:t>http://en.wikipedia.org/wiki/Sieve_of_Sundaram</w:t>
        </w:r>
      </w:hyperlink>
      <w:r>
        <w:t xml:space="preserve">, </w:t>
      </w:r>
      <w:r>
        <w:t>[Online, accessed 24-07-2013]</w:t>
      </w:r>
    </w:p>
    <w:p w14:paraId="2855C61A" w14:textId="3304AFD1" w:rsidR="00714393" w:rsidRDefault="00FD4ED7" w:rsidP="002D7090">
      <w:pPr>
        <w:pStyle w:val="referenceitem"/>
      </w:pPr>
      <w:proofErr w:type="spellStart"/>
      <w:r>
        <w:t>Walisch</w:t>
      </w:r>
      <w:proofErr w:type="spellEnd"/>
      <w:r>
        <w:t xml:space="preserve">, </w:t>
      </w:r>
      <w:r w:rsidR="002D7090">
        <w:t>K</w:t>
      </w:r>
      <w:r>
        <w:t>.</w:t>
      </w:r>
      <w:r w:rsidR="002D7090">
        <w:t xml:space="preserve">: Prime Sieve, </w:t>
      </w:r>
      <w:hyperlink r:id="rId13" w:history="1">
        <w:r w:rsidR="002D7090" w:rsidRPr="0025012B">
          <w:rPr>
            <w:rStyle w:val="Hiperligao"/>
          </w:rPr>
          <w:t>https://code.google.com/p/primesieve/</w:t>
        </w:r>
      </w:hyperlink>
      <w:r w:rsidR="002D7090">
        <w:t xml:space="preserve">, </w:t>
      </w:r>
      <w:r w:rsidR="002D7090">
        <w:t>[Online, accessed 24-07-2013]</w:t>
      </w:r>
    </w:p>
    <w:p w14:paraId="4A79D551" w14:textId="4A6687F6" w:rsidR="002D7090" w:rsidRDefault="00FD4ED7" w:rsidP="002D7090">
      <w:pPr>
        <w:pStyle w:val="referenceitem"/>
      </w:pPr>
      <w:proofErr w:type="spellStart"/>
      <w:r>
        <w:t>Járai</w:t>
      </w:r>
      <w:proofErr w:type="spellEnd"/>
      <w:r>
        <w:t xml:space="preserve">, A., </w:t>
      </w:r>
      <w:proofErr w:type="spellStart"/>
      <w:r>
        <w:t>Vatai</w:t>
      </w:r>
      <w:proofErr w:type="spellEnd"/>
      <w:r>
        <w:t>, E</w:t>
      </w:r>
      <w:r w:rsidR="00B72E3F">
        <w:t>.: Cache optimized linear sieve</w:t>
      </w:r>
      <w:r>
        <w:t xml:space="preserve"> </w:t>
      </w:r>
      <w:r w:rsidR="00B72E3F">
        <w:t>(</w:t>
      </w:r>
      <w:r>
        <w:t>2011</w:t>
      </w:r>
      <w:r w:rsidR="00B72E3F">
        <w:t>)</w:t>
      </w:r>
    </w:p>
    <w:p w14:paraId="3CAEF910" w14:textId="358C5AB9" w:rsidR="00FD4ED7" w:rsidRDefault="007C6A95" w:rsidP="002D7090">
      <w:pPr>
        <w:pStyle w:val="referenceitem"/>
      </w:pPr>
      <w:proofErr w:type="spellStart"/>
      <w:r>
        <w:t>Paillard</w:t>
      </w:r>
      <w:proofErr w:type="spellEnd"/>
      <w:r>
        <w:t>,, G.: A fully distributed prime numbers generation using wheel sieve</w:t>
      </w:r>
      <w:r w:rsidR="00B72E3F">
        <w:t xml:space="preserve"> (</w:t>
      </w:r>
      <w:r w:rsidR="00C26570">
        <w:t>2005</w:t>
      </w:r>
      <w:r w:rsidR="00B72E3F">
        <w:t>)</w:t>
      </w:r>
    </w:p>
    <w:p w14:paraId="401BB201" w14:textId="08134052" w:rsidR="00C26570" w:rsidRDefault="00C26570" w:rsidP="002D7090">
      <w:pPr>
        <w:pStyle w:val="referenceitem"/>
      </w:pPr>
      <w:r>
        <w:t>Sorenson, J.: An Analy</w:t>
      </w:r>
      <w:r w:rsidR="00B72E3F">
        <w:t>sis of Two Prime Number Sieves (</w:t>
      </w:r>
      <w:r>
        <w:t>1991</w:t>
      </w:r>
      <w:r w:rsidR="00B72E3F">
        <w:t>)</w:t>
      </w:r>
    </w:p>
    <w:p w14:paraId="4003EB55" w14:textId="01419BC6" w:rsidR="009F47FF" w:rsidRDefault="004F2911" w:rsidP="002D7090">
      <w:pPr>
        <w:pStyle w:val="referenceitem"/>
      </w:pPr>
      <w:proofErr w:type="spellStart"/>
      <w:r>
        <w:t>Wirian</w:t>
      </w:r>
      <w:proofErr w:type="spellEnd"/>
      <w:r>
        <w:t xml:space="preserve">, D.: Parallel Prime Sieve – Finding </w:t>
      </w:r>
      <w:r w:rsidR="00B72E3F">
        <w:t>prime numbers</w:t>
      </w:r>
    </w:p>
    <w:p w14:paraId="61652B79" w14:textId="0140F1E0" w:rsidR="00B72E3F" w:rsidRDefault="00F65304" w:rsidP="002D7090">
      <w:pPr>
        <w:pStyle w:val="referenceitem"/>
      </w:pPr>
      <w:proofErr w:type="spellStart"/>
      <w:r>
        <w:t>Cordeiro</w:t>
      </w:r>
      <w:proofErr w:type="spellEnd"/>
      <w:r>
        <w:t>, M.: Parallelization of the Sieve of Eratosthenes</w:t>
      </w:r>
    </w:p>
    <w:p w14:paraId="6BA70392" w14:textId="77777777" w:rsidR="00F65304" w:rsidRDefault="00F65304" w:rsidP="002D7090">
      <w:pPr>
        <w:pStyle w:val="referenceitem"/>
      </w:pPr>
    </w:p>
    <w:p w14:paraId="7D9D8B6A" w14:textId="77777777" w:rsidR="00FA0BD0" w:rsidRDefault="00FA0BD0" w:rsidP="00287FC5">
      <w:pPr>
        <w:pStyle w:val="referenceitem"/>
      </w:pPr>
      <w:r w:rsidRPr="00FA0BD0">
        <w:t>May, P., Ehrlich, H.C., Steinke, T.: ZIB Structure Prediction Pipeline: Composing a Co</w:t>
      </w:r>
      <w:r w:rsidRPr="00FA0BD0">
        <w:t>m</w:t>
      </w:r>
      <w:r w:rsidRPr="00FA0BD0">
        <w:t xml:space="preserve">plex Biological Workflow through Web Services. </w:t>
      </w:r>
      <w:r w:rsidRPr="00FA0BD0">
        <w:rPr>
          <w:lang w:val="de-DE"/>
        </w:rPr>
        <w:t xml:space="preserve">In: Nagel, W.E., Walter, W.V., Lehner, W. (eds.) </w:t>
      </w:r>
      <w:r w:rsidRPr="00FA0BD0">
        <w:t>Euro-Par 2006. LNCS, vol. 4128, pp. 1148--1158. Springer, Heidelberg (2006)</w:t>
      </w:r>
    </w:p>
    <w:p w14:paraId="1FFA55A6" w14:textId="77777777" w:rsidR="00FA0BD0" w:rsidRPr="00FA0BD0" w:rsidRDefault="00FA0BD0" w:rsidP="00287FC5">
      <w:pPr>
        <w:pStyle w:val="referenceitem"/>
      </w:pPr>
      <w:r w:rsidRPr="00FA0BD0">
        <w:t xml:space="preserve">Foster, I., </w:t>
      </w:r>
      <w:proofErr w:type="spellStart"/>
      <w:r w:rsidRPr="00FA0BD0">
        <w:t>Kesselman</w:t>
      </w:r>
      <w:proofErr w:type="spellEnd"/>
      <w:r w:rsidRPr="00FA0BD0">
        <w:t>, C.: The Grid: Blueprint for a New Computing Infrastructure. Mo</w:t>
      </w:r>
      <w:r w:rsidRPr="00FA0BD0">
        <w:t>r</w:t>
      </w:r>
      <w:r w:rsidRPr="00FA0BD0">
        <w:t>gan Kaufmann, San Francisco (1999)</w:t>
      </w:r>
    </w:p>
    <w:p w14:paraId="61B489C2" w14:textId="77777777" w:rsidR="00FA0BD0" w:rsidRDefault="00FA0BD0" w:rsidP="00287FC5">
      <w:pPr>
        <w:pStyle w:val="referenceitem"/>
      </w:pPr>
      <w:proofErr w:type="spellStart"/>
      <w:r w:rsidRPr="00FA0BD0">
        <w:t>Czajkowski</w:t>
      </w:r>
      <w:proofErr w:type="spellEnd"/>
      <w:r w:rsidRPr="00FA0BD0">
        <w:t xml:space="preserve">, K., Fitzgerald, S., Foster, I., </w:t>
      </w:r>
      <w:proofErr w:type="spellStart"/>
      <w:r w:rsidRPr="00FA0BD0">
        <w:t>Kesselman</w:t>
      </w:r>
      <w:proofErr w:type="spellEnd"/>
      <w:r w:rsidRPr="00FA0BD0">
        <w:t>, C.: Grid Information Services for Distributed Resource Sharing. In: 10th IEEE International Symposium on High Perfo</w:t>
      </w:r>
      <w:r w:rsidRPr="00FA0BD0">
        <w:t>r</w:t>
      </w:r>
      <w:r w:rsidRPr="00FA0BD0">
        <w:t>mance Distributed Computing, pp. 181--184. IEEE Press, New York (2001)</w:t>
      </w:r>
    </w:p>
    <w:p w14:paraId="6615CA1D" w14:textId="77777777" w:rsidR="00FA0BD0" w:rsidRDefault="00FA0BD0" w:rsidP="00287FC5">
      <w:pPr>
        <w:pStyle w:val="referenceitem"/>
      </w:pPr>
      <w:r w:rsidRPr="00FA0BD0">
        <w:t xml:space="preserve">Foster, I., </w:t>
      </w:r>
      <w:proofErr w:type="spellStart"/>
      <w:r w:rsidRPr="00FA0BD0">
        <w:t>Kesselman</w:t>
      </w:r>
      <w:proofErr w:type="spellEnd"/>
      <w:r w:rsidRPr="00FA0BD0">
        <w:t xml:space="preserve">, C., Nick, J., </w:t>
      </w:r>
      <w:proofErr w:type="spellStart"/>
      <w:r w:rsidRPr="00FA0BD0">
        <w:t>Tuecke</w:t>
      </w:r>
      <w:proofErr w:type="spellEnd"/>
      <w:r w:rsidRPr="00FA0BD0">
        <w:t>, S.: The Physiology of the Grid: an Open Grid Services Architecture for Distributed Systems Integration. Technical report, Global Grid Forum (2002)</w:t>
      </w:r>
    </w:p>
    <w:p w14:paraId="6CF7B74A" w14:textId="77777777" w:rsidR="00FA0BD0" w:rsidRPr="00FA0BD0" w:rsidRDefault="00FA0BD0" w:rsidP="00287FC5">
      <w:pPr>
        <w:pStyle w:val="referenceitem"/>
      </w:pPr>
      <w:r w:rsidRPr="00FA0BD0">
        <w:t>National Center for Biotechnology Information, http://www.ncbi.nlm.nih.gov</w:t>
      </w:r>
    </w:p>
    <w:p w14:paraId="763F7C47" w14:textId="77777777" w:rsidR="009B1D59" w:rsidRPr="009A3755" w:rsidRDefault="009B1D59" w:rsidP="00E03A91">
      <w:pPr>
        <w:pStyle w:val="heading1"/>
        <w:numPr>
          <w:ilvl w:val="0"/>
          <w:numId w:val="0"/>
        </w:numPr>
      </w:pPr>
      <w:bookmarkStart w:id="3" w:name="OLE_LINK1"/>
      <w:r w:rsidRPr="009A3755">
        <w:t xml:space="preserve">Appendix: Springer-Author Discount </w:t>
      </w:r>
    </w:p>
    <w:bookmarkEnd w:id="3"/>
    <w:p w14:paraId="7C8FAD4B" w14:textId="77777777" w:rsidR="009B1D59" w:rsidRPr="009942DC" w:rsidRDefault="009B1D59" w:rsidP="003716BD">
      <w:pPr>
        <w:ind w:firstLine="0"/>
      </w:pPr>
      <w:r w:rsidRPr="009942DC">
        <w:t xml:space="preserve">LNCS authors are entitled to a 33.3% discount off all Springer publications. Before placing an order, they should send an email to </w:t>
      </w:r>
      <w:hyperlink r:id="rId14" w:history="1">
        <w:r w:rsidRPr="009942DC">
          <w:rPr>
            <w:rStyle w:val="Hiperligao"/>
          </w:rPr>
          <w:t>SDC.bookorder@springer.com</w:t>
        </w:r>
      </w:hyperlink>
      <w:r w:rsidRPr="009942DC">
        <w:t>, gi</w:t>
      </w:r>
      <w:r w:rsidRPr="009942DC">
        <w:t>v</w:t>
      </w:r>
      <w:r w:rsidRPr="009942DC">
        <w:t>ing full details of their Springer publication, to obtain a so-called token. This token is a number, which must be e</w:t>
      </w:r>
      <w:r w:rsidRPr="009942DC">
        <w:t>n</w:t>
      </w:r>
      <w:r w:rsidRPr="009942DC">
        <w:t>tered when placing an order via the Internet, in order to obtain the discount.</w:t>
      </w:r>
    </w:p>
    <w:sectPr w:rsidR="009B1D59" w:rsidRPr="009942DC" w:rsidSect="00F85516">
      <w:type w:val="continuous"/>
      <w:pgSz w:w="11907" w:h="16840" w:code="9"/>
      <w:pgMar w:top="1417" w:right="1701" w:bottom="1417" w:left="1701" w:header="2381" w:footer="2324"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F9B36" w14:textId="77777777" w:rsidR="0006458A" w:rsidRDefault="0006458A">
      <w:r>
        <w:separator/>
      </w:r>
    </w:p>
  </w:endnote>
  <w:endnote w:type="continuationSeparator" w:id="0">
    <w:p w14:paraId="790E75E8" w14:textId="77777777" w:rsidR="0006458A" w:rsidRDefault="0006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681A5" w14:textId="77777777" w:rsidR="0006458A" w:rsidRDefault="0006458A">
      <w:r>
        <w:separator/>
      </w:r>
    </w:p>
  </w:footnote>
  <w:footnote w:type="continuationSeparator" w:id="0">
    <w:p w14:paraId="2B78F17B" w14:textId="77777777" w:rsidR="0006458A" w:rsidRDefault="0006458A">
      <w:r>
        <w:continuationSeparator/>
      </w:r>
    </w:p>
  </w:footnote>
  <w:footnote w:id="1">
    <w:p w14:paraId="4A3B8423" w14:textId="77777777" w:rsidR="00F00716" w:rsidRPr="00F00716" w:rsidRDefault="00F00716">
      <w:pPr>
        <w:pStyle w:val="Textodenotaderodap"/>
      </w:pPr>
      <w:r>
        <w:rPr>
          <w:rStyle w:val="Refdenotaderodap"/>
        </w:rPr>
        <w:footnoteRef/>
      </w:r>
      <w:r>
        <w:t xml:space="preserve"> </w:t>
      </w:r>
      <w:r w:rsidRPr="00F00716">
        <w:t>The footnote numeral is set flush left and the text follows with the usual word spacing.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Cabealho4"/>
      <w:lvlText w:val="%4"/>
      <w:legacy w:legacy="1" w:legacySpace="0" w:legacyIndent="0"/>
      <w:lvlJc w:val="left"/>
      <w:rPr>
        <w:rFonts w:ascii="Tms Rmn" w:hAnsi="Tms Rmn" w:hint="default"/>
      </w:rPr>
    </w:lvl>
    <w:lvl w:ilvl="4">
      <w:numFmt w:val="decimal"/>
      <w:pStyle w:val="Cabealho5"/>
      <w:lvlText w:val="%5"/>
      <w:legacy w:legacy="1" w:legacySpace="0" w:legacyIndent="0"/>
      <w:lvlJc w:val="left"/>
      <w:rPr>
        <w:rFonts w:ascii="Tms Rmn" w:hAnsi="Tms Rmn" w:hint="default"/>
      </w:rPr>
    </w:lvl>
    <w:lvl w:ilvl="5">
      <w:numFmt w:val="decimal"/>
      <w:pStyle w:val="Cabealho6"/>
      <w:lvlText w:val="%6"/>
      <w:legacy w:legacy="1" w:legacySpace="0" w:legacyIndent="0"/>
      <w:lvlJc w:val="left"/>
      <w:rPr>
        <w:rFonts w:ascii="Tms Rmn" w:hAnsi="Tms Rmn" w:hint="default"/>
      </w:rPr>
    </w:lvl>
    <w:lvl w:ilvl="6">
      <w:numFmt w:val="decimal"/>
      <w:pStyle w:val="Cabealho7"/>
      <w:lvlText w:val="%7"/>
      <w:legacy w:legacy="1" w:legacySpace="0" w:legacyIndent="0"/>
      <w:lvlJc w:val="left"/>
      <w:rPr>
        <w:rFonts w:ascii="Tms Rmn" w:hAnsi="Tms Rmn" w:hint="default"/>
      </w:rPr>
    </w:lvl>
    <w:lvl w:ilvl="7">
      <w:numFmt w:val="decimal"/>
      <w:pStyle w:val="Cabealho8"/>
      <w:lvlText w:val="%8"/>
      <w:legacy w:legacy="1" w:legacySpace="0" w:legacyIndent="0"/>
      <w:lvlJc w:val="left"/>
      <w:rPr>
        <w:rFonts w:ascii="Tms Rmn" w:hAnsi="Tms Rmn" w:hint="default"/>
      </w:rPr>
    </w:lvl>
    <w:lvl w:ilvl="8">
      <w:numFmt w:val="decimal"/>
      <w:pStyle w:val="Cabealho9"/>
      <w:lvlText w:val="%9"/>
      <w:legacy w:legacy="1" w:legacySpace="0" w:legacyIndent="0"/>
      <w:lvlJc w:val="left"/>
      <w:rPr>
        <w:rFonts w:ascii="Tms Rmn" w:hAnsi="Tms Rmn" w:hint="default"/>
      </w:rPr>
    </w:lvl>
  </w:abstractNum>
  <w:abstractNum w:abstractNumId="11">
    <w:nsid w:val="118B32E5"/>
    <w:multiLevelType w:val="multilevel"/>
    <w:tmpl w:val="B706E490"/>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33BF5470"/>
    <w:multiLevelType w:val="singleLevel"/>
    <w:tmpl w:val="6F4E66F0"/>
    <w:lvl w:ilvl="0">
      <w:start w:val="1"/>
      <w:numFmt w:val="decimal"/>
      <w:lvlText w:val="%1."/>
      <w:legacy w:legacy="1" w:legacySpace="0" w:legacyIndent="227"/>
      <w:lvlJc w:val="left"/>
      <w:pPr>
        <w:ind w:left="227" w:hanging="227"/>
      </w:pPr>
    </w:lvl>
  </w:abstractNum>
  <w:abstractNum w:abstractNumId="1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6">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8">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0"/>
  </w:num>
  <w:num w:numId="2">
    <w:abstractNumId w:val="14"/>
  </w:num>
  <w:num w:numId="3">
    <w:abstractNumId w:val="13"/>
  </w:num>
  <w:num w:numId="4">
    <w:abstractNumId w:val="19"/>
  </w:num>
  <w:num w:numId="5">
    <w:abstractNumId w:val="18"/>
  </w:num>
  <w:num w:numId="6">
    <w:abstractNumId w:val="20"/>
  </w:num>
  <w:num w:numId="7">
    <w:abstractNumId w:val="9"/>
  </w:num>
  <w:num w:numId="8">
    <w:abstractNumId w:val="8"/>
  </w:num>
  <w:num w:numId="9">
    <w:abstractNumId w:val="12"/>
  </w:num>
  <w:num w:numId="10">
    <w:abstractNumId w:val="17"/>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5"/>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3"/>
  </w:num>
  <w:num w:numId="25">
    <w:abstractNumId w:val="2"/>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00"/>
  <w:doNotHyphenateCaps/>
  <w:evenAndOddHeader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05376"/>
    <w:rsid w:val="0000714F"/>
    <w:rsid w:val="00012039"/>
    <w:rsid w:val="0002435F"/>
    <w:rsid w:val="00037FB2"/>
    <w:rsid w:val="00040D46"/>
    <w:rsid w:val="00045806"/>
    <w:rsid w:val="00050DFE"/>
    <w:rsid w:val="00053BA6"/>
    <w:rsid w:val="0006458A"/>
    <w:rsid w:val="00094440"/>
    <w:rsid w:val="000C6B24"/>
    <w:rsid w:val="000E4EF4"/>
    <w:rsid w:val="00165C6D"/>
    <w:rsid w:val="00167975"/>
    <w:rsid w:val="00191BF6"/>
    <w:rsid w:val="001D3036"/>
    <w:rsid w:val="001E2B8E"/>
    <w:rsid w:val="00203798"/>
    <w:rsid w:val="00221070"/>
    <w:rsid w:val="00252BAB"/>
    <w:rsid w:val="002878F4"/>
    <w:rsid w:val="00287FC5"/>
    <w:rsid w:val="002A3EE9"/>
    <w:rsid w:val="002B0FFE"/>
    <w:rsid w:val="002D7090"/>
    <w:rsid w:val="00304961"/>
    <w:rsid w:val="0033684D"/>
    <w:rsid w:val="003716BD"/>
    <w:rsid w:val="003C5FA0"/>
    <w:rsid w:val="003D3C40"/>
    <w:rsid w:val="003D5C7E"/>
    <w:rsid w:val="003E1CAF"/>
    <w:rsid w:val="003E66B8"/>
    <w:rsid w:val="004072A8"/>
    <w:rsid w:val="00422C0D"/>
    <w:rsid w:val="004359A2"/>
    <w:rsid w:val="004361A0"/>
    <w:rsid w:val="00440722"/>
    <w:rsid w:val="00475954"/>
    <w:rsid w:val="0049245E"/>
    <w:rsid w:val="004F2911"/>
    <w:rsid w:val="004F5C4F"/>
    <w:rsid w:val="005047F0"/>
    <w:rsid w:val="005154B2"/>
    <w:rsid w:val="00532DB6"/>
    <w:rsid w:val="00582B66"/>
    <w:rsid w:val="0058391A"/>
    <w:rsid w:val="00586CFF"/>
    <w:rsid w:val="005A51DF"/>
    <w:rsid w:val="005B1E72"/>
    <w:rsid w:val="005B7EFE"/>
    <w:rsid w:val="005C4CAD"/>
    <w:rsid w:val="005D573C"/>
    <w:rsid w:val="005E7838"/>
    <w:rsid w:val="005F632A"/>
    <w:rsid w:val="006050AB"/>
    <w:rsid w:val="006225EA"/>
    <w:rsid w:val="00624122"/>
    <w:rsid w:val="00652234"/>
    <w:rsid w:val="00657488"/>
    <w:rsid w:val="0067477F"/>
    <w:rsid w:val="00676A72"/>
    <w:rsid w:val="00676B85"/>
    <w:rsid w:val="006962C6"/>
    <w:rsid w:val="006A1BD8"/>
    <w:rsid w:val="006B13EC"/>
    <w:rsid w:val="006E27E9"/>
    <w:rsid w:val="006F5A0F"/>
    <w:rsid w:val="0070520C"/>
    <w:rsid w:val="00712F99"/>
    <w:rsid w:val="007131A7"/>
    <w:rsid w:val="00714393"/>
    <w:rsid w:val="007309D0"/>
    <w:rsid w:val="00795952"/>
    <w:rsid w:val="007C6A95"/>
    <w:rsid w:val="00804D27"/>
    <w:rsid w:val="00853517"/>
    <w:rsid w:val="008959B0"/>
    <w:rsid w:val="008A0799"/>
    <w:rsid w:val="008A13D2"/>
    <w:rsid w:val="008C789E"/>
    <w:rsid w:val="00914605"/>
    <w:rsid w:val="00933B4F"/>
    <w:rsid w:val="0095068A"/>
    <w:rsid w:val="009942DC"/>
    <w:rsid w:val="009B1D59"/>
    <w:rsid w:val="009C6355"/>
    <w:rsid w:val="009D2DE3"/>
    <w:rsid w:val="009F4136"/>
    <w:rsid w:val="009F47FF"/>
    <w:rsid w:val="00A02F42"/>
    <w:rsid w:val="00A06878"/>
    <w:rsid w:val="00A51A9A"/>
    <w:rsid w:val="00A52E80"/>
    <w:rsid w:val="00A53CDB"/>
    <w:rsid w:val="00A61B46"/>
    <w:rsid w:val="00A62A7B"/>
    <w:rsid w:val="00A8258F"/>
    <w:rsid w:val="00A82AC2"/>
    <w:rsid w:val="00AA09FC"/>
    <w:rsid w:val="00AE7066"/>
    <w:rsid w:val="00B069EE"/>
    <w:rsid w:val="00B23DC9"/>
    <w:rsid w:val="00B67D8B"/>
    <w:rsid w:val="00B72E3F"/>
    <w:rsid w:val="00B745E2"/>
    <w:rsid w:val="00B93C57"/>
    <w:rsid w:val="00B953BA"/>
    <w:rsid w:val="00BC3316"/>
    <w:rsid w:val="00BD18B3"/>
    <w:rsid w:val="00BD33FD"/>
    <w:rsid w:val="00BD58A0"/>
    <w:rsid w:val="00BF3DDB"/>
    <w:rsid w:val="00C16F71"/>
    <w:rsid w:val="00C21DCE"/>
    <w:rsid w:val="00C26570"/>
    <w:rsid w:val="00C27BCB"/>
    <w:rsid w:val="00C40AB6"/>
    <w:rsid w:val="00C40C10"/>
    <w:rsid w:val="00C47F37"/>
    <w:rsid w:val="00C576B3"/>
    <w:rsid w:val="00C70EB9"/>
    <w:rsid w:val="00C9116A"/>
    <w:rsid w:val="00C951AE"/>
    <w:rsid w:val="00C95EFA"/>
    <w:rsid w:val="00CA660C"/>
    <w:rsid w:val="00CC0D94"/>
    <w:rsid w:val="00CE2CA9"/>
    <w:rsid w:val="00CF0521"/>
    <w:rsid w:val="00CF3BCD"/>
    <w:rsid w:val="00D031AB"/>
    <w:rsid w:val="00D15D54"/>
    <w:rsid w:val="00D1613D"/>
    <w:rsid w:val="00D25733"/>
    <w:rsid w:val="00D46683"/>
    <w:rsid w:val="00D46E59"/>
    <w:rsid w:val="00D804FA"/>
    <w:rsid w:val="00D8313E"/>
    <w:rsid w:val="00DA1688"/>
    <w:rsid w:val="00DA17C5"/>
    <w:rsid w:val="00DC2926"/>
    <w:rsid w:val="00DD625B"/>
    <w:rsid w:val="00DF21B2"/>
    <w:rsid w:val="00E0138D"/>
    <w:rsid w:val="00E03A91"/>
    <w:rsid w:val="00E12878"/>
    <w:rsid w:val="00E3194C"/>
    <w:rsid w:val="00E3380D"/>
    <w:rsid w:val="00E55DD4"/>
    <w:rsid w:val="00E90FBD"/>
    <w:rsid w:val="00EA1D86"/>
    <w:rsid w:val="00EA3C57"/>
    <w:rsid w:val="00EA68DA"/>
    <w:rsid w:val="00EC23B0"/>
    <w:rsid w:val="00F00716"/>
    <w:rsid w:val="00F35037"/>
    <w:rsid w:val="00F54FCB"/>
    <w:rsid w:val="00F65304"/>
    <w:rsid w:val="00F70752"/>
    <w:rsid w:val="00F85516"/>
    <w:rsid w:val="00F95A8B"/>
    <w:rsid w:val="00FA0BD0"/>
    <w:rsid w:val="00FD4ED7"/>
    <w:rsid w:val="00FF26C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975DE4"/>
  <w15:chartTrackingRefBased/>
  <w15:docId w15:val="{F97E572C-0DD6-402B-AF8E-96C96E1D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688"/>
    <w:pPr>
      <w:overflowPunct w:val="0"/>
      <w:autoSpaceDE w:val="0"/>
      <w:autoSpaceDN w:val="0"/>
      <w:adjustRightInd w:val="0"/>
      <w:spacing w:line="240" w:lineRule="atLeast"/>
      <w:ind w:firstLine="227"/>
      <w:jc w:val="both"/>
      <w:textAlignment w:val="baseline"/>
    </w:pPr>
    <w:rPr>
      <w:lang w:val="en-US" w:eastAsia="de-DE"/>
    </w:rPr>
  </w:style>
  <w:style w:type="paragraph" w:styleId="Cabealho1">
    <w:name w:val="heading 1"/>
    <w:basedOn w:val="Normal"/>
    <w:next w:val="Normal"/>
    <w:link w:val="Cabealho1Carter"/>
    <w:qFormat/>
    <w:rsid w:val="00DA1688"/>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DA1688"/>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DA1688"/>
    <w:pPr>
      <w:spacing w:before="360"/>
      <w:ind w:firstLine="0"/>
      <w:outlineLvl w:val="2"/>
    </w:pPr>
  </w:style>
  <w:style w:type="paragraph" w:styleId="Cabealho4">
    <w:name w:val="heading 4"/>
    <w:basedOn w:val="Normal"/>
    <w:next w:val="Normal"/>
    <w:link w:val="Cabealho4Carter"/>
    <w:qFormat/>
    <w:rsid w:val="00DA1688"/>
    <w:pPr>
      <w:spacing w:before="240"/>
      <w:ind w:firstLine="0"/>
      <w:outlineLvl w:val="3"/>
    </w:pPr>
  </w:style>
  <w:style w:type="paragraph" w:styleId="Cabealho5">
    <w:name w:val="heading 5"/>
    <w:basedOn w:val="Normal"/>
    <w:next w:val="Normal"/>
    <w:link w:val="Cabealho5Carter"/>
    <w:qFormat/>
    <w:rsid w:val="00DA1688"/>
    <w:pPr>
      <w:spacing w:before="240"/>
      <w:ind w:firstLine="0"/>
      <w:outlineLvl w:val="4"/>
    </w:pPr>
  </w:style>
  <w:style w:type="paragraph" w:styleId="Cabealho6">
    <w:name w:val="heading 6"/>
    <w:basedOn w:val="Normal"/>
    <w:next w:val="Normal"/>
    <w:link w:val="Cabealho6Carter"/>
    <w:qFormat/>
    <w:rsid w:val="00DA1688"/>
    <w:pPr>
      <w:spacing w:before="240"/>
      <w:ind w:firstLine="0"/>
      <w:outlineLvl w:val="5"/>
    </w:pPr>
  </w:style>
  <w:style w:type="paragraph" w:styleId="Cabealho7">
    <w:name w:val="heading 7"/>
    <w:basedOn w:val="Normal"/>
    <w:next w:val="Normal"/>
    <w:link w:val="Cabealho7Carter"/>
    <w:qFormat/>
    <w:rsid w:val="00DA1688"/>
    <w:pPr>
      <w:spacing w:before="240"/>
      <w:ind w:firstLine="0"/>
      <w:outlineLvl w:val="6"/>
    </w:pPr>
  </w:style>
  <w:style w:type="paragraph" w:styleId="Cabealho8">
    <w:name w:val="heading 8"/>
    <w:basedOn w:val="Normal"/>
    <w:next w:val="Normal"/>
    <w:link w:val="Cabealho8Carter"/>
    <w:qFormat/>
    <w:rsid w:val="00DA1688"/>
    <w:pPr>
      <w:spacing w:before="240"/>
      <w:ind w:firstLine="0"/>
      <w:outlineLvl w:val="7"/>
    </w:pPr>
  </w:style>
  <w:style w:type="paragraph" w:styleId="Cabealho9">
    <w:name w:val="heading 9"/>
    <w:basedOn w:val="Normal"/>
    <w:next w:val="Normal"/>
    <w:link w:val="Cabealho9Carter"/>
    <w:qFormat/>
    <w:rsid w:val="00DA1688"/>
    <w:pPr>
      <w:spacing w:before="240"/>
      <w:ind w:firstLine="0"/>
      <w:outlineLvl w:val="8"/>
    </w:pPr>
  </w:style>
  <w:style w:type="character" w:default="1" w:styleId="Tipodeletrapredefinidodopargrafo">
    <w:name w:val="Default Paragraph Font"/>
    <w:uiPriority w:val="1"/>
    <w:unhideWhenUsed/>
    <w:rsid w:val="00DA1688"/>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uiPriority w:val="99"/>
    <w:semiHidden/>
    <w:unhideWhenUsed/>
    <w:rsid w:val="00DA1688"/>
  </w:style>
  <w:style w:type="paragraph" w:styleId="Cabealho">
    <w:name w:val="header"/>
    <w:basedOn w:val="Normal"/>
    <w:link w:val="CabealhoCarter"/>
    <w:rsid w:val="00DA1688"/>
    <w:pPr>
      <w:tabs>
        <w:tab w:val="center" w:pos="4536"/>
        <w:tab w:val="right" w:pos="9072"/>
      </w:tabs>
      <w:ind w:firstLine="0"/>
    </w:pPr>
    <w:rPr>
      <w:sz w:val="18"/>
    </w:rPr>
  </w:style>
  <w:style w:type="paragraph" w:styleId="Rodap">
    <w:name w:val="footer"/>
    <w:basedOn w:val="Normal"/>
    <w:link w:val="RodapCarter"/>
    <w:rsid w:val="00DA1688"/>
    <w:pPr>
      <w:tabs>
        <w:tab w:val="center" w:pos="4536"/>
        <w:tab w:val="right" w:pos="9072"/>
      </w:tabs>
    </w:pPr>
  </w:style>
  <w:style w:type="character" w:styleId="Nmerodepgina">
    <w:name w:val="page number"/>
    <w:rsid w:val="00DA1688"/>
    <w:rPr>
      <w:sz w:val="18"/>
    </w:rPr>
  </w:style>
  <w:style w:type="paragraph" w:customStyle="1" w:styleId="title">
    <w:name w:val="title"/>
    <w:basedOn w:val="Normal"/>
    <w:next w:val="author"/>
    <w:rsid w:val="003716BD"/>
    <w:pPr>
      <w:keepNext/>
      <w:keepLines/>
      <w:suppressAutoHyphens/>
      <w:spacing w:after="480" w:line="360" w:lineRule="atLeast"/>
      <w:ind w:firstLine="0"/>
      <w:jc w:val="center"/>
    </w:pPr>
    <w:rPr>
      <w:b/>
      <w:sz w:val="28"/>
    </w:rPr>
  </w:style>
  <w:style w:type="paragraph" w:customStyle="1" w:styleId="author">
    <w:name w:val="author"/>
    <w:basedOn w:val="Normal"/>
    <w:next w:val="address"/>
    <w:rsid w:val="00DA1688"/>
    <w:pPr>
      <w:spacing w:after="200"/>
      <w:ind w:firstLine="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Cabealho1"/>
    <w:next w:val="Normal"/>
    <w:rsid w:val="00DA1688"/>
    <w:pPr>
      <w:numPr>
        <w:numId w:val="5"/>
      </w:numPr>
    </w:pPr>
    <w:rPr>
      <w:bCs/>
    </w:rPr>
  </w:style>
  <w:style w:type="paragraph" w:customStyle="1" w:styleId="heading2">
    <w:name w:val="heading2"/>
    <w:basedOn w:val="Cabealho2"/>
    <w:next w:val="Normal"/>
    <w:rsid w:val="00DA1688"/>
    <w:pPr>
      <w:numPr>
        <w:ilvl w:val="1"/>
        <w:numId w:val="5"/>
      </w:numPr>
    </w:pPr>
    <w:rPr>
      <w:bCs/>
      <w:iCs/>
    </w:rPr>
  </w:style>
  <w:style w:type="paragraph" w:customStyle="1" w:styleId="heading3backup">
    <w:name w:val="heading3 backup"/>
    <w:basedOn w:val="Normal"/>
    <w:next w:val="p1a"/>
    <w:link w:val="heading3backupChar"/>
    <w:pPr>
      <w:keepNext/>
      <w:keepLines/>
      <w:tabs>
        <w:tab w:val="left" w:pos="284"/>
      </w:tabs>
      <w:suppressAutoHyphens/>
      <w:spacing w:before="320"/>
      <w:ind w:firstLine="0"/>
    </w:pPr>
    <w:rPr>
      <w:b/>
    </w:rPr>
  </w:style>
  <w:style w:type="paragraph" w:customStyle="1" w:styleId="equation">
    <w:name w:val="equation"/>
    <w:basedOn w:val="Normal"/>
    <w:next w:val="Normal"/>
    <w:rsid w:val="00DA1688"/>
    <w:pPr>
      <w:tabs>
        <w:tab w:val="center" w:pos="3289"/>
        <w:tab w:val="right" w:pos="6917"/>
      </w:tabs>
      <w:spacing w:before="160" w:after="160"/>
      <w:ind w:firstLine="0"/>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Normal"/>
    <w:rsid w:val="00DA1688"/>
    <w:pPr>
      <w:spacing w:before="600" w:after="360" w:line="220" w:lineRule="atLeast"/>
      <w:ind w:left="567" w:right="567"/>
      <w:contextualSpacing/>
    </w:pPr>
    <w:rPr>
      <w:sz w:val="18"/>
    </w:rPr>
  </w:style>
  <w:style w:type="paragraph" w:customStyle="1" w:styleId="p1a">
    <w:name w:val="p1a"/>
    <w:basedOn w:val="Normal"/>
    <w:link w:val="p1aZchn"/>
    <w:rsid w:val="00DA1688"/>
    <w:pPr>
      <w:ind w:firstLine="0"/>
    </w:pPr>
  </w:style>
  <w:style w:type="paragraph" w:customStyle="1" w:styleId="reference">
    <w:name w:val="reference"/>
    <w:basedOn w:val="Normal"/>
    <w:pPr>
      <w:ind w:left="227" w:hanging="227"/>
    </w:pPr>
    <w:rPr>
      <w:sz w:val="18"/>
    </w:rPr>
  </w:style>
  <w:style w:type="character" w:styleId="Refdenotaderodap">
    <w:name w:val="footnote reference"/>
    <w:rsid w:val="00DA1688"/>
    <w:rPr>
      <w:position w:val="0"/>
      <w:vertAlign w:val="superscript"/>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0">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denotaderodap">
    <w:name w:val="footnote text"/>
    <w:basedOn w:val="Normal"/>
    <w:link w:val="TextodenotaderodapCarter"/>
    <w:rsid w:val="00DA1688"/>
    <w:pPr>
      <w:spacing w:line="220" w:lineRule="atLeast"/>
      <w:ind w:left="227" w:hanging="227"/>
    </w:pPr>
    <w:rPr>
      <w:sz w:val="18"/>
    </w:rPr>
  </w:style>
  <w:style w:type="paragraph" w:customStyle="1" w:styleId="programcode">
    <w:name w:val="programcode"/>
    <w:basedOn w:val="Normal"/>
    <w:rsid w:val="00DA168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Legenda">
    <w:name w:val="caption"/>
    <w:basedOn w:val="Normal"/>
    <w:next w:val="Normal"/>
    <w:qFormat/>
    <w:pPr>
      <w:spacing w:before="120" w:after="120"/>
    </w:pPr>
    <w:rPr>
      <w:b/>
    </w:rPr>
  </w:style>
  <w:style w:type="paragraph" w:customStyle="1" w:styleId="heading4backup">
    <w:name w:val="heading4 backup"/>
    <w:basedOn w:val="Normal"/>
    <w:next w:val="p1a"/>
    <w:pPr>
      <w:spacing w:before="320"/>
      <w:ind w:firstLine="0"/>
    </w:pPr>
    <w:rPr>
      <w:i/>
    </w:rPr>
  </w:style>
  <w:style w:type="paragraph" w:customStyle="1" w:styleId="address">
    <w:name w:val="address"/>
    <w:basedOn w:val="Normal"/>
    <w:rsid w:val="00DA1688"/>
    <w:pPr>
      <w:spacing w:after="200" w:line="220" w:lineRule="atLeast"/>
      <w:ind w:firstLine="0"/>
      <w:contextualSpacing/>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DA1688"/>
    <w:pPr>
      <w:numPr>
        <w:numId w:val="6"/>
      </w:numPr>
      <w:spacing w:line="220" w:lineRule="atLeast"/>
    </w:pPr>
    <w:rPr>
      <w:sz w:val="18"/>
    </w:rPr>
  </w:style>
  <w:style w:type="character" w:styleId="Hiperligao">
    <w:name w:val="Hyperlink"/>
    <w:rsid w:val="00DA1688"/>
    <w:rPr>
      <w:color w:val="auto"/>
      <w:u w:val="none"/>
    </w:rPr>
  </w:style>
  <w:style w:type="paragraph" w:customStyle="1" w:styleId="BodyText21">
    <w:name w:val="Body Text 21"/>
    <w:basedOn w:val="Normal"/>
    <w:rsid w:val="009B1D59"/>
  </w:style>
  <w:style w:type="character" w:customStyle="1" w:styleId="heading3backupChar">
    <w:name w:val="heading3 backup Char"/>
    <w:link w:val="heading3backup"/>
    <w:rsid w:val="009F4136"/>
    <w:rPr>
      <w:rFonts w:ascii="Times" w:hAnsi="Times"/>
      <w:b/>
      <w:lang w:val="en-US" w:eastAsia="de-DE" w:bidi="ar-SA"/>
    </w:rPr>
  </w:style>
  <w:style w:type="character" w:customStyle="1" w:styleId="p1aZchn">
    <w:name w:val="p1a Zchn"/>
    <w:link w:val="p1a"/>
    <w:rsid w:val="009F4136"/>
    <w:rPr>
      <w:lang w:val="en-US" w:eastAsia="de-DE"/>
    </w:rPr>
  </w:style>
  <w:style w:type="character" w:styleId="Refdecomentrio">
    <w:name w:val="annotation reference"/>
    <w:semiHidden/>
    <w:rsid w:val="00C16F71"/>
    <w:rPr>
      <w:sz w:val="16"/>
      <w:szCs w:val="16"/>
    </w:rPr>
  </w:style>
  <w:style w:type="paragraph" w:styleId="Textodecomentrio">
    <w:name w:val="annotation text"/>
    <w:basedOn w:val="Normal"/>
    <w:semiHidden/>
    <w:rsid w:val="00C16F71"/>
  </w:style>
  <w:style w:type="paragraph" w:styleId="Assuntodecomentrio">
    <w:name w:val="annotation subject"/>
    <w:basedOn w:val="Textodecomentrio"/>
    <w:next w:val="Textodecomentrio"/>
    <w:semiHidden/>
    <w:rsid w:val="00C16F71"/>
    <w:rPr>
      <w:b/>
      <w:bCs/>
    </w:rPr>
  </w:style>
  <w:style w:type="paragraph" w:styleId="Textodebalo">
    <w:name w:val="Balloon Text"/>
    <w:basedOn w:val="Normal"/>
    <w:link w:val="TextodebaloCarter"/>
    <w:rsid w:val="00DA1688"/>
    <w:pPr>
      <w:spacing w:line="240" w:lineRule="auto"/>
    </w:pPr>
    <w:rPr>
      <w:rFonts w:ascii="Tahoma" w:hAnsi="Tahoma" w:cs="Tahoma"/>
      <w:sz w:val="16"/>
      <w:szCs w:val="16"/>
    </w:rPr>
  </w:style>
  <w:style w:type="numbering" w:customStyle="1" w:styleId="arabnumitem">
    <w:name w:val="arabnumitem"/>
    <w:basedOn w:val="Semlista"/>
    <w:rsid w:val="00DA1688"/>
    <w:pPr>
      <w:numPr>
        <w:numId w:val="4"/>
      </w:numPr>
    </w:pPr>
  </w:style>
  <w:style w:type="paragraph" w:customStyle="1" w:styleId="bulletitem">
    <w:name w:val="bulletitem"/>
    <w:basedOn w:val="Normal"/>
    <w:rsid w:val="00DA1688"/>
    <w:pPr>
      <w:numPr>
        <w:numId w:val="9"/>
      </w:numPr>
      <w:spacing w:before="160" w:after="160"/>
      <w:contextualSpacing/>
    </w:pPr>
  </w:style>
  <w:style w:type="paragraph" w:customStyle="1" w:styleId="dashitem">
    <w:name w:val="dashitem"/>
    <w:basedOn w:val="Normal"/>
    <w:rsid w:val="00DA1688"/>
    <w:pPr>
      <w:numPr>
        <w:numId w:val="10"/>
      </w:numPr>
      <w:spacing w:before="160" w:after="160"/>
      <w:contextualSpacing/>
    </w:pPr>
  </w:style>
  <w:style w:type="character" w:customStyle="1" w:styleId="e-mail">
    <w:name w:val="e-mail"/>
    <w:rsid w:val="00DA1688"/>
    <w:rPr>
      <w:rFonts w:ascii="Courier" w:hAnsi="Courier"/>
      <w:noProof/>
      <w:lang w:val="en-US"/>
    </w:rPr>
  </w:style>
  <w:style w:type="paragraph" w:customStyle="1" w:styleId="figurecaption">
    <w:name w:val="figurecaption"/>
    <w:basedOn w:val="Normal"/>
    <w:next w:val="Normal"/>
    <w:rsid w:val="00DA1688"/>
    <w:pPr>
      <w:keepLines/>
      <w:spacing w:before="120" w:after="240" w:line="220" w:lineRule="atLeast"/>
      <w:ind w:firstLine="0"/>
      <w:jc w:val="center"/>
    </w:pPr>
    <w:rPr>
      <w:sz w:val="18"/>
    </w:rPr>
  </w:style>
  <w:style w:type="numbering" w:customStyle="1" w:styleId="headings">
    <w:name w:val="headings"/>
    <w:basedOn w:val="arabnumitem"/>
    <w:rsid w:val="00DA1688"/>
    <w:pPr>
      <w:numPr>
        <w:numId w:val="5"/>
      </w:numPr>
    </w:pPr>
  </w:style>
  <w:style w:type="paragraph" w:customStyle="1" w:styleId="image">
    <w:name w:val="image"/>
    <w:basedOn w:val="Normal"/>
    <w:next w:val="Normal"/>
    <w:rsid w:val="00DA1688"/>
    <w:pPr>
      <w:spacing w:before="240" w:after="120"/>
      <w:ind w:firstLine="0"/>
      <w:jc w:val="center"/>
    </w:pPr>
  </w:style>
  <w:style w:type="table" w:styleId="Tabelacomgrelha">
    <w:name w:val="Table Grid"/>
    <w:basedOn w:val="Tabelanormal"/>
    <w:rsid w:val="003716BD"/>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DA1688"/>
    <w:pPr>
      <w:spacing w:before="220"/>
      <w:ind w:firstLine="0"/>
      <w:contextualSpacing w:val="0"/>
      <w:jc w:val="left"/>
    </w:pPr>
  </w:style>
  <w:style w:type="paragraph" w:customStyle="1" w:styleId="numitem">
    <w:name w:val="numitem"/>
    <w:basedOn w:val="Normal"/>
    <w:rsid w:val="00DA1688"/>
    <w:pPr>
      <w:numPr>
        <w:numId w:val="23"/>
      </w:numPr>
      <w:spacing w:before="160" w:after="160"/>
      <w:contextualSpacing/>
    </w:pPr>
  </w:style>
  <w:style w:type="numbering" w:customStyle="1" w:styleId="referencelist">
    <w:name w:val="referencelist"/>
    <w:basedOn w:val="Semlista"/>
    <w:semiHidden/>
    <w:rsid w:val="00DA1688"/>
    <w:pPr>
      <w:numPr>
        <w:numId w:val="6"/>
      </w:numPr>
    </w:pPr>
  </w:style>
  <w:style w:type="paragraph" w:customStyle="1" w:styleId="runninghead-left0">
    <w:name w:val="running head - left"/>
    <w:basedOn w:val="Normal"/>
    <w:rsid w:val="00DA1688"/>
    <w:pPr>
      <w:ind w:firstLine="0"/>
      <w:jc w:val="left"/>
    </w:pPr>
    <w:rPr>
      <w:sz w:val="18"/>
      <w:szCs w:val="18"/>
    </w:rPr>
  </w:style>
  <w:style w:type="paragraph" w:customStyle="1" w:styleId="runninghead-right0">
    <w:name w:val="running head - right"/>
    <w:basedOn w:val="Normal"/>
    <w:rsid w:val="00DA1688"/>
    <w:pPr>
      <w:ind w:firstLine="0"/>
      <w:jc w:val="right"/>
    </w:pPr>
    <w:rPr>
      <w:bCs/>
      <w:sz w:val="18"/>
      <w:szCs w:val="18"/>
    </w:rPr>
  </w:style>
  <w:style w:type="paragraph" w:customStyle="1" w:styleId="subtitle">
    <w:name w:val="subtitle"/>
    <w:basedOn w:val="title"/>
    <w:next w:val="author"/>
    <w:rsid w:val="003716BD"/>
    <w:pPr>
      <w:spacing w:before="120" w:line="280" w:lineRule="atLeast"/>
    </w:pPr>
    <w:rPr>
      <w:sz w:val="24"/>
    </w:rPr>
  </w:style>
  <w:style w:type="paragraph" w:customStyle="1" w:styleId="tablecaption">
    <w:name w:val="tablecaption"/>
    <w:basedOn w:val="Normal"/>
    <w:next w:val="Normal"/>
    <w:rsid w:val="00DA1688"/>
    <w:pPr>
      <w:keepNext/>
      <w:keepLines/>
      <w:spacing w:before="240" w:after="120" w:line="220" w:lineRule="atLeast"/>
      <w:ind w:firstLine="0"/>
      <w:jc w:val="center"/>
    </w:pPr>
    <w:rPr>
      <w:sz w:val="18"/>
      <w:lang w:val="de-DE"/>
    </w:rPr>
  </w:style>
  <w:style w:type="character" w:customStyle="1" w:styleId="url">
    <w:name w:val="url"/>
    <w:rsid w:val="00DA1688"/>
    <w:rPr>
      <w:rFonts w:ascii="Courier" w:hAnsi="Courier"/>
      <w:noProof/>
      <w:lang w:val="en-US"/>
    </w:rPr>
  </w:style>
  <w:style w:type="paragraph" w:styleId="Listacommarcas">
    <w:name w:val="List Bullet"/>
    <w:basedOn w:val="Normal"/>
    <w:rsid w:val="00DA1688"/>
    <w:pPr>
      <w:numPr>
        <w:numId w:val="7"/>
      </w:numPr>
      <w:spacing w:before="120" w:after="120"/>
      <w:contextualSpacing/>
    </w:pPr>
  </w:style>
  <w:style w:type="paragraph" w:styleId="Listanumerada">
    <w:name w:val="List Number"/>
    <w:basedOn w:val="Normal"/>
    <w:rsid w:val="00DA1688"/>
    <w:pPr>
      <w:numPr>
        <w:numId w:val="8"/>
      </w:numPr>
    </w:pPr>
  </w:style>
  <w:style w:type="numbering" w:customStyle="1" w:styleId="itemization1">
    <w:name w:val="itemization1"/>
    <w:basedOn w:val="Semlista"/>
    <w:rsid w:val="00DA1688"/>
    <w:pPr>
      <w:numPr>
        <w:numId w:val="9"/>
      </w:numPr>
    </w:pPr>
  </w:style>
  <w:style w:type="numbering" w:customStyle="1" w:styleId="itemization2">
    <w:name w:val="itemization2"/>
    <w:basedOn w:val="Semlista"/>
    <w:rsid w:val="00DA1688"/>
    <w:pPr>
      <w:numPr>
        <w:numId w:val="10"/>
      </w:numPr>
    </w:pPr>
  </w:style>
  <w:style w:type="character" w:customStyle="1" w:styleId="heading3">
    <w:name w:val="heading3"/>
    <w:rsid w:val="00DA1688"/>
    <w:rPr>
      <w:b/>
    </w:rPr>
  </w:style>
  <w:style w:type="character" w:customStyle="1" w:styleId="heading4">
    <w:name w:val="heading4"/>
    <w:rsid w:val="00DA1688"/>
    <w:rPr>
      <w:i/>
    </w:rPr>
  </w:style>
  <w:style w:type="character" w:customStyle="1" w:styleId="RodapCarter">
    <w:name w:val="Rodapé Caráter"/>
    <w:link w:val="Rodap"/>
    <w:rsid w:val="00DA1688"/>
    <w:rPr>
      <w:lang w:val="en-US" w:eastAsia="de-DE"/>
    </w:rPr>
  </w:style>
  <w:style w:type="numbering" w:customStyle="1" w:styleId="itemization">
    <w:name w:val="itemization"/>
    <w:basedOn w:val="Semlista"/>
    <w:semiHidden/>
    <w:rsid w:val="00DA1688"/>
  </w:style>
  <w:style w:type="character" w:customStyle="1" w:styleId="CabealhoCarter">
    <w:name w:val="Cabeçalho Caráter"/>
    <w:link w:val="Cabealho"/>
    <w:rsid w:val="00DA1688"/>
    <w:rPr>
      <w:sz w:val="18"/>
      <w:lang w:val="en-US" w:eastAsia="de-DE"/>
    </w:rPr>
  </w:style>
  <w:style w:type="character" w:customStyle="1" w:styleId="Cabealho1Carter">
    <w:name w:val="Cabeçalho 1 Caráter"/>
    <w:link w:val="Cabealho1"/>
    <w:rsid w:val="00DA1688"/>
    <w:rPr>
      <w:b/>
      <w:sz w:val="24"/>
      <w:lang w:val="en-US" w:eastAsia="de-DE"/>
    </w:rPr>
  </w:style>
  <w:style w:type="character" w:customStyle="1" w:styleId="Cabealho2Carter">
    <w:name w:val="Cabeçalho 2 Caráter"/>
    <w:link w:val="Cabealho2"/>
    <w:rsid w:val="00DA1688"/>
    <w:rPr>
      <w:b/>
      <w:lang w:val="en-US" w:eastAsia="de-DE"/>
    </w:rPr>
  </w:style>
  <w:style w:type="character" w:customStyle="1" w:styleId="Cabealho3Carter">
    <w:name w:val="Cabeçalho 3 Caráter"/>
    <w:link w:val="Cabealho3"/>
    <w:rsid w:val="00DA1688"/>
    <w:rPr>
      <w:lang w:val="en-US" w:eastAsia="de-DE"/>
    </w:rPr>
  </w:style>
  <w:style w:type="character" w:customStyle="1" w:styleId="Cabealho4Carter">
    <w:name w:val="Cabeçalho 4 Caráter"/>
    <w:link w:val="Cabealho4"/>
    <w:rsid w:val="00DA1688"/>
    <w:rPr>
      <w:lang w:val="en-US" w:eastAsia="de-DE"/>
    </w:rPr>
  </w:style>
  <w:style w:type="character" w:customStyle="1" w:styleId="Cabealho5Carter">
    <w:name w:val="Cabeçalho 5 Caráter"/>
    <w:link w:val="Cabealho5"/>
    <w:rsid w:val="00DA1688"/>
    <w:rPr>
      <w:lang w:val="en-US" w:eastAsia="de-DE"/>
    </w:rPr>
  </w:style>
  <w:style w:type="character" w:customStyle="1" w:styleId="Cabealho6Carter">
    <w:name w:val="Cabeçalho 6 Caráter"/>
    <w:link w:val="Cabealho6"/>
    <w:rsid w:val="00DA1688"/>
    <w:rPr>
      <w:lang w:val="en-US" w:eastAsia="de-DE"/>
    </w:rPr>
  </w:style>
  <w:style w:type="character" w:customStyle="1" w:styleId="Cabealho7Carter">
    <w:name w:val="Cabeçalho 7 Caráter"/>
    <w:link w:val="Cabealho7"/>
    <w:rsid w:val="00DA1688"/>
    <w:rPr>
      <w:lang w:val="en-US" w:eastAsia="de-DE"/>
    </w:rPr>
  </w:style>
  <w:style w:type="character" w:customStyle="1" w:styleId="Cabealho8Carter">
    <w:name w:val="Cabeçalho 8 Caráter"/>
    <w:link w:val="Cabealho8"/>
    <w:rsid w:val="00DA1688"/>
    <w:rPr>
      <w:lang w:val="en-US" w:eastAsia="de-DE"/>
    </w:rPr>
  </w:style>
  <w:style w:type="character" w:customStyle="1" w:styleId="Cabealho9Carter">
    <w:name w:val="Cabeçalho 9 Caráter"/>
    <w:link w:val="Cabealho9"/>
    <w:rsid w:val="00DA1688"/>
    <w:rPr>
      <w:lang w:val="en-US" w:eastAsia="de-DE"/>
    </w:rPr>
  </w:style>
  <w:style w:type="paragraph" w:customStyle="1" w:styleId="papertitle">
    <w:name w:val="papertitle"/>
    <w:basedOn w:val="Normal"/>
    <w:next w:val="author"/>
    <w:rsid w:val="00DA1688"/>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DA1688"/>
    <w:pPr>
      <w:spacing w:before="120" w:line="280" w:lineRule="atLeast"/>
    </w:pPr>
    <w:rPr>
      <w:sz w:val="24"/>
    </w:rPr>
  </w:style>
  <w:style w:type="character" w:customStyle="1" w:styleId="TextodenotaderodapCarter">
    <w:name w:val="Texto de nota de rodapé Caráter"/>
    <w:link w:val="Textodenotaderodap"/>
    <w:rsid w:val="00DA1688"/>
    <w:rPr>
      <w:sz w:val="18"/>
      <w:lang w:val="en-US" w:eastAsia="de-DE"/>
    </w:rPr>
  </w:style>
  <w:style w:type="character" w:customStyle="1" w:styleId="TextodebaloCarter">
    <w:name w:val="Texto de balão Caráter"/>
    <w:link w:val="Textodebalo"/>
    <w:rsid w:val="00DA1688"/>
    <w:rPr>
      <w:rFonts w:ascii="Tahoma" w:hAnsi="Tahoma" w:cs="Tahoma"/>
      <w:sz w:val="16"/>
      <w:szCs w:val="16"/>
      <w:lang w:val="en-US" w:eastAsia="de-DE"/>
    </w:rPr>
  </w:style>
  <w:style w:type="character" w:customStyle="1" w:styleId="RH">
    <w:name w:val="RH"/>
    <w:basedOn w:val="Tipodeletrapredefinidodopargrafo"/>
    <w:rsid w:val="00DA1688"/>
  </w:style>
  <w:style w:type="paragraph" w:customStyle="1" w:styleId="ReferenceLine">
    <w:name w:val="ReferenceLine"/>
    <w:basedOn w:val="p1a"/>
    <w:rsid w:val="00DA1688"/>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google.com/p/primesieve/" TargetMode="External"/><Relationship Id="rId3" Type="http://schemas.openxmlformats.org/officeDocument/2006/relationships/settings" Target="settings.xml"/><Relationship Id="rId7" Type="http://schemas.openxmlformats.org/officeDocument/2006/relationships/hyperlink" Target="mailto:carlos.costa@fe.up.pt" TargetMode="External"/><Relationship Id="rId12" Type="http://schemas.openxmlformats.org/officeDocument/2006/relationships/hyperlink" Target="http://en.wikipedia.org/wiki/Sieve_of_Sundar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ieve_of_Atk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wikipedia.org/wiki/Sieve_of_Eratosthenes" TargetMode="External"/><Relationship Id="rId4" Type="http://schemas.openxmlformats.org/officeDocument/2006/relationships/webSettings" Target="webSettings.xml"/><Relationship Id="rId9" Type="http://schemas.openxmlformats.org/officeDocument/2006/relationships/hyperlink" Target="http://en.wikipedia.org/wiki/Primality_test" TargetMode="External"/><Relationship Id="rId14" Type="http://schemas.openxmlformats.org/officeDocument/2006/relationships/hyperlink" Target="mailto:SDC.bookorder@spring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nferences\2013%20INTERACT\Springer%20Formats\Word_2010\splnproc1110.do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splnproc1110.dotm</Template>
  <TotalTime>2</TotalTime>
  <Pages>4</Pages>
  <Words>1819</Words>
  <Characters>9824</Characters>
  <Application>Microsoft Office Word</Application>
  <DocSecurity>0</DocSecurity>
  <Lines>81</Lines>
  <Paragraphs>23</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sv-lncs</vt:lpstr>
      <vt:lpstr>sv-lncs</vt:lpstr>
      <vt:lpstr>sv-lncs</vt:lpstr>
    </vt:vector>
  </TitlesOfParts>
  <Company>Springer Verlag GmbH &amp; Co.KG</Company>
  <LinksUpToDate>false</LinksUpToDate>
  <CharactersWithSpaces>11620</CharactersWithSpaces>
  <SharedDoc>false</SharedDoc>
  <HLinks>
    <vt:vector size="12" baseType="variant">
      <vt:variant>
        <vt:i4>5046332</vt:i4>
      </vt:variant>
      <vt:variant>
        <vt:i4>15</vt:i4>
      </vt:variant>
      <vt:variant>
        <vt:i4>0</vt:i4>
      </vt:variant>
      <vt:variant>
        <vt:i4>5</vt:i4>
      </vt:variant>
      <vt:variant>
        <vt:lpwstr>mailto:SDC.bookorder@springer.com</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prime sieve in heterogeneous computer clusters</dc:title>
  <dc:subject/>
  <dc:creator>Carlos Costa</dc:creator>
  <cp:keywords/>
  <dc:description>Copyright Springer-Verlag Heidelberg Berlin 2002</dc:description>
  <cp:lastModifiedBy>Carlos Costa</cp:lastModifiedBy>
  <cp:revision>2</cp:revision>
  <cp:lastPrinted>2006-05-07T17:03:00Z</cp:lastPrinted>
  <dcterms:created xsi:type="dcterms:W3CDTF">2013-07-25T01:18:00Z</dcterms:created>
  <dcterms:modified xsi:type="dcterms:W3CDTF">2013-07-25T01:18:00Z</dcterms:modified>
</cp:coreProperties>
</file>