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Sesión 6. Métodos de criptografía post-cuántica (III). Estado actual</w:t>
      </w:r>
    </w:p>
    <w:p>
      <w:r>
        <w:t>Métodos: ML-DSA y SLH-DSA. Cierre: estándares y migración a fecha de 12 de septiembre de 2026.</w:t>
      </w:r>
    </w:p>
    <w:p>
      <w:r>
        <w:t>Duración orientativa: 30 minutos</w:t>
      </w:r>
    </w:p>
    <w:p>
      <w:r>
        <w:t>Enfoque: una base matemática bien explicada, un ejemplo resuelto, ejercicios breves y una conexión directa con un proyecto real.</w:t>
      </w:r>
    </w:p>
    <w:p>
      <w:pPr>
        <w:pStyle w:val="Heading2"/>
      </w:pPr>
      <w:r>
        <w:t>1. Objetivos y guion de la sesión</w:t>
      </w:r>
    </w:p>
    <w:p>
      <w:pPr>
        <w:pStyle w:val="ListBullet"/>
      </w:pPr>
      <w:r>
        <w:t>Distinguir firma digital, cifrado y encapsulación de claves.</w:t>
      </w:r>
    </w:p>
    <w:p>
      <w:pPr>
        <w:pStyle w:val="ListBullet"/>
      </w:pPr>
      <w:r>
        <w:t>Comprender la ecuación de verificación de ML-DSA.</w:t>
      </w:r>
    </w:p>
    <w:p>
      <w:pPr>
        <w:pStyle w:val="ListBullet"/>
      </w:pPr>
      <w:r>
        <w:t>Entender una firma basada en hash mediante un árbol de Merkle.</w:t>
      </w:r>
    </w:p>
    <w:p>
      <w:pPr>
        <w:pStyle w:val="ListBullet"/>
      </w:pPr>
      <w:r>
        <w:t>Interpretar el estado actual de la estandarización y proponer una migración práctica.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Minutos</w:t>
            </w:r>
          </w:p>
        </w:tc>
        <w:tc>
          <w:tcPr>
            <w:tcW w:type="dxa" w:w="4968"/>
          </w:tcPr>
          <w:p>
            <w:r>
              <w:t>Actividad</w:t>
            </w:r>
          </w:p>
        </w:tc>
      </w:tr>
      <w:tr>
        <w:tc>
          <w:tcPr>
            <w:tcW w:type="dxa" w:w="4968"/>
          </w:tcPr>
          <w:p>
            <w:r>
              <w:t>0-4</w:t>
            </w:r>
          </w:p>
        </w:tc>
        <w:tc>
          <w:tcPr>
            <w:tcW w:type="dxa" w:w="4968"/>
          </w:tcPr>
          <w:p>
            <w:r>
              <w:t>Firma frente a KEM y cifrado.</w:t>
            </w:r>
          </w:p>
        </w:tc>
      </w:tr>
      <w:tr>
        <w:tc>
          <w:tcPr>
            <w:tcW w:type="dxa" w:w="4968"/>
          </w:tcPr>
          <w:p>
            <w:r>
              <w:t>4-15</w:t>
            </w:r>
          </w:p>
        </w:tc>
        <w:tc>
          <w:tcPr>
            <w:tcW w:type="dxa" w:w="4968"/>
          </w:tcPr>
          <w:p>
            <w:r>
              <w:t>ML-DSA: explicación, ejemplo y ejercicio.</w:t>
            </w:r>
          </w:p>
        </w:tc>
      </w:tr>
      <w:tr>
        <w:tc>
          <w:tcPr>
            <w:tcW w:type="dxa" w:w="4968"/>
          </w:tcPr>
          <w:p>
            <w:r>
              <w:t>15-22</w:t>
            </w:r>
          </w:p>
        </w:tc>
        <w:tc>
          <w:tcPr>
            <w:tcW w:type="dxa" w:w="4968"/>
          </w:tcPr>
          <w:p>
            <w:r>
              <w:t>SLH-DSA: explicación, ejemplo y ejercicio.</w:t>
            </w:r>
          </w:p>
        </w:tc>
      </w:tr>
      <w:tr>
        <w:tc>
          <w:tcPr>
            <w:tcW w:type="dxa" w:w="4968"/>
          </w:tcPr>
          <w:p>
            <w:r>
              <w:t>22-26</w:t>
            </w:r>
          </w:p>
        </w:tc>
        <w:tc>
          <w:tcPr>
            <w:tcW w:type="dxa" w:w="4968"/>
          </w:tcPr>
          <w:p>
            <w:r>
              <w:t>Python aplicado a documentos firmados.</w:t>
            </w:r>
          </w:p>
        </w:tc>
      </w:tr>
      <w:tr>
        <w:tc>
          <w:tcPr>
            <w:tcW w:type="dxa" w:w="4968"/>
          </w:tcPr>
          <w:p>
            <w:r>
              <w:t>26-30</w:t>
            </w:r>
          </w:p>
        </w:tc>
        <w:tc>
          <w:tcPr>
            <w:tcW w:type="dxa" w:w="4968"/>
          </w:tcPr>
          <w:p>
            <w:r>
              <w:t>Estado actual y ejercicio de migración.</w:t>
            </w:r>
          </w:p>
        </w:tc>
      </w:tr>
    </w:tbl>
    <w:p>
      <w:pPr>
        <w:pStyle w:val="Heading2"/>
      </w:pPr>
      <w:r>
        <w:t>2. Firma, cifrado y KEM no son lo mismo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Primitiva</w:t>
            </w:r>
          </w:p>
        </w:tc>
        <w:tc>
          <w:tcPr>
            <w:tcW w:type="dxa" w:w="2484"/>
          </w:tcPr>
          <w:p>
            <w:r>
              <w:t>Objetivo</w:t>
            </w:r>
          </w:p>
        </w:tc>
        <w:tc>
          <w:tcPr>
            <w:tcW w:type="dxa" w:w="2484"/>
          </w:tcPr>
          <w:p>
            <w:r>
              <w:t>Operación principal</w:t>
            </w:r>
          </w:p>
        </w:tc>
        <w:tc>
          <w:tcPr>
            <w:tcW w:type="dxa" w:w="2484"/>
          </w:tcPr>
          <w:p>
            <w:r>
              <w:t>Secreto principal</w:t>
            </w:r>
          </w:p>
        </w:tc>
      </w:tr>
      <w:tr>
        <w:tc>
          <w:tcPr>
            <w:tcW w:type="dxa" w:w="2484"/>
          </w:tcPr>
          <w:p>
            <w:r>
              <w:t>KEM</w:t>
            </w:r>
          </w:p>
        </w:tc>
        <w:tc>
          <w:tcPr>
            <w:tcW w:type="dxa" w:w="2484"/>
          </w:tcPr>
          <w:p>
            <w:r>
              <w:t>Establecer una clave</w:t>
            </w:r>
          </w:p>
        </w:tc>
        <w:tc>
          <w:tcPr>
            <w:tcW w:type="dxa" w:w="2484"/>
          </w:tcPr>
          <w:p>
            <w:r>
              <w:t>Encapsular / desencapsular</w:t>
            </w:r>
          </w:p>
        </w:tc>
        <w:tc>
          <w:tcPr>
            <w:tcW w:type="dxa" w:w="2484"/>
          </w:tcPr>
          <w:p>
            <w:r>
              <w:t>Clave de desencapsulación</w:t>
            </w:r>
          </w:p>
        </w:tc>
      </w:tr>
      <w:tr>
        <w:tc>
          <w:tcPr>
            <w:tcW w:type="dxa" w:w="2484"/>
          </w:tcPr>
          <w:p>
            <w:r>
              <w:t>Cifrado AEAD</w:t>
            </w:r>
          </w:p>
        </w:tc>
        <w:tc>
          <w:tcPr>
            <w:tcW w:type="dxa" w:w="2484"/>
          </w:tcPr>
          <w:p>
            <w:r>
              <w:t>Ocultar y autenticar datos</w:t>
            </w:r>
          </w:p>
        </w:tc>
        <w:tc>
          <w:tcPr>
            <w:tcW w:type="dxa" w:w="2484"/>
          </w:tcPr>
          <w:p>
            <w:r>
              <w:t>Cifrar / descifrar</w:t>
            </w:r>
          </w:p>
        </w:tc>
        <w:tc>
          <w:tcPr>
            <w:tcW w:type="dxa" w:w="2484"/>
          </w:tcPr>
          <w:p>
            <w:r>
              <w:t>Clave simétrica</w:t>
            </w:r>
          </w:p>
        </w:tc>
      </w:tr>
      <w:tr>
        <w:tc>
          <w:tcPr>
            <w:tcW w:type="dxa" w:w="2484"/>
          </w:tcPr>
          <w:p>
            <w:r>
              <w:t>Firma</w:t>
            </w:r>
          </w:p>
        </w:tc>
        <w:tc>
          <w:tcPr>
            <w:tcW w:type="dxa" w:w="2484"/>
          </w:tcPr>
          <w:p>
            <w:r>
              <w:t>Probar origen e integridad</w:t>
            </w:r>
          </w:p>
        </w:tc>
        <w:tc>
          <w:tcPr>
            <w:tcW w:type="dxa" w:w="2484"/>
          </w:tcPr>
          <w:p>
            <w:r>
              <w:t>Firmar / verificar</w:t>
            </w:r>
          </w:p>
        </w:tc>
        <w:tc>
          <w:tcPr>
            <w:tcW w:type="dxa" w:w="2484"/>
          </w:tcPr>
          <w:p>
            <w:r>
              <w:t>Clave de firma</w:t>
            </w:r>
          </w:p>
        </w:tc>
      </w:tr>
    </w:tbl>
    <w:p>
      <w:r>
        <w:t>Una firma no oculta el mensaje. El emisor calcula una firma con su clave privada y cualquier receptor puede verificarla con la clave pública. La validez solo tiene sentido si el verificador confía en que esa clave pública pertenece realmente al firmante.</w:t>
      </w:r>
    </w:p>
    <w:p>
      <w:pPr>
        <w:jc w:val="center"/>
      </w:pPr>
      <m:oMathPara>
        <m:oMathParaPr>
          <m:jc m:val="center"/>
        </m:oMathParaPr>
        <m:oMath>
          <m:r>
            <m:t xml:space="preserve">σ ← Sign(sk, m)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Verify(pk, m, σ) ∈ {válida, inválida}</m:t>
          </m:r>
        </m:oMath>
      </m:oMathPara>
    </w:p>
    <w:p>
      <w:pPr>
        <w:pStyle w:val="Heading2"/>
      </w:pPr>
      <w:r>
        <w:t>3. Método 1: ML-DSA explicado</w:t>
      </w:r>
    </w:p>
    <w:p>
      <w:r>
        <w:t>ML-DSA, derivado de CRYSTALS-Dilithium, es la firma principal de NIST basada en retículos. Trabaja con vectores de polinomios, secretos pequeños y una versión no interactiva de un protocolo de reto-respuesta. La explicación siguiente omite el redondeo, las pistas y varios hashes, pero mantiene la ecuación que conecta firma y verificación.</w:t>
      </w:r>
    </w:p>
    <w:p>
      <w:r>
        <w:t>La clave pública contiene una matriz generada de forma determinista y un producto ruidoso del secreto. El ruido evita que la clave pública sea un sistema lineal exacto del que se extraiga el secreto.</w:t>
      </w:r>
    </w:p>
    <w:p>
      <w:pPr>
        <w:jc w:val="center"/>
      </w:pPr>
      <m:oMathPara>
        <m:oMathParaPr>
          <m:jc m:val="center"/>
        </m:oMathParaPr>
        <m:oMath>
          <m:r>
            <m:t xml:space="preserve">t = A·s₁ + s₂   (mod q)</m:t>
          </m:r>
        </m:oMath>
      </m:oMathPara>
    </w:p>
    <w:p>
      <w:r>
        <w:t>Para firmar se elige un vector efímero y, se calcula un compromiso. El reto se obtiene mediante un hash que incluye el mensaje; esta es la idea de la transformación Fiat-Shamir.</w:t>
      </w:r>
    </w:p>
    <w:p>
      <w:pPr>
        <w:jc w:val="center"/>
      </w:pPr>
      <m:oMathPara>
        <m:oMathParaPr>
          <m:jc m:val="center"/>
        </m:oMathParaPr>
        <m:oMath>
          <m:r>
            <m:t xml:space="preserve">w = A·y   (mod q)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c = H(μ ∥ highBits(w))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z = y + c·s₁</m:t>
          </m:r>
        </m:oMath>
      </m:oMathPara>
    </w:p>
    <w:p>
      <w:r>
        <w:t>El firmante rechaza y vuelve a empezar si z u otros valores salen de los límites permitidos. Este muestreo por rechazo evita que la distribución de las firmas filtre información útil sobre el secreto. El verificador reconstruye el compromiso a partir de datos públicos.</w:t>
      </w:r>
    </w:p>
    <w:p>
      <w:pPr>
        <w:jc w:val="center"/>
      </w:pPr>
      <m:oMathPara>
        <m:oMathParaPr>
          <m:jc m:val="center"/>
        </m:oMathParaPr>
        <m:oMath>
          <m:r>
            <m:t xml:space="preserve">w′ = A·z − c·t   (mod q)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c ?= H(μ ∥ highBits(w′))</m:t>
          </m:r>
        </m:oMath>
      </m:oMathPara>
    </w:p>
    <w:p>
      <w:pPr>
        <w:pStyle w:val="Heading2"/>
      </w:pPr>
      <w:r>
        <w:t>4. Ejemplo guiado de ML-DSA</w:t>
      </w:r>
    </w:p>
    <w:p>
      <w:r>
        <w:t>La miniatura usa enteros en lugar de polinomios y elimina el ruido. No es una firma segura; permite comprobar a mano por qué la misma ecuación funciona al firmar y verificar.</w:t>
      </w:r>
    </w:p>
    <w:p>
      <w:pPr>
        <w:jc w:val="center"/>
      </w:pPr>
      <m:oMathPara>
        <m:oMathParaPr>
          <m:jc m:val="center"/>
        </m:oMathParaPr>
        <m:oMath>
          <m:r>
            <m:t xml:space="preserve">q = 17,   A = [[4, 7], [3, 5]],   s = [2, 1]ᵀ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t = A·s = [15, 11]ᵀ   (mod 17)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y = [1, 2]ᵀ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w = A·y = [18, 13]ᵀ ≡ [1, 13]ᵀ   (mod 17)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c = H(m ∥ w) = 2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z = y + c·s = [1, 2]ᵀ + 2·[2, 1]ᵀ = [5, 4]ᵀ</m:t>
          </m:r>
        </m:oMath>
      </m:oMathPara>
    </w:p>
    <w:p>
      <w:r>
        <w:t>La firma didáctica es el par formado por la respuesta y el reto.</w:t>
      </w:r>
    </w:p>
    <w:p>
      <w:pPr>
        <w:jc w:val="center"/>
      </w:pPr>
      <m:oMathPara>
        <m:oMathParaPr>
          <m:jc m:val="center"/>
        </m:oMathParaPr>
        <m:oMath>
          <m:r>
            <m:t xml:space="preserve">σ = (z, c) = ([5, 4]ᵀ, 2)</m:t>
          </m:r>
        </m:oMath>
      </m:oMathPara>
    </w:p>
    <w:p>
      <w:r>
        <w:t>El verificador reconstruye el compromiso:</w:t>
      </w:r>
    </w:p>
    <w:p>
      <w:pPr>
        <w:jc w:val="center"/>
      </w:pPr>
      <m:oMathPara>
        <m:oMathParaPr>
          <m:jc m:val="center"/>
        </m:oMathParaPr>
        <m:oMath>
          <m:r>
            <m:t xml:space="preserve">A·z ≡ [14, 1]ᵀ,   c·t ≡ [13, 5]ᵀ   (mod 17)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A·z − c·t ≡ [1, 13]ᵀ = w   (mod 17)</m:t>
          </m:r>
        </m:oMath>
      </m:oMathPara>
    </w:p>
    <w:p>
      <w:r>
        <w:t>Si cambia el mensaje, cambia el reto calculado por el hash. La firma antigua deja de ser coherente aunque z no se haya modificado.</w:t>
      </w:r>
    </w:p>
    <w:p>
      <w:pPr>
        <w:pStyle w:val="Heading2"/>
      </w:pPr>
      <w:r>
        <w:t>5. Ejercicios de ML-DSA</w:t>
      </w:r>
    </w:p>
    <w:p>
      <w:r>
        <w:rPr>
          <w:b/>
        </w:rPr>
        <w:t xml:space="preserve">Ejercicio 1. Verificación. </w:t>
      </w:r>
      <w:r>
        <w:t>Comprueba la firma con los datos del ejemplo:</w:t>
      </w:r>
    </w:p>
    <w:p>
      <w:pPr>
        <w:jc w:val="center"/>
      </w:pPr>
      <m:oMathPara>
        <m:oMathParaPr>
          <m:jc m:val="center"/>
        </m:oMathParaPr>
        <m:oMath>
          <m:r>
            <m:t xml:space="preserve">z = [5, 4]ᵀ,   c = 2,   t = [15, 11]ᵀ</m:t>
          </m:r>
        </m:oMath>
      </m:oMathPara>
    </w:p>
    <w:p>
      <w:r>
        <w:rPr>
          <w:b/>
        </w:rPr>
        <w:t xml:space="preserve">Solución comentada. </w:t>
      </w:r>
      <w:r>
        <w:t>La reconstrucción coincide con el compromiso original:</w:t>
      </w:r>
    </w:p>
    <w:p>
      <w:pPr>
        <w:jc w:val="center"/>
      </w:pPr>
      <m:oMathPara>
        <m:oMathParaPr>
          <m:jc m:val="center"/>
        </m:oMathParaPr>
        <m:oMath>
          <m:r>
            <m:t xml:space="preserve">A·z − c·t ≡ [14, 1]ᵀ − [13, 5]ᵀ ≡ [1, 13]ᵀ   (mod 17)</m:t>
          </m:r>
        </m:oMath>
      </m:oMathPara>
    </w:p>
    <w:p>
      <w:r>
        <w:rPr>
          <w:b/>
        </w:rPr>
        <w:t xml:space="preserve">Ejercicio 2. Mensaje alterado. </w:t>
      </w:r>
      <w:r>
        <w:t>Supón que al modificar el mensaje el reto pasa a cinco. Verifica usando el mismo valor z.</w:t>
      </w:r>
    </w:p>
    <w:p>
      <w:r>
        <w:rPr>
          <w:b/>
        </w:rPr>
        <w:t xml:space="preserve">Solución comentada. </w:t>
      </w:r>
      <w:r>
        <w:t>La reconstrucción ya no coincide con el compromiso firmado:</w:t>
      </w:r>
    </w:p>
    <w:p>
      <w:pPr>
        <w:jc w:val="center"/>
      </w:pPr>
      <m:oMathPara>
        <m:oMathParaPr>
          <m:jc m:val="center"/>
        </m:oMathParaPr>
        <m:oMath>
          <m:r>
            <m:t xml:space="preserve">A·z − 5·t ≡ [14, 1]ᵀ − [7, 4]ᵀ ≡ [7, 14]ᵀ   (mod 17)</m:t>
          </m:r>
        </m:oMath>
      </m:oMathPara>
    </w:p>
    <w:p>
      <w:r>
        <w:rPr>
          <w:b/>
        </w:rPr>
        <w:t xml:space="preserve">Ejercicio 3. Muestreo por rechazo. </w:t>
      </w:r>
      <w:r>
        <w:t>Explica qué podría ocurrir si el firmante publicara siempre z, incluso cuando sus coeficientes fueran anormalmente grandes.</w:t>
      </w:r>
    </w:p>
    <w:p>
      <w:r>
        <w:rPr>
          <w:b/>
        </w:rPr>
        <w:t xml:space="preserve">Solución comentada. </w:t>
      </w:r>
      <w:r>
        <w:t>La distribución de z dependería de forma observable del secreto. Muchas firmas podrían aportar información estadística; por eso ML-DSA impone cotas y repite la muestra cuando es necesario.</w:t>
      </w:r>
    </w:p>
    <w:p>
      <w:pPr>
        <w:pStyle w:val="Heading2"/>
      </w:pPr>
      <w:r>
        <w:t>6. Método 2: SLH-DSA explicado</w:t>
      </w:r>
    </w:p>
    <w:p>
      <w:r>
        <w:t>SLH-DSA deriva de SPHINCS+ y basa su seguridad principalmente en propiedades de funciones hash. Combina firmas de un solo uso, esquemas de pocos usos y árboles de Merkle. Su principal ventaja conceptual es la diversidad matemática: no depende de retículos. A cambio, sus firmas suelen ser considerablemente mayores que las de ML-DSA.</w:t>
      </w:r>
    </w:p>
    <w:p>
      <w:r>
        <w:t>Cada hoja del árbol compromete una clave pública de un solo uso. La raíz resume todas las hojas y forma parte de la clave pública global. Para verificar una hoja no hace falta enviar el árbol completo: basta la firma y el camino de autenticación formado por los nodos hermanos.</w:t>
      </w:r>
    </w:p>
    <w:p>
      <w:pPr>
        <w:jc w:val="center"/>
      </w:pPr>
      <m:oMathPara>
        <m:oMathParaPr>
          <m:jc m:val="center"/>
        </m:oMathParaPr>
        <m:oMath>
          <m:r>
            <m:t xml:space="preserve">leafᵢ = H(pkᵢᴼᵀˢ)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node = H(left ∥ right)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pk_SLH-DSA contiene root(árbol)</m:t>
          </m:r>
        </m:oMath>
      </m:oMathPara>
    </w:p>
    <w:p>
      <w:r>
        <w:t>SLH-DSA es stateless: el firmante no necesita recordar qué hoja utilizó entre una firma y la siguiente. Esa propiedad evita fallos catastróficos de gestión de estado presentes en otros esquemas hash, aunque exige una construcción más elaborada.</w:t>
      </w:r>
    </w:p>
    <w:p>
      <w:pPr>
        <w:pStyle w:val="Heading2"/>
      </w:pPr>
      <w:r>
        <w:t>7. Ejemplo guiado de árbol de Merkle</w:t>
      </w:r>
    </w:p>
    <w:p>
      <w:r>
        <w:t>Para poder calcular a mano usamos un hash de juguete. Sumar módulo diecisiete no es una función hash segura; solo representa la operación de combinar dos hijos.</w:t>
      </w:r>
    </w:p>
    <w:p>
      <w:pPr>
        <w:jc w:val="center"/>
      </w:pPr>
      <m:oMathPara>
        <m:oMathParaPr>
          <m:jc m:val="center"/>
        </m:oMathParaPr>
        <m:oMath>
          <m:r>
            <m:t xml:space="preserve">H(a ∥ b) = (a + b) mod 17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L₀ = 3,   L₁ = 5,   L₂ = 8,   L₃ = 2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N₀ = H(L₀ ∥ L₁) = 8,   N₁ = H(L₂ ∥ L₃) = 10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root = H(N₀ ∥ N₁) = 18 mod 17 = 1</m:t>
          </m:r>
        </m:oMath>
      </m:oMathPara>
    </w:p>
    <w:p>
      <w:r>
        <w:t>Para autenticar la hoja L₁ se entrega como camino su hermano L₀ y el nodo N₁. El verificador reconstruye primero N₀ y después la raíz. Si obtiene la raíz pública, la hoja está ligada al árbol.</w:t>
      </w:r>
    </w:p>
    <w:p>
      <w:pPr>
        <w:jc w:val="center"/>
      </w:pPr>
      <m:oMathPara>
        <m:oMathParaPr>
          <m:jc m:val="center"/>
        </m:oMathParaPr>
        <m:oMath>
          <m:r>
            <m:t xml:space="preserve">H(L₀ ∥ L₁) = H(3 ∥ 5) = 8</m:t>
          </m:r>
        </m:oMath>
      </m:oMathPara>
    </w:p>
    <w:p>
      <w:pPr>
        <w:jc w:val="center"/>
      </w:pPr>
      <m:oMathPara>
        <m:oMathParaPr>
          <m:jc m:val="center"/>
        </m:oMathParaPr>
        <m:oMath>
          <m:r>
            <m:t xml:space="preserve">H(8 ∥ N₁) = H(8 ∥ 10) = 1 = root</m:t>
          </m:r>
        </m:oMath>
      </m:oMathPara>
    </w:p>
    <w:p>
      <w:pPr>
        <w:pStyle w:val="Heading2"/>
      </w:pPr>
      <w:r>
        <w:t>8. Ejercicios de SLH-DSA</w:t>
      </w:r>
    </w:p>
    <w:p>
      <w:r>
        <w:rPr>
          <w:b/>
        </w:rPr>
        <w:t xml:space="preserve">Ejercicio 4. Camino de autenticación. </w:t>
      </w:r>
      <w:r>
        <w:t>Verifica la hoja L₂ usando como camino L₃ y N₀.</w:t>
      </w:r>
    </w:p>
    <w:p>
      <w:r>
        <w:rPr>
          <w:b/>
        </w:rPr>
        <w:t xml:space="preserve">Solución comentada. </w:t>
      </w:r>
      <w:r>
        <w:t>Primero se reconstruye el nodo derecho y después la raíz:</w:t>
      </w:r>
    </w:p>
    <w:p>
      <w:pPr>
        <w:jc w:val="center"/>
      </w:pPr>
      <m:oMathPara>
        <m:oMathParaPr>
          <m:jc m:val="center"/>
        </m:oMathParaPr>
        <m:oMath>
          <m:r>
            <m:t xml:space="preserve">N₁ = H(8 ∥ 2) = 10,   root = H(8 ∥ 10) = 1</m:t>
          </m:r>
        </m:oMath>
      </m:oMathPara>
    </w:p>
    <w:p>
      <w:r>
        <w:rPr>
          <w:b/>
        </w:rPr>
        <w:t xml:space="preserve">Ejercicio 5. Manipulación. </w:t>
      </w:r>
      <w:r>
        <w:t>Sustituye L₂ por nueve y calcula la nueva raíz. ¿Validaría frente a la raíz pública original?</w:t>
      </w:r>
    </w:p>
    <w:p>
      <w:r>
        <w:rPr>
          <w:b/>
        </w:rPr>
        <w:t xml:space="preserve">Solución comentada. </w:t>
      </w:r>
      <w:r>
        <w:t>La nueva raíz es distinta, por lo que la verificación debe fallar:</w:t>
      </w:r>
    </w:p>
    <w:p>
      <w:pPr>
        <w:jc w:val="center"/>
      </w:pPr>
      <m:oMathPara>
        <m:oMathParaPr>
          <m:jc m:val="center"/>
        </m:oMathParaPr>
        <m:oMath>
          <m:r>
            <m:t xml:space="preserve">N₁′ = H(9 ∥ 2) = 11,   root′ = H(8 ∥ 11) = 2 ≠ 1</m:t>
          </m:r>
        </m:oMath>
      </m:oMathPara>
    </w:p>
    <w:p>
      <w:pPr>
        <w:pStyle w:val="Heading2"/>
      </w:pPr>
      <w:r>
        <w:t>9. Python: firma de un documento real</w:t>
      </w:r>
    </w:p>
    <w:p>
      <w:r>
        <w:t>La aplicación firma bytes canónicos de un JSON. La canonización es parte del contrato: si el emisor y el verificador serializan el mismo objeto de forma distinta, verificarán secuencias de bytes diferentes. El mismo ejercicio se ejecuta con ML-DSA y con SLH-DSA si ambos mecanismos están habilitados.</w:t>
      </w:r>
    </w:p>
    <w:p>
      <w:pPr>
        <w:spacing w:after="160"/>
      </w:pPr>
      <w:r>
        <w:rPr>
          <w:rFonts w:ascii="Consolas" w:hAnsi="Consolas"/>
          <w:sz w:val="17"/>
        </w:rPr>
        <w:t>import json</w:t>
        <w:br/>
        <w:br/>
        <w:t>import oqs</w:t>
        <w:br/>
        <w:br/>
        <w:br/>
        <w:t>def canonical_json(data: dict) -&gt; bytes:</w:t>
        <w:br/>
        <w:t xml:space="preserve">    return json.dumps(</w:t>
        <w:br/>
        <w:t xml:space="preserve">        data,</w:t>
        <w:br/>
        <w:t xml:space="preserve">        sort_keys=True,</w:t>
        <w:br/>
        <w:t xml:space="preserve">        separators=(",", ":"),</w:t>
        <w:br/>
        <w:t xml:space="preserve">        ensure_ascii=False,</w:t>
        <w:br/>
        <w:t xml:space="preserve">    ).encode("utf-8")</w:t>
        <w:br/>
        <w:br/>
        <w:br/>
        <w:t>def sign_and_check(algorithm: str, message: bytes) -&gt; tuple[bytes, bytes]:</w:t>
        <w:br/>
        <w:t xml:space="preserve">    with oqs.Signature(algorithm) as signer:</w:t>
        <w:br/>
        <w:t xml:space="preserve">        public_key = signer.generate_keypair()</w:t>
        <w:br/>
        <w:t xml:space="preserve">        signature = signer.sign(message)</w:t>
        <w:br/>
        <w:br/>
        <w:t xml:space="preserve">    with oqs.Signature(algorithm) as verifier:</w:t>
        <w:br/>
        <w:t xml:space="preserve">        assert verifier.verify(message, signature, public_key)</w:t>
        <w:br/>
        <w:t xml:space="preserve">    return public_key, signature</w:t>
        <w:br/>
        <w:br/>
        <w:br/>
        <w:t>invoice = {</w:t>
        <w:br/>
        <w:t xml:space="preserve">    "invoice_id": "F-2026-0007",</w:t>
        <w:br/>
        <w:t xml:space="preserve">    "customer": "ACME",</w:t>
        <w:br/>
        <w:t xml:space="preserve">    "amount": "199.00",</w:t>
        <w:br/>
        <w:t xml:space="preserve">    "currency": "EUR",</w:t>
        <w:br/>
        <w:t>}</w:t>
        <w:br/>
        <w:t>message = canonical_json(invoice)</w:t>
        <w:br/>
        <w:br/>
        <w:t>enabled = set(oqs.get_enabled_sig_mechanisms())</w:t>
        <w:br/>
        <w:t>algorithms = ["ML-DSA-65", "SLH-DSA-SHA2-128s"]</w:t>
        <w:br/>
        <w:br/>
        <w:t>for algorithm in algorithms:</w:t>
        <w:br/>
        <w:t xml:space="preserve">    if algorithm in enabled:</w:t>
        <w:br/>
        <w:t xml:space="preserve">        public_key, signature = sign_and_check(algorithm, message)</w:t>
        <w:br/>
        <w:t xml:space="preserve">        print(algorithm, len(public_key), len(signature))</w:t>
        <w:br/>
        <w:br/>
        <w:t>tampered = canonical_json({**invoice, "amount": "299.00"})</w:t>
        <w:br/>
        <w:t>assert tampered != message</w:t>
      </w:r>
    </w:p>
    <w:p>
      <w:r>
        <w:rPr>
          <w:b/>
        </w:rPr>
        <w:t xml:space="preserve">Ejercicio 6. Python. </w:t>
      </w:r>
      <w:r>
        <w:t>Guarda la clave pública y la firma devueltas para ML-DSA. Comprueba explícitamente que la firma no valida sobre tampered. Añade después el campo issued_at, vuelve a firmar y compara tamaños.</w:t>
      </w:r>
    </w:p>
    <w:p>
      <w:r>
        <w:t>En un proyecto, el sobre firmado debería incluir como mínimo el payload o su referencia, la firma, el identificador de algoritmo, un key_id y la versión del formato canónico. La clave privada debe permanecer en un HSM, KMS o módulo protegido cuando el riesgo lo justifique.</w:t>
      </w:r>
    </w:p>
    <w:p>
      <w:pPr>
        <w:pStyle w:val="Heading2"/>
      </w:pPr>
      <w:r>
        <w:t>10. Estado actual a 12 de septiembre de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Algoritmo</w:t>
            </w:r>
          </w:p>
        </w:tc>
        <w:tc>
          <w:tcPr>
            <w:tcW w:type="dxa" w:w="2484"/>
          </w:tcPr>
          <w:p>
            <w:r>
              <w:t>Base</w:t>
            </w:r>
          </w:p>
        </w:tc>
        <w:tc>
          <w:tcPr>
            <w:tcW w:type="dxa" w:w="2484"/>
          </w:tcPr>
          <w:p>
            <w:r>
              <w:t>Estado NIST</w:t>
            </w:r>
          </w:p>
        </w:tc>
        <w:tc>
          <w:tcPr>
            <w:tcW w:type="dxa" w:w="2484"/>
          </w:tcPr>
          <w:p>
            <w:r>
              <w:t>Lectura práctica</w:t>
            </w:r>
          </w:p>
        </w:tc>
      </w:tr>
      <w:tr>
        <w:tc>
          <w:tcPr>
            <w:tcW w:type="dxa" w:w="2484"/>
          </w:tcPr>
          <w:p>
            <w:r>
              <w:t>ML-KEM</w:t>
            </w:r>
          </w:p>
        </w:tc>
        <w:tc>
          <w:tcPr>
            <w:tcW w:type="dxa" w:w="2484"/>
          </w:tcPr>
          <w:p>
            <w:r>
              <w:t>Retículos / Module-LWE</w:t>
            </w:r>
          </w:p>
        </w:tc>
        <w:tc>
          <w:tcPr>
            <w:tcW w:type="dxa" w:w="2484"/>
          </w:tcPr>
          <w:p>
            <w:r>
              <w:t>FIPS 203 final desde agosto de 2024</w:t>
            </w:r>
          </w:p>
        </w:tc>
        <w:tc>
          <w:tcPr>
            <w:tcW w:type="dxa" w:w="2484"/>
          </w:tcPr>
          <w:p>
            <w:r>
              <w:t>KEM principal para migración</w:t>
            </w:r>
          </w:p>
        </w:tc>
      </w:tr>
      <w:tr>
        <w:tc>
          <w:tcPr>
            <w:tcW w:type="dxa" w:w="2484"/>
          </w:tcPr>
          <w:p>
            <w:r>
              <w:t>ML-DSA</w:t>
            </w:r>
          </w:p>
        </w:tc>
        <w:tc>
          <w:tcPr>
            <w:tcW w:type="dxa" w:w="2484"/>
          </w:tcPr>
          <w:p>
            <w:r>
              <w:t>Retículos</w:t>
            </w:r>
          </w:p>
        </w:tc>
        <w:tc>
          <w:tcPr>
            <w:tcW w:type="dxa" w:w="2484"/>
          </w:tcPr>
          <w:p>
            <w:r>
              <w:t>FIPS 204 final desde agosto de 2024</w:t>
            </w:r>
          </w:p>
        </w:tc>
        <w:tc>
          <w:tcPr>
            <w:tcW w:type="dxa" w:w="2484"/>
          </w:tcPr>
          <w:p>
            <w:r>
              <w:t>Firma principal de propósito general</w:t>
            </w:r>
          </w:p>
        </w:tc>
      </w:tr>
      <w:tr>
        <w:tc>
          <w:tcPr>
            <w:tcW w:type="dxa" w:w="2484"/>
          </w:tcPr>
          <w:p>
            <w:r>
              <w:t>SLH-DSA</w:t>
            </w:r>
          </w:p>
        </w:tc>
        <w:tc>
          <w:tcPr>
            <w:tcW w:type="dxa" w:w="2484"/>
          </w:tcPr>
          <w:p>
            <w:r>
              <w:t>Funciones hash</w:t>
            </w:r>
          </w:p>
        </w:tc>
        <w:tc>
          <w:tcPr>
            <w:tcW w:type="dxa" w:w="2484"/>
          </w:tcPr>
          <w:p>
            <w:r>
              <w:t>FIPS 205 final desde agosto de 2024</w:t>
            </w:r>
          </w:p>
        </w:tc>
        <w:tc>
          <w:tcPr>
            <w:tcW w:type="dxa" w:w="2484"/>
          </w:tcPr>
          <w:p>
            <w:r>
              <w:t>Alternativa con diversidad matemática</w:t>
            </w:r>
          </w:p>
        </w:tc>
      </w:tr>
      <w:tr>
        <w:tc>
          <w:tcPr>
            <w:tcW w:type="dxa" w:w="2484"/>
          </w:tcPr>
          <w:p>
            <w:r>
              <w:t>FN-DSA (Falcon)</w:t>
            </w:r>
          </w:p>
        </w:tc>
        <w:tc>
          <w:tcPr>
            <w:tcW w:type="dxa" w:w="2484"/>
          </w:tcPr>
          <w:p>
            <w:r>
              <w:t>Retículos NTRU</w:t>
            </w:r>
          </w:p>
        </w:tc>
        <w:tc>
          <w:tcPr>
            <w:tcW w:type="dxa" w:w="2484"/>
          </w:tcPr>
          <w:p>
            <w:r>
              <w:t>FIPS 206 en desarrollo</w:t>
            </w:r>
          </w:p>
        </w:tc>
        <w:tc>
          <w:tcPr>
            <w:tcW w:type="dxa" w:w="2484"/>
          </w:tcPr>
          <w:p>
            <w:r>
              <w:t>Firmas compactas; implementación compleja</w:t>
            </w:r>
          </w:p>
        </w:tc>
      </w:tr>
      <w:tr>
        <w:tc>
          <w:tcPr>
            <w:tcW w:type="dxa" w:w="2484"/>
          </w:tcPr>
          <w:p>
            <w:r>
              <w:t>HQC-KEM</w:t>
            </w:r>
          </w:p>
        </w:tc>
        <w:tc>
          <w:tcPr>
            <w:tcW w:type="dxa" w:w="2484"/>
          </w:tcPr>
          <w:p>
            <w:r>
              <w:t>Códigos correctores</w:t>
            </w:r>
          </w:p>
        </w:tc>
        <w:tc>
          <w:tcPr>
            <w:tcW w:type="dxa" w:w="2484"/>
          </w:tcPr>
          <w:p>
            <w:r>
              <w:t>Seleccionado; FIPS 207 en desarrollo</w:t>
            </w:r>
          </w:p>
        </w:tc>
        <w:tc>
          <w:tcPr>
            <w:tcW w:type="dxa" w:w="2484"/>
          </w:tcPr>
          <w:p>
            <w:r>
              <w:t>Respaldo no basado en retículos</w:t>
            </w:r>
          </w:p>
        </w:tc>
      </w:tr>
    </w:tbl>
    <w:p>
      <w:r>
        <w:t>Los tres primeros estándares están listos para adopción. NIST recomienda iniciar la migración y publicó en 2025 la guía final SP 800-227 para usar KEM de forma segura. En 2026 también publicó orientación de criptoagilidad: la migración no consiste solo en cambiar una función, sino en poder inventariar, sustituir y versionar algoritmos sin rediseñar todo el sistema.</w:t>
      </w:r>
    </w:p>
    <w:p>
      <w:r>
        <w:t>HQC fue elegido en marzo de 2025 como segundo KEM y como alternativa matemática a ML-KEM. El proceso adicional de firmas pasó a tercera ronda en mayo de 2026. HAWK se retiró en julio, por lo que continúan ocho candidatos activos: FAEST, MAYO, MQOM, QR-UOV, SDitH, SNOVA, SQIsign y UOV.</w:t>
      </w:r>
    </w:p>
    <w:p>
      <w:r>
        <w:t>Que un algoritmo sea post-cuántico no significa que toda implementación sea segura. Siguen importando los canales laterales, la generación aleatoria, la validación de entradas, la protección de claves y el protocolo que combina las primitivas.</w:t>
      </w:r>
    </w:p>
    <w:p>
      <w:pPr>
        <w:pStyle w:val="Heading2"/>
      </w:pPr>
      <w:r>
        <w:t>11. Ejercicio final: migrar un proyecto</w:t>
      </w:r>
    </w:p>
    <w:p>
      <w:r>
        <w:rPr>
          <w:b/>
        </w:rPr>
        <w:t xml:space="preserve">Ejercicio 7. Diseño. </w:t>
      </w:r>
      <w:r>
        <w:t>Una API usa ECDH para establecer sesión y ECDSA para firmar releases. Los datos protegidos deben seguir siendo confidenciales durante quince años. Propón un plan de cuatro pasos.</w:t>
      </w:r>
    </w:p>
    <w:p>
      <w:r>
        <w:rPr>
          <w:b/>
        </w:rPr>
        <w:t xml:space="preserve">Solución comentada. </w:t>
      </w:r>
      <w:r>
        <w:t>Primero se inventarían algoritmos, claves, certificados, bibliotecas y vida útil de los datos. Después se probaría ML-KEM en el establecimiento, inicialmente dentro de un protocolo híbrido revisado. En paralelo se migraría la firma de releases a ML-DSA o SLH-DSA según restricciones de tamaño. Finalmente se añadirían identificadores y versiones de algoritmo, métricas, rotación, pruebas de interoperabilidad y un mecanismo de retirada.</w:t>
      </w:r>
    </w:p>
    <w:p>
      <w:pPr>
        <w:jc w:val="center"/>
      </w:pPr>
      <m:oMathPara>
        <m:oMathParaPr>
          <m:jc m:val="center"/>
        </m:oMathParaPr>
        <m:oMath>
          <m:r>
            <m:t xml:space="preserve">K_sesión = KDF(K_ECDH ∥ K_ML-KEM, transcripción_autenticada)</m:t>
          </m:r>
        </m:oMath>
      </m:oMathPara>
    </w:p>
    <w:p>
      <w:r>
        <w:rPr>
          <w:b/>
        </w:rPr>
        <w:t xml:space="preserve">Ejercicio 8. Decisión técnica. </w:t>
      </w:r>
      <w:r>
        <w:t>Elige entre ML-DSA y SLH-DSA para firmar millones de respuestas pequeñas. Indica qué medirías antes de decidir.</w:t>
      </w:r>
    </w:p>
    <w:p>
      <w:r>
        <w:rPr>
          <w:b/>
        </w:rPr>
        <w:t xml:space="preserve">Solución comentada. </w:t>
      </w:r>
      <w:r>
        <w:t>ML-DSA suele ser el punto de partida por su equilibrio general. Deben medirse tamaño de firma, latencia de firma y verificación, memoria, ancho de banda, soporte de biblioteca, validación del módulo y necesidad de diversidad matemática. SLH-DSA puede preferirse cuando esa diversidad pesa más que el tamaño de firma.</w:t>
      </w:r>
    </w:p>
    <w:p>
      <w:pPr>
        <w:pStyle w:val="Heading2"/>
      </w:pPr>
      <w:r>
        <w:t>12. Ideas clave</w:t>
      </w:r>
    </w:p>
    <w:p>
      <w:pPr>
        <w:pStyle w:val="ListBullet"/>
      </w:pPr>
      <w:r>
        <w:t>ML-DSA verifica una respuesta corta ligada al mensaje mediante un reto hash.</w:t>
      </w:r>
    </w:p>
    <w:p>
      <w:pPr>
        <w:pStyle w:val="ListBullet"/>
      </w:pPr>
      <w:r>
        <w:t>SLH-DSA enlaza firmas de un solo uso con una raíz pública mediante árboles hash.</w:t>
      </w:r>
    </w:p>
    <w:p>
      <w:pPr>
        <w:pStyle w:val="ListBullet"/>
      </w:pPr>
      <w:r>
        <w:t>FIPS 203, 204 y 205 son finales; FN-DSA y HQC-KEM siguen en desarrollo.</w:t>
      </w:r>
    </w:p>
    <w:p>
      <w:pPr>
        <w:pStyle w:val="ListBullet"/>
      </w:pPr>
      <w:r>
        <w:t>La tarea inmediata de un proyecto es ganar inventario y criptoagilidad y probar la migración.</w:t>
      </w:r>
    </w:p>
    <w:p>
      <w:pPr>
        <w:pStyle w:val="Heading2"/>
      </w:pPr>
      <w:r>
        <w:t>13. Fuentes esenciales</w:t>
      </w:r>
    </w:p>
    <w:p>
      <w:pPr>
        <w:pStyle w:val="ListBullet"/>
      </w:pPr>
      <w:r>
        <w:t>NIST FIPS 204, ML-DSA: https://csrc.nist.gov/pubs/fips/204/final</w:t>
      </w:r>
    </w:p>
    <w:p>
      <w:pPr>
        <w:pStyle w:val="ListBullet"/>
      </w:pPr>
      <w:r>
        <w:t>NIST FIPS 205, SLH-DSA: https://csrc.nist.gov/pubs/fips/205/final</w:t>
      </w:r>
    </w:p>
    <w:p>
      <w:pPr>
        <w:pStyle w:val="ListBullet"/>
      </w:pPr>
      <w:r>
        <w:t>NIST PQC, algoritmos seleccionados: https://csrc.nist.gov/projects/post-quantum-cryptography/post-quantum-cryptography-standardization/selected-algorithms</w:t>
      </w:r>
    </w:p>
    <w:p>
      <w:pPr>
        <w:pStyle w:val="ListBullet"/>
      </w:pPr>
      <w:r>
        <w:t>NIST IR 8545, selección de HQC: https://csrc.nist.gov/pubs/ir/8545/final</w:t>
      </w:r>
    </w:p>
    <w:p>
      <w:pPr>
        <w:pStyle w:val="ListBullet"/>
      </w:pPr>
      <w:r>
        <w:t>NIST IR 8610, firmas adicionales: https://csrc.nist.gov/pubs/ir/8610/final</w:t>
      </w:r>
    </w:p>
    <w:p>
      <w:pPr>
        <w:pStyle w:val="ListBullet"/>
      </w:pPr>
      <w:r>
        <w:t>NIST CSWP 39upd1, criptoagilidad: https://csrc.nist.gov/pubs/cswp/39/upd1/considerations-for-achieving-crypto-agility/final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6. Métodos de criptografía post-cuántica (III). Estado actual</dc:title>
  <dc:subject>Criptografía post-cuántica</dc:subject>
  <dc:creator>Material docente de criptografía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