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de conocimientos. Clase 6: ML-DSA, SLH-DSA y estado actual de la estandarización</w:t>
      </w:r>
    </w:p>
    <w:p>
      <w:pPr>
        <w:pStyle w:val="Heading1"/>
      </w:pPr>
      <w:r>
        <w:t>Instrucciones</w:t>
      </w:r>
    </w:p>
    <w:p>
      <w:r>
        <w:t>Cada pregunta tiene cuatro opciones de respuesta, de las cuales solo una es correcta. Debajo de cada pregunta se indica la respuesta correcta y una breve retroalimentación con la explicación.</w:t>
      </w:r>
    </w:p>
    <w:p>
      <w:pPr>
        <w:pStyle w:val="Heading1"/>
      </w:pPr>
      <w:r>
        <w:t>Preguntas</w:t>
      </w:r>
    </w:p>
    <w:p>
      <w:pPr>
        <w:pStyle w:val="Heading2"/>
      </w:pPr>
      <w:r>
        <w:t>1. ¿Qué diferencia principal hay entre una firma digital y un cifrado?</w:t>
      </w:r>
    </w:p>
    <w:p>
      <w:pPr>
        <w:pStyle w:val="ListBullet"/>
      </w:pPr>
      <w:r>
        <w:t>A) La firma digital oculta el contenido del mensaje, igual que el cifrado</w:t>
      </w:r>
    </w:p>
    <w:p>
      <w:pPr>
        <w:pStyle w:val="ListBullet"/>
      </w:pPr>
      <w:r>
        <w:t>B) La firma digital no oculta el mensaje: cualquiera puede verificarla con la clave pública del firmante</w:t>
      </w:r>
    </w:p>
    <w:p>
      <w:pPr>
        <w:pStyle w:val="ListBullet"/>
      </w:pPr>
      <w:r>
        <w:t>C) Ambos mecanismos son exactamente equivalentes</w:t>
      </w:r>
    </w:p>
    <w:p>
      <w:pPr>
        <w:pStyle w:val="ListBullet"/>
      </w:pPr>
      <w:r>
        <w:t>D) El cifrado siempre requiere la clave privada del receptor para cifrar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La firma no oculta el mensaje: el emisor la calcula con su clave privada y cualquiera puede verificarla con la clave pública, siempre que confíe en que esa clave pertenece realmente al firmante.</w:t>
      </w:r>
    </w:p>
    <w:p>
      <w:pPr>
        <w:pStyle w:val="Heading2"/>
      </w:pPr>
      <w:r>
        <w:t>2. ¿De qué construcción previa deriva ML-DSA?</w:t>
      </w:r>
    </w:p>
    <w:p>
      <w:pPr>
        <w:pStyle w:val="ListBullet"/>
      </w:pPr>
      <w:r>
        <w:t>A) SPHINCS+</w:t>
      </w:r>
    </w:p>
    <w:p>
      <w:pPr>
        <w:pStyle w:val="ListBullet"/>
      </w:pPr>
      <w:r>
        <w:t>B) CRYSTALS-Dilithium</w:t>
      </w:r>
    </w:p>
    <w:p>
      <w:pPr>
        <w:pStyle w:val="ListBullet"/>
      </w:pPr>
      <w:r>
        <w:t>C) CRYSTALS-Kyber</w:t>
      </w:r>
    </w:p>
    <w:p>
      <w:pPr>
        <w:pStyle w:val="ListBullet"/>
      </w:pPr>
      <w:r>
        <w:t>D) NTRU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ML-DSA es la firma digital de NIST basada en retículos derivada de CRYSTALS-Dilithium, y trabaja con vectores de polinomios y secretos pequeños.</w:t>
      </w:r>
    </w:p>
    <w:p>
      <w:pPr>
        <w:pStyle w:val="Heading2"/>
      </w:pPr>
      <w:r>
        <w:t>3. ¿Qué transformación permite a ML-DSA calcular el reto (challenge) de forma no interactiva, mediante un hash que incluye el mensaje?</w:t>
      </w:r>
    </w:p>
    <w:p>
      <w:pPr>
        <w:pStyle w:val="ListBullet"/>
      </w:pPr>
      <w:r>
        <w:t>A) La transformación de Fiat-Shamir</w:t>
      </w:r>
    </w:p>
    <w:p>
      <w:pPr>
        <w:pStyle w:val="ListBullet"/>
      </w:pPr>
      <w:r>
        <w:t>B) La transformada cuántica de Fourier</w:t>
      </w:r>
    </w:p>
    <w:p>
      <w:pPr>
        <w:pStyle w:val="ListBullet"/>
      </w:pPr>
      <w:r>
        <w:t>C) La construcción de un árbol de Merkle</w:t>
      </w:r>
    </w:p>
    <w:p>
      <w:pPr>
        <w:pStyle w:val="ListBullet"/>
      </w:pPr>
      <w:r>
        <w:t>D) La convolución circular</w:t>
      </w:r>
    </w:p>
    <w:p>
      <w:r>
        <w:rPr>
          <w:b/>
        </w:rPr>
        <w:t>**Respuesta correcta:** A</w:t>
      </w:r>
    </w:p>
    <w:p>
      <w:r>
        <w:rPr>
          <w:i/>
        </w:rPr>
        <w:t>**Retroalimentación:** ML-DSA convierte un protocolo de reto-respuesta interactivo en un esquema de firma no interactivo mediante la transformación de Fiat-Shamir, calculando el reto como un hash que incluye el mensaje.</w:t>
      </w:r>
    </w:p>
    <w:p>
      <w:pPr>
        <w:pStyle w:val="Heading2"/>
      </w:pPr>
      <w:r>
        <w:t>4. ¿Para qué sirve el muestreo por rechazo (rejection sampling) en ML-DSA?</w:t>
      </w:r>
    </w:p>
    <w:p>
      <w:pPr>
        <w:pStyle w:val="ListBullet"/>
      </w:pPr>
      <w:r>
        <w:t>A) Para acelerar el proceso de verificación de la firma</w:t>
      </w:r>
    </w:p>
    <w:p>
      <w:pPr>
        <w:pStyle w:val="ListBullet"/>
      </w:pPr>
      <w:r>
        <w:t>B) Para evitar que la distribución estadística de las firmas filtre información sobre el secreto</w:t>
      </w:r>
    </w:p>
    <w:p>
      <w:pPr>
        <w:pStyle w:val="ListBullet"/>
      </w:pPr>
      <w:r>
        <w:t>C) Para generar directamente la clave pública del firmante</w:t>
      </w:r>
    </w:p>
    <w:p>
      <w:pPr>
        <w:pStyle w:val="ListBullet"/>
      </w:pPr>
      <w:r>
        <w:t>D) Para comprimir el tamaño final de la firma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El firmante rechaza y repite el proceso si ciertos valores (como $z$) salen de los límites permitidos, evitando que la distribución observable de las firmas filtre información útil sobre el secreto.</w:t>
      </w:r>
    </w:p>
    <w:p>
      <w:pPr>
        <w:pStyle w:val="Heading2"/>
      </w:pPr>
      <w:r>
        <w:t>5. ¿En qué basa su seguridad SLH-DSA (derivado de SPHINCS+)?</w:t>
      </w:r>
    </w:p>
    <w:p>
      <w:pPr>
        <w:pStyle w:val="ListBullet"/>
      </w:pPr>
      <w:r>
        <w:t>A) En la factorización de números enteros</w:t>
      </w:r>
    </w:p>
    <w:p>
      <w:pPr>
        <w:pStyle w:val="ListBullet"/>
      </w:pPr>
      <w:r>
        <w:t>B) En el logaritmo discreto sobre curvas elípticas</w:t>
      </w:r>
    </w:p>
    <w:p>
      <w:pPr>
        <w:pStyle w:val="ListBullet"/>
      </w:pPr>
      <w:r>
        <w:t>C) En propiedades de funciones hash y árboles de Merkle</w:t>
      </w:r>
    </w:p>
    <w:p>
      <w:pPr>
        <w:pStyle w:val="ListBullet"/>
      </w:pPr>
      <w:r>
        <w:t>D) En el problema de retículos LWE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SLH-DSA no depende de retículos: combina firmas de un solo uso, esquemas de pocos usos y árboles de Merkle, apoyándose principalmente en propiedades de funciones hash.</w:t>
      </w:r>
    </w:p>
    <w:p>
      <w:pPr>
        <w:pStyle w:val="Heading2"/>
      </w:pPr>
      <w:r>
        <w:t>6. ¿Qué significa que SLH-DSA sea "stateless" (sin estado)?</w:t>
      </w:r>
    </w:p>
    <w:p>
      <w:pPr>
        <w:pStyle w:val="ListBullet"/>
      </w:pPr>
      <w:r>
        <w:t>A) Que carece de clave pública</w:t>
      </w:r>
    </w:p>
    <w:p>
      <w:pPr>
        <w:pStyle w:val="ListBullet"/>
      </w:pPr>
      <w:r>
        <w:t>B) Que el firmante no necesita recordar qué hoja del árbol utilizó entre una firma y la siguiente</w:t>
      </w:r>
    </w:p>
    <w:p>
      <w:pPr>
        <w:pStyle w:val="ListBullet"/>
      </w:pPr>
      <w:r>
        <w:t>C) Que no puede verificar ninguna firma una vez generada</w:t>
      </w:r>
    </w:p>
    <w:p>
      <w:pPr>
        <w:pStyle w:val="ListBullet"/>
      </w:pPr>
      <w:r>
        <w:t>D) Que no utiliza ninguna función hash en su construcción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Ser "stateless" evita fallos catastróficos de gestión de estado (como reutilizar una hoja del árbol), presentes en otros esquemas de firma basados en hash con estado.</w:t>
      </w:r>
    </w:p>
    <w:p>
      <w:pPr>
        <w:pStyle w:val="Heading2"/>
      </w:pPr>
      <w:r>
        <w:t>7. Para verificar una hoja de un árbol de Merkle sin transmitir el árbol completo, ¿qué se necesita?</w:t>
      </w:r>
    </w:p>
    <w:p>
      <w:pPr>
        <w:pStyle w:val="ListBullet"/>
      </w:pPr>
      <w:r>
        <w:t>A) Todas las hojas del árbol completo</w:t>
      </w:r>
    </w:p>
    <w:p>
      <w:pPr>
        <w:pStyle w:val="ListBullet"/>
      </w:pPr>
      <w:r>
        <w:t>B) La firma y el camino de autenticación formado por los nodos hermanos hasta la raíz</w:t>
      </w:r>
    </w:p>
    <w:p>
      <w:pPr>
        <w:pStyle w:val="ListBullet"/>
      </w:pPr>
      <w:r>
        <w:t>C) Únicamente la clave privada del firmante</w:t>
      </w:r>
    </w:p>
    <w:p>
      <w:pPr>
        <w:pStyle w:val="ListBullet"/>
      </w:pPr>
      <w:r>
        <w:t>D) Generar un árbol de Merkle completamente nuevo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Basta con la firma y el camino de autenticación (los nodos hermanos necesarios) para que el verificador reconstruya la raíz y la compare con la raíz pública, sin necesitar el árbol completo.</w:t>
      </w:r>
    </w:p>
    <w:p>
      <w:pPr>
        <w:pStyle w:val="Heading2"/>
      </w:pPr>
      <w:r>
        <w:t>8. Según el estado descrito a fecha de 12 de septiembre de 2026, ¿qué estándares de PQC del NIST están ya finalizados?</w:t>
      </w:r>
    </w:p>
    <w:p>
      <w:pPr>
        <w:pStyle w:val="ListBullet"/>
      </w:pPr>
      <w:r>
        <w:t>A) Únicamente FIPS 203</w:t>
      </w:r>
    </w:p>
    <w:p>
      <w:pPr>
        <w:pStyle w:val="ListBullet"/>
      </w:pPr>
      <w:r>
        <w:t>B) FIPS 203, FIPS 204 y FIPS 205</w:t>
      </w:r>
    </w:p>
    <w:p>
      <w:pPr>
        <w:pStyle w:val="ListBullet"/>
      </w:pPr>
      <w:r>
        <w:t>C) FIPS 206 y FIPS 207 exclusivamente</w:t>
      </w:r>
    </w:p>
    <w:p>
      <w:pPr>
        <w:pStyle w:val="ListBullet"/>
      </w:pPr>
      <w:r>
        <w:t>D) Ninguno; todos siguen en fase de borrador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Los tres primeros estándares (FIPS 203 para ML-KEM, FIPS 204 para ML-DSA y FIPS 205 para SLH-DSA) ya están listos para adopción; FN-DSA y HQC-KEM seguían en desarrollo en esa fecha.</w:t>
      </w:r>
    </w:p>
    <w:p>
      <w:pPr>
        <w:pStyle w:val="Heading2"/>
      </w:pPr>
      <w:r>
        <w:t>9. ¿Qué algoritmo fue elegido en marzo de 2025 como segundo mecanismo de encapsulación de claves (KEM) estandarizado, como alternativa matemática a ML-KEM?</w:t>
      </w:r>
    </w:p>
    <w:p>
      <w:pPr>
        <w:pStyle w:val="ListBullet"/>
      </w:pPr>
      <w:r>
        <w:t>A) NTRU</w:t>
      </w:r>
    </w:p>
    <w:p>
      <w:pPr>
        <w:pStyle w:val="ListBullet"/>
      </w:pPr>
      <w:r>
        <w:t>B) HQC</w:t>
      </w:r>
    </w:p>
    <w:p>
      <w:pPr>
        <w:pStyle w:val="ListBullet"/>
      </w:pPr>
      <w:r>
        <w:t>C) SLH-DSA</w:t>
      </w:r>
    </w:p>
    <w:p>
      <w:pPr>
        <w:pStyle w:val="ListBullet"/>
      </w:pPr>
      <w:r>
        <w:t>D) FN-DSA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HQC (basado en códigos correctores de errores, no en retículos) fue elegido en marzo de 2025 como segundo KEM, aportando diversidad matemática frente a ML-KEM.</w:t>
      </w:r>
    </w:p>
    <w:p>
      <w:pPr>
        <w:pStyle w:val="Heading2"/>
      </w:pPr>
      <w:r>
        <w:t>10. Ante una migración donde los datos deben seguir siendo confidenciales durante 15 años, ¿cuál es el primer paso recomendado según el plan de migración de la sesión?</w:t>
      </w:r>
    </w:p>
    <w:p>
      <w:pPr>
        <w:pStyle w:val="ListBullet"/>
      </w:pPr>
      <w:r>
        <w:t>A) Sustituir directamente ECDSA por SLH-DSA sin ningún análisis previo</w:t>
      </w:r>
    </w:p>
    <w:p>
      <w:pPr>
        <w:pStyle w:val="ListBullet"/>
      </w:pPr>
      <w:r>
        <w:t>B) Inventariar algoritmos, claves, certificados, bibliotecas y vida útil de los datos</w:t>
      </w:r>
    </w:p>
    <w:p>
      <w:pPr>
        <w:pStyle w:val="ListBullet"/>
      </w:pPr>
      <w:r>
        <w:t>C) Esperar a que exista un ordenador cuántico capaz de romper RSA</w:t>
      </w:r>
    </w:p>
    <w:p>
      <w:pPr>
        <w:pStyle w:val="ListBullet"/>
      </w:pPr>
      <w:r>
        <w:t>D) Ignorar el riesgo porque el ataque aún no es viable hoy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El primer paso del plan es inventariar algoritmos, claves, certificados, bibliotecas y la vida útil de los datos; después se prueba ML-KEM en un protocolo híbrido y se migra la firma a ML-DSA o SLH-DSA según las restricciones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