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theme/theme1.xml" ContentType="application/vnd.openxmlformats-officedocument.theme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4D92F2AF" Type="http://schemas.openxmlformats.org/officeDocument/2006/relationships/officeDocument" Target="word/document.xml"/><Relationship Id="R934E950A" Type="http://schemas.openxmlformats.org/package/2006/relationships/metadata/core-properties" Target="docProps/core.xml"/><Relationship Id="R59e6758652aa43ef" Type="http://schemas.openxmlformats.org/officeDocument/2006/relationships/extended-properties" Target="/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center"/>
        <w:spacing w:after="0" w:before="0" w:line="259" w:lineRule="auto"/>
        <w:ind w:left="0" w:right="5" w:firstLine="0"/>
      </w:pPr>
      <w:r>
        <w:rPr>
          <w:b w:val="1"/>
          <w:u w:val="single"/>
          <w:sz w:val="32.0"/>
          <w:szCs w:val="32.0"/>
          <w:rFonts w:ascii="Arial" w:cs="Arial" w:eastAsia="Arial" w:hAnsi="Arial"/>
        </w:rPr>
        <w:t>Pedro Apolinário Aprigio de Carvalh</w:t>
      </w:r>
      <w:r>
        <w:rPr>
          <w:b w:val="1"/>
          <w:sz w:val="32.0"/>
          <w:szCs w:val="32.0"/>
          <w:rFonts w:ascii="Arial" w:cs="Arial" w:eastAsia="Arial" w:hAnsi="Arial"/>
        </w:rPr>
        <w:t>o</w:t>
      </w:r>
    </w:p>
    <w:p w14:paraId="23F54E8B">
      <w:pPr>
        <w:jc w:val="left"/>
        <w:spacing w:after="7" w:before="0" w:line="259" w:lineRule="auto"/>
        <w:ind w:left="0" w:right="0" w:firstLine="0"/>
      </w:pPr>
      <w:r>
        <w:rPr>
          <w:b w:val="1"/>
          <w:sz w:val="22.0"/>
          <w:rFonts w:ascii="Arial" w:cs="Arial" w:eastAsia="Arial" w:hAnsi="Arial"/>
        </w:rPr>
        <w:t xml:space="preserve"> </w:t>
        <w:tab/>
        <w:t xml:space="preserve"> </w:t>
        <w:tab/>
        <w:t xml:space="preserve">    </w:t>
      </w:r>
    </w:p>
    <w:p w14:paraId="4CA822BD">
      <w:pPr>
        <w:jc w:val="center"/>
        <w:spacing w:after="40" w:before="0" w:line="275" w:lineRule="auto"/>
        <w:ind w:left="1036" w:firstLine="0"/>
      </w:pPr>
      <w:r>
        <w:rPr>
          <w:rFonts w:ascii="Arial"/>
        </w:rPr>
        <w:t>R. Waldomiro José Borges,340 Floresta. CEP89233-048. Joinville SC</w:t>
      </w:r>
    </w:p>
    <w:p>
      <w:pPr>
        <w:jc w:val="center"/>
        <w:spacing w:after="40" w:before="0" w:line="275" w:lineRule="auto"/>
        <w:ind w:left="1036" w:firstLine="0"/>
      </w:pPr>
      <w:r>
        <w:rPr>
          <w:rFonts w:ascii="Arial"/>
        </w:rPr>
        <w:t xml:space="preserve"> (47) 9608-1116  </w:t>
      </w:r>
    </w:p>
    <w:p w14:paraId="517FFD4C">
      <w:pPr>
        <w:jc w:val="center"/>
        <w:spacing w:after="19" w:before="0" w:line="259" w:lineRule="auto"/>
        <w:ind w:left="0" w:right="3" w:firstLine="0"/>
      </w:pPr>
      <w:r>
        <w:rPr>
          <w:b w:val="1"/>
          <w:rFonts w:ascii="Arial" w:cs="Arial" w:eastAsia="Arial" w:hAnsi="Arial"/>
        </w:rPr>
        <w:t>p.admsp@hotmail.com</w:t>
      </w:r>
      <w:r>
        <w:rPr>
          <w:rFonts w:ascii="Arial"/>
        </w:rPr>
        <w:t xml:space="preserve"> </w:t>
      </w:r>
    </w:p>
    <w:p w14:paraId="062C4E3E">
      <w:pPr>
        <w:jc w:val="center"/>
        <w:spacing w:after="57" w:before="0" w:line="259" w:lineRule="auto"/>
        <w:ind w:left="0" w:right="299" w:firstLine="0"/>
      </w:pPr>
      <w:r>
        <w:rPr>
          <w:sz w:val="22.0"/>
          <w:rFonts w:ascii="Calibri" w:cs="Calibri" w:eastAsia="Calibri" w:hAnsi="Calibri"/>
        </w:rPr>
        <mc:AlternateContent>
          <mc:Choice Requires="wpg">
            <w:drawing>
              <wp:inline xmlns:wp14="http://schemas.microsoft.com/office/word/2010/wordprocessingDrawing" distT="0" distR="0" distL="0" distB="0">
                <wp:extent cy="16764" cx="3363468"/>
                <wp:docPr name="Group 3194" id="319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y="16764" cx="3363468"/>
                          <a:chOff x="0" y="0"/>
                          <a:chExt cy="16764" cx="3363468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y="16764" cx="3363468"/>
                          </a:xfrm>
                          <a:custGeom>
                            <a:pathLst>
                              <a:path h="16764" w="3363468">
                                <a:moveTo>
                                  <a:pt x="0" y="0"/>
                                </a:moveTo>
                                <a:lnTo>
                                  <a:pt x="3363468" y="0"/>
                                </a:lnTo>
                                <a:lnTo>
                                  <a:pt x="3363468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5a5a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2DAAC158">
              <v:group id="Group 3194" style="width:264.84pt;height:1.32001pt;mso-position-horizontal-relative:char;mso-position-vertical-relative:line" coordsize="33634,167">
                <v:shape id="Shape 3811" style="position:absolute;width:33634;height:167;left:0;top:0;" coordsize="3363468,16764" path="m0,0l3363468,0l3363468,16764l0,16764l0,0">
                  <v:stroke on="false" weight="0pt" color="#000000" opacity="0" miterlimit="10" joinstyle="miter" endcap="flat"/>
                  <v:fill on="true" color="#5a5a5a"/>
                </v:shape>
              </v:group>
            </w:pict>
          </mc:Fallback>
        </mc:AlternateContent>
      </w:r>
      <w:r>
        <w:rPr>
          <w:rFonts w:ascii="Arial"/>
        </w:rPr>
        <w:t xml:space="preserve"> </w:t>
      </w:r>
    </w:p>
    <w:p w14:paraId="3DE0D123">
      <w:pPr>
        <w:jc w:val="left"/>
        <w:tabs>
          <w:tab w:val="center" w:pos="815"/>
        </w:tabs>
        <w:spacing w:after="16" w:before="0" w:line="259" w:lineRule="auto"/>
        <w:ind w:left="-15" w:right="0" w:firstLine="0"/>
      </w:pPr>
      <w:r>
        <w:rPr>
          <w:rFonts w:ascii="Segoe UI Symbol" w:cs="Segoe UI Symbol" w:eastAsia="Segoe UI Symbol" w:hAnsi="Segoe UI Symbol"/>
        </w:rPr>
        <w:t>•</w:t>
      </w:r>
      <w:r>
        <w:rPr>
          <w:rFonts w:ascii="Arial"/>
        </w:rPr>
        <w:t xml:space="preserve"> </w:t>
      </w:r>
      <w:r>
        <w:rPr>
          <w:b w:val="1"/>
          <w:rFonts w:ascii="Arial" w:cs="Arial" w:eastAsia="Arial" w:hAnsi="Arial"/>
        </w:rPr>
        <w:t xml:space="preserve">Objetivo: </w:t>
      </w:r>
    </w:p>
    <w:p>
      <w:pPr>
        <w:pStyle w:val="normal"/>
        <w:spacing w:after="5" w:before="0" w:line="267" w:lineRule="auto"/>
        <w:ind w:left="437" w:right="0"/>
      </w:pPr>
      <w:r>
        <w:rPr>
          <w:rFonts w:ascii="Arial"/>
        </w:rPr>
        <w:t>Desenvolver atividades profissionais atuando na gestão de Operações Logísticas e Transportes.</w:t>
      </w:r>
    </w:p>
    <w:p w14:paraId="3077057B">
      <w:pPr>
        <w:pStyle w:val="heading1"/>
        <w:spacing w:after="8" w:before="0" w:line="259" w:lineRule="auto"/>
        <w:ind w:left="-5"/>
      </w:pPr>
      <w:r>
        <w:rPr>
          <w:rFonts w:ascii="Arial"/>
        </w:rPr>
        <w:t>Síntese de Qualificações/Resultados alcançados</w:t>
      </w:r>
      <w:r>
        <w:rPr>
          <w:u w:val="none"/>
          <w:rFonts w:ascii="Arial"/>
        </w:rPr>
        <w:t xml:space="preserve"> </w:t>
      </w:r>
    </w:p>
    <w:p w14:paraId="7774B6BB">
      <w:pPr>
        <w:jc w:val="left"/>
        <w:spacing w:after="0" w:before="0" w:line="259" w:lineRule="auto"/>
        <w:ind w:left="0" w:right="0" w:firstLine="0"/>
      </w:pPr>
      <w:r>
        <w:rPr>
          <w:b w:val="1"/>
          <w:rFonts w:ascii="Arial" w:cs="Arial" w:eastAsia="Arial" w:hAnsi="Arial"/>
        </w:rPr>
        <w:t xml:space="preserve"> </w:t>
      </w:r>
    </w:p>
    <w:p>
      <w:pPr>
        <w:pStyle w:val="normal"/>
        <w:numPr>
          <w:ilvl w:val="0"/>
          <w:numId w:val="1"/>
        </w:numPr>
        <w:spacing w:after="5" w:before="0" w:line="267" w:lineRule="auto"/>
        <w:ind w:left="360" w:right="0" w:hanging="360"/>
      </w:pPr>
      <w:r>
        <w:rPr>
          <w:rFonts w:ascii="Arial"/>
        </w:rPr>
        <w:t xml:space="preserve">Forte vivência em gestão de operações em logística e gestão de materiais com experiência em liderança de equipes, planejamento e controle das atividades como armazenagem /distribuição,transporte, start up e reestruturação de operações, com expertise em desenvolvimento e controle de KPIs para esses processos.  </w:t>
      </w:r>
    </w:p>
    <w:p w14:paraId="731F9A5D">
      <w:pPr>
        <w:jc w:val="left"/>
        <w:spacing w:after="0" w:before="0" w:line="259" w:lineRule="auto"/>
        <w:ind w:left="0" w:right="0" w:firstLine="0"/>
      </w:pPr>
      <w:r>
        <w:rPr>
          <w:rFonts w:ascii="Arial"/>
        </w:rPr>
        <w:t xml:space="preserve"> </w:t>
      </w:r>
    </w:p>
    <w:p w14:paraId="1203EBFD">
      <w:pPr>
        <w:pStyle w:val="normal"/>
        <w:numPr>
          <w:ilvl w:val="0"/>
          <w:numId w:val="1"/>
        </w:numPr>
        <w:spacing w:after="5" w:before="0" w:line="267" w:lineRule="auto"/>
        <w:ind w:left="360" w:right="0" w:hanging="360"/>
      </w:pPr>
      <w:r>
        <w:rPr>
          <w:rFonts w:ascii="Arial"/>
        </w:rPr>
        <w:t xml:space="preserve">Gestão de pessoas através de avaliações periódicas além de atuar na seleção e admissão de colaboradores. </w:t>
      </w:r>
    </w:p>
    <w:p w14:paraId="13A4B8BB">
      <w:pPr>
        <w:jc w:val="left"/>
        <w:spacing w:after="0" w:before="0" w:line="259" w:lineRule="auto"/>
        <w:ind w:left="0" w:right="0" w:firstLine="0"/>
      </w:pPr>
      <w:r>
        <w:rPr>
          <w:rFonts w:ascii="Arial"/>
        </w:rPr>
        <w:t xml:space="preserve"> </w:t>
      </w:r>
    </w:p>
    <w:p w14:paraId="4149B0C8">
      <w:pPr>
        <w:pStyle w:val="normal"/>
        <w:numPr>
          <w:ilvl w:val="0"/>
          <w:numId w:val="1"/>
        </w:numPr>
        <w:spacing w:after="5" w:before="0" w:line="267" w:lineRule="auto"/>
        <w:ind w:left="360" w:right="0" w:hanging="360"/>
      </w:pPr>
      <w:r>
        <w:rPr>
          <w:rFonts w:ascii="Arial"/>
        </w:rPr>
        <w:t xml:space="preserve">Condução de reuniões com clientes, fornecedores e áreas pares para definição e alinhamento de expectativas. </w:t>
      </w:r>
    </w:p>
    <w:p w14:paraId="6316A5B4">
      <w:pPr>
        <w:jc w:val="left"/>
        <w:spacing w:after="0" w:before="0" w:line="259" w:lineRule="auto"/>
        <w:ind w:left="0" w:right="0" w:firstLine="0"/>
      </w:pPr>
      <w:r>
        <w:rPr>
          <w:rFonts w:ascii="Arial"/>
        </w:rPr>
        <w:t xml:space="preserve"> </w:t>
      </w:r>
    </w:p>
    <w:p w14:paraId="595B6B98">
      <w:pPr>
        <w:pStyle w:val="normal"/>
        <w:numPr>
          <w:ilvl w:val="0"/>
          <w:numId w:val="1"/>
        </w:numPr>
        <w:spacing w:after="5" w:before="0" w:line="267" w:lineRule="auto"/>
        <w:ind w:left="360" w:right="0" w:hanging="360"/>
      </w:pPr>
      <w:r>
        <w:rPr>
          <w:rFonts w:ascii="Arial"/>
        </w:rPr>
        <w:t xml:space="preserve">Êxito na redução de 35% das diferenças de inventários saltando de 65% para 98% de acuracidade (em média) através da implantação e gestão de ferramentas de controle. </w:t>
      </w:r>
    </w:p>
    <w:p w14:paraId="38FB3A7A">
      <w:pPr>
        <w:jc w:val="left"/>
        <w:spacing w:after="0" w:before="0" w:line="259" w:lineRule="auto"/>
        <w:ind w:left="0" w:right="0" w:firstLine="0"/>
      </w:pPr>
      <w:r>
        <w:rPr>
          <w:rFonts w:ascii="Arial"/>
        </w:rPr>
        <w:t xml:space="preserve"> </w:t>
      </w:r>
    </w:p>
    <w:p w14:paraId="5C86689C">
      <w:pPr>
        <w:pStyle w:val="normal"/>
        <w:numPr>
          <w:ilvl w:val="0"/>
          <w:numId w:val="1"/>
        </w:numPr>
        <w:spacing w:after="5" w:before="0" w:line="267" w:lineRule="auto"/>
        <w:ind w:left="360" w:right="0" w:hanging="360"/>
      </w:pPr>
      <w:r>
        <w:rPr>
          <w:rFonts w:ascii="Arial"/>
        </w:rPr>
        <w:t xml:space="preserve">Disponibilidade para viagens e mudança de cidade. </w:t>
      </w:r>
    </w:p>
    <w:p w14:paraId="57F504C0">
      <w:pPr>
        <w:jc w:val="left"/>
        <w:spacing w:after="2" w:before="0" w:line="259" w:lineRule="auto"/>
        <w:ind w:left="0" w:right="0" w:firstLine="0"/>
      </w:pPr>
      <w:r>
        <w:rPr>
          <w:b w:val="1"/>
          <w:rFonts w:ascii="Arial" w:cs="Arial" w:eastAsia="Arial" w:hAnsi="Arial"/>
        </w:rPr>
        <w:t xml:space="preserve"> </w:t>
      </w:r>
    </w:p>
    <w:p w14:paraId="334D3ECA">
      <w:pPr>
        <w:pStyle w:val="heading1"/>
        <w:spacing w:after="8" w:before="0" w:line="259" w:lineRule="auto"/>
        <w:ind w:left="-5"/>
      </w:pPr>
      <w:r>
        <w:rPr>
          <w:rFonts w:ascii="Arial"/>
        </w:rPr>
        <w:t>Formação Acadêmica</w:t>
      </w:r>
      <w:r>
        <w:rPr>
          <w:u w:val="none"/>
          <w:rFonts w:ascii="Arial"/>
        </w:rPr>
        <w:t xml:space="preserve"> </w:t>
      </w:r>
    </w:p>
    <w:p w14:paraId="02A6E664">
      <w:pPr>
        <w:pStyle w:val="normal"/>
        <w:spacing w:after="5" w:before="0" w:line="267" w:lineRule="auto"/>
        <w:ind w:left="-5" w:right="0"/>
      </w:pPr>
      <w:r>
        <w:rPr>
          <w:b w:val="1"/>
          <w:rFonts w:ascii="Arial" w:cs="Arial" w:eastAsia="Arial" w:hAnsi="Arial"/>
        </w:rPr>
        <w:t xml:space="preserve">MBA em Gestão Empresarial- </w:t>
      </w:r>
      <w:r>
        <w:rPr>
          <w:rFonts w:ascii="Arial"/>
        </w:rPr>
        <w:t xml:space="preserve">(previsão 2017) -  Fundação Getúlio Vargas- FGV/Sociesc </w:t>
      </w:r>
    </w:p>
    <w:p w14:paraId="0FEB31F4">
      <w:pPr>
        <w:pStyle w:val="normal"/>
        <w:spacing w:after="5" w:before="0" w:line="267" w:lineRule="auto"/>
        <w:ind w:left="-5" w:right="0"/>
      </w:pPr>
      <w:r>
        <w:rPr>
          <w:b w:val="1"/>
          <w:rFonts w:ascii="Arial" w:cs="Arial" w:eastAsia="Arial" w:hAnsi="Arial"/>
        </w:rPr>
        <w:t xml:space="preserve">Pós-Graduação em Gestão de Logística- </w:t>
      </w:r>
      <w:r>
        <w:rPr>
          <w:rFonts w:ascii="Arial"/>
        </w:rPr>
        <w:t>conclusão 2011- UCAMPROMINAS</w:t>
      </w:r>
    </w:p>
    <w:p w14:paraId="3B9BC3F3">
      <w:pPr>
        <w:pStyle w:val="normal"/>
        <w:spacing w:after="5" w:before="0" w:line="267" w:lineRule="auto"/>
        <w:ind w:left="-5" w:right="0"/>
      </w:pPr>
      <w:r>
        <w:rPr>
          <w:b w:val="1"/>
          <w:rFonts w:ascii="Arial" w:cs="Arial" w:eastAsia="Arial" w:hAnsi="Arial"/>
        </w:rPr>
        <w:t>Graduação em Administração</w:t>
      </w:r>
      <w:r>
        <w:rPr>
          <w:rFonts w:ascii="Arial"/>
        </w:rPr>
        <w:t xml:space="preserve">- conclusão 2008- UNIESP/Fran- Faculdade Ranchariense. SP </w:t>
      </w:r>
    </w:p>
    <w:p w14:paraId="33B447FC">
      <w:pPr>
        <w:jc w:val="left"/>
        <w:spacing w:after="19" w:before="0" w:line="259" w:lineRule="auto"/>
        <w:ind w:left="0" w:right="0" w:firstLine="0"/>
      </w:pPr>
      <w:r>
        <w:rPr>
          <w:rFonts w:ascii="Arial"/>
        </w:rPr>
        <w:t xml:space="preserve"> </w:t>
      </w:r>
    </w:p>
    <w:p w14:paraId="2BF6E391">
      <w:pPr>
        <w:pStyle w:val="heading1"/>
        <w:spacing w:after="8" w:before="0" w:line="259" w:lineRule="auto"/>
        <w:ind w:left="-5"/>
      </w:pPr>
      <w:r>
        <w:rPr>
          <w:rFonts w:ascii="Arial"/>
        </w:rPr>
        <w:t>Experiência Profissional recente</w:t>
      </w:r>
      <w:r>
        <w:rPr>
          <w:u w:val="none"/>
          <w:rFonts w:ascii="Arial"/>
        </w:rPr>
        <w:t xml:space="preserve"> </w:t>
      </w:r>
    </w:p>
    <w:p w14:paraId="0141C3B9">
      <w:pPr>
        <w:pStyle w:val="normal"/>
        <w:spacing w:after="5" w:before="0" w:line="267" w:lineRule="auto"/>
        <w:ind w:left="-5" w:right="0"/>
      </w:pPr>
      <w:r>
        <w:rPr>
          <w:rFonts w:ascii="Arial"/>
        </w:rPr>
        <w:t xml:space="preserve">01/2015 – 11/2015       </w:t>
      </w:r>
      <w:r>
        <w:rPr>
          <w:b w:val="1"/>
          <w:rFonts w:ascii="Arial" w:cs="Arial" w:eastAsia="Arial" w:hAnsi="Arial"/>
        </w:rPr>
        <w:t xml:space="preserve">Totvs SA </w:t>
      </w:r>
    </w:p>
    <w:p w14:paraId="35B1B0ED">
      <w:pPr>
        <w:pStyle w:val="normal"/>
        <w:spacing w:after="37" w:before="0" w:line="267" w:lineRule="auto"/>
        <w:ind w:left="-5" w:right="0"/>
      </w:pPr>
      <w:r>
        <w:rPr>
          <w:b w:val="1"/>
          <w:rFonts w:ascii="Arial" w:cs="Arial" w:eastAsia="Arial" w:hAnsi="Arial"/>
        </w:rPr>
        <w:t xml:space="preserve">                                     </w:t>
      </w:r>
      <w:r>
        <w:rPr>
          <w:rFonts w:ascii="Arial"/>
        </w:rPr>
        <w:t xml:space="preserve">Empresa de desenvolvimento de software ERP                         </w:t>
      </w:r>
    </w:p>
    <w:p>
      <w:pPr>
        <w:jc w:val="left"/>
        <w:spacing w:after="16" w:before="0" w:line="259" w:lineRule="auto"/>
        <w:ind w:left="-5" w:right="0"/>
      </w:pPr>
      <w:r>
        <w:rPr>
          <w:rFonts w:ascii="Arial"/>
        </w:rPr>
        <w:t xml:space="preserve">                                     </w:t>
      </w:r>
      <w:r>
        <w:rPr>
          <w:b w:val="1"/>
          <w:rFonts w:ascii="Arial" w:cs="Arial" w:eastAsia="Arial" w:hAnsi="Arial"/>
        </w:rPr>
        <w:t xml:space="preserve">Consultor de Negócios Sênior – Logística </w:t>
      </w:r>
    </w:p>
    <w:p w14:paraId="64D88AA9">
      <w:pPr>
        <w:jc w:val="left"/>
        <w:spacing w:after="16" w:before="0" w:line="259" w:lineRule="auto"/>
        <w:ind w:left="0" w:right="0" w:firstLine="0"/>
      </w:pPr>
      <w:r>
        <w:rPr>
          <w:b w:val="1"/>
          <w:rFonts w:ascii="Arial" w:cs="Arial" w:eastAsia="Arial" w:hAnsi="Arial"/>
        </w:rPr>
        <w:t xml:space="preserve">                                 </w:t>
      </w:r>
    </w:p>
    <w:p w14:paraId="734732B9">
      <w:pPr>
        <w:jc w:val="left"/>
        <w:spacing w:after="16" w:before="0" w:line="259" w:lineRule="auto"/>
        <w:ind w:left="-5" w:right="0"/>
      </w:pPr>
      <w:r>
        <w:rPr>
          <w:b w:val="1"/>
          <w:rFonts w:ascii="Arial" w:cs="Arial" w:eastAsia="Arial" w:hAnsi="Arial"/>
        </w:rPr>
        <w:t xml:space="preserve">  Atividades desenvolvidas: </w:t>
      </w:r>
    </w:p>
    <w:p>
      <w:pPr>
        <w:pStyle w:val="normal"/>
        <w:numPr>
          <w:ilvl w:val="0"/>
          <w:numId w:val="2"/>
        </w:numPr>
        <w:spacing w:after="5" w:before="0" w:line="267" w:lineRule="auto"/>
        <w:ind w:left="152" w:right="0"/>
      </w:pPr>
      <w:r>
        <w:rPr>
          <w:rFonts w:ascii="Arial"/>
        </w:rPr>
        <w:t>Consultoria e treinamento em implantação de software ERP LOGIX para gestão de armazéns (WMS) e Suprimentos.</w:t>
      </w:r>
    </w:p>
    <w:p w14:paraId="5388B2F2">
      <w:pPr>
        <w:pStyle w:val="normal"/>
        <w:numPr>
          <w:ilvl w:val="0"/>
          <w:numId w:val="2"/>
        </w:numPr>
        <w:spacing w:after="5" w:before="0" w:line="267" w:lineRule="auto"/>
        <w:ind w:left="152" w:right="0"/>
      </w:pPr>
      <w:r>
        <w:rPr>
          <w:rFonts w:ascii="Arial"/>
        </w:rPr>
        <w:t xml:space="preserve">Mapeamento dos processos logísticos/operacionais do cliente para propositura e definição das melhores ferramentas a serem implementadas (desenho do fluxo operacional). </w:t>
      </w:r>
    </w:p>
    <w:p w14:paraId="0E1475E9">
      <w:pPr>
        <w:numPr>
          <w:ilvl w:val="0"/>
          <w:numId w:val="2"/>
        </w:numPr>
        <w:spacing w:after="8" w:before="0" w:line="267" w:lineRule="auto"/>
        <w:ind w:left="152" w:right="0"/>
      </w:pPr>
      <w:r>
        <w:rPr>
          <w:rFonts w:ascii="Arial"/>
          <w:shd w:val="clear" w:color="auto" w:fill="f9f9f9"/>
        </w:rPr>
        <w:t>Realização de reuniões e apresentação com prospects para alinhamento de expectativas</w:t>
      </w:r>
      <w:r>
        <w:rPr>
          <w:rFonts w:ascii="Arial"/>
        </w:rPr>
        <w:t xml:space="preserve"> </w:t>
      </w:r>
      <w:r>
        <w:rPr>
          <w:rFonts w:ascii="Arial"/>
          <w:shd w:val="clear" w:color="auto" w:fill="f9f9f9"/>
        </w:rPr>
        <w:t>bem como levantamento das necessidades de sua operação/processo na utilização de</w:t>
      </w:r>
      <w:r>
        <w:rPr>
          <w:rFonts w:ascii="Arial"/>
        </w:rPr>
        <w:t xml:space="preserve"> </w:t>
      </w:r>
      <w:r>
        <w:rPr>
          <w:rFonts w:ascii="Arial"/>
          <w:shd w:val="clear" w:color="auto" w:fill="f9f9f9"/>
        </w:rPr>
        <w:t>soluções ERP do portifólio da TOTVS SA.</w:t>
      </w:r>
      <w:r>
        <w:rPr>
          <w:rFonts w:ascii="Arial"/>
        </w:rPr>
        <w:t xml:space="preserve"> </w:t>
      </w:r>
    </w:p>
    <w:p w14:paraId="63CE18B1">
      <w:pPr>
        <w:jc w:val="left"/>
        <w:spacing w:after="39" w:before="0" w:line="259" w:lineRule="auto"/>
        <w:ind w:left="0" w:right="0" w:firstLine="0"/>
      </w:pPr>
      <w:r>
        <w:rPr>
          <w:rFonts w:ascii="Arial"/>
        </w:rPr>
        <w:t xml:space="preserve"> </w:t>
      </w:r>
    </w:p>
    <w:p w14:paraId="55B71857">
      <w:pPr>
        <w:jc w:val="left"/>
        <w:tabs>
          <w:tab w:val="center" w:pos="3591"/>
        </w:tabs>
        <w:spacing w:after="61" w:before="0" w:line="259" w:lineRule="auto"/>
        <w:ind w:left="-15" w:right="0" w:firstLine="0"/>
      </w:pPr>
      <w:r>
        <w:rPr>
          <w:rFonts w:ascii="Arial"/>
        </w:rPr>
        <w:t xml:space="preserve">08/2012 a 08/2014 </w:t>
      </w:r>
      <w:r>
        <w:rPr>
          <w:b w:val="1"/>
          <w:rFonts w:ascii="Arial" w:cs="Arial" w:eastAsia="Arial" w:hAnsi="Arial"/>
        </w:rPr>
        <w:t>GVT- Global Village Telecom</w:t>
      </w:r>
      <w:r>
        <w:rPr>
          <w:rFonts w:ascii="Arial"/>
        </w:rPr>
        <w:t xml:space="preserve"> </w:t>
      </w:r>
    </w:p>
    <w:p w14:paraId="25F45174">
      <w:pPr>
        <w:pStyle w:val="normal"/>
        <w:jc w:val="left"/>
        <w:tabs>
          <w:tab w:val="center" w:pos="708"/>
          <w:tab w:val="center" w:pos="1416"/>
          <w:tab w:val="center" w:pos="3591"/>
        </w:tabs>
        <w:spacing w:after="5" w:before="0" w:line="267" w:lineRule="auto"/>
        <w:ind w:left="-15" w:right="0" w:firstLine="0"/>
      </w:pPr>
      <w:r>
        <w:rPr>
          <w:rFonts w:ascii="Arial"/>
        </w:rPr>
        <w:t xml:space="preserve">     Empresa do setor de </w:t>
      </w:r>
      <w:r>
        <w:rPr>
          <w:i w:val="1"/>
          <w:rFonts w:ascii="Arial" w:cs="Arial" w:eastAsia="Arial" w:hAnsi="Arial"/>
        </w:rPr>
        <w:t>Telecom</w:t>
      </w:r>
      <w:r>
        <w:rPr>
          <w:sz w:val="24.0"/>
          <w:szCs w:val="24.0"/>
          <w:rFonts w:ascii="Arial"/>
        </w:rPr>
        <w:t xml:space="preserve"> </w:t>
      </w:r>
    </w:p>
    <w:p w14:paraId="150BDFD9">
      <w:pPr>
        <w:jc w:val="left"/>
        <w:tabs>
          <w:tab w:val="center" w:pos="708"/>
          <w:tab w:val="center" w:pos="1416"/>
          <w:tab w:val="center" w:pos="3373"/>
          <w:tab w:val="center" w:pos="4956"/>
          <w:tab w:val="center" w:pos="5664"/>
        </w:tabs>
        <w:spacing w:after="16" w:before="0" w:line="259" w:lineRule="auto"/>
        <w:ind w:left="-15" w:right="0" w:firstLine="0"/>
      </w:pPr>
      <w:r>
        <w:rPr>
          <w:b w:val="1"/>
          <w:rFonts w:ascii="Arial" w:cs="Arial" w:eastAsia="Arial" w:hAnsi="Arial"/>
        </w:rPr>
        <w:t xml:space="preserve">    Supervisor de Logística.   </w:t>
      </w:r>
    </w:p>
    <w:p w14:paraId="721AA2CA">
      <w:pPr>
        <w:jc w:val="left"/>
        <w:spacing w:after="29" w:before="0" w:line="259" w:lineRule="auto"/>
        <w:ind w:left="0" w:right="0" w:firstLine="0"/>
      </w:pPr>
      <w:r>
        <w:rPr>
          <w:b w:val="1"/>
          <w:rFonts w:ascii="Arial" w:cs="Arial" w:eastAsia="Arial" w:hAnsi="Arial"/>
        </w:rPr>
        <w:t xml:space="preserve"> </w:t>
        <w:tab/>
        <w:t xml:space="preserve"> </w:t>
      </w:r>
    </w:p>
    <w:p w14:paraId="33041C35">
      <w:pPr>
        <w:jc w:val="left"/>
        <w:spacing w:after="16" w:before="0" w:line="259" w:lineRule="auto"/>
        <w:ind w:left="-5" w:right="0"/>
      </w:pPr>
      <w:r>
        <w:rPr>
          <w:b w:val="1"/>
          <w:rFonts w:ascii="Arial" w:cs="Arial" w:eastAsia="Arial" w:hAnsi="Arial"/>
        </w:rPr>
        <w:t>Atividades desenvolvidas</w:t>
      </w:r>
      <w:r>
        <w:rPr>
          <w:rFonts w:ascii="Arial"/>
        </w:rPr>
        <w:t xml:space="preserve">: </w:t>
      </w:r>
    </w:p>
    <w:p w14:paraId="2A9E3395">
      <w:pPr>
        <w:pStyle w:val="normal"/>
        <w:numPr>
          <w:ilvl w:val="0"/>
          <w:numId w:val="2"/>
        </w:numPr>
        <w:spacing w:after="5" w:before="0" w:line="267" w:lineRule="auto"/>
        <w:ind w:left="152" w:right="0"/>
      </w:pPr>
      <w:r>
        <w:rPr>
          <w:rFonts w:ascii="Arial"/>
        </w:rPr>
        <w:t xml:space="preserve">Gestão da operação de logística de distribuição de materiais em 5 unidades próprias e em poder de terceiros ( 1 operador logístico e 5 empreiteiras) no Estado de SC, com mais de 4000 SKUs e valor superior a R$40M, respondendo pela gestão dos processos de recebimento (físico/fiscal), armazenagem, picking, produção de kits, expedição e reversa), e planejamento e implantação de auditoria em inventários geral e cíclico, e implantação de ferramentas da qualidade (Lean manufacturing/logistcs, 5S)  </w:t>
      </w:r>
    </w:p>
    <w:p w14:paraId="250EE949">
      <w:pPr>
        <w:pStyle w:val="normal"/>
        <w:numPr>
          <w:ilvl w:val="0"/>
          <w:numId w:val="2"/>
        </w:numPr>
        <w:spacing w:after="5" w:before="0" w:line="267" w:lineRule="auto"/>
        <w:ind w:left="152" w:right="0"/>
      </w:pPr>
      <w:r>
        <w:rPr>
          <w:rFonts w:ascii="Arial"/>
        </w:rPr>
        <w:t xml:space="preserve">Desenvolvimento e controle de indicadores da operação e follow up dos mesmos através da elaboração de relatórios e apresentação mensal à Gerência de Logística.  </w:t>
      </w:r>
    </w:p>
    <w:p w14:paraId="241B6A04">
      <w:pPr>
        <w:pStyle w:val="normal"/>
        <w:numPr>
          <w:ilvl w:val="0"/>
          <w:numId w:val="2"/>
        </w:numPr>
        <w:spacing w:after="5" w:before="0" w:line="267" w:lineRule="auto"/>
        <w:ind w:left="152" w:right="0"/>
      </w:pPr>
      <w:r>
        <w:rPr>
          <w:rFonts w:ascii="Arial"/>
        </w:rPr>
        <w:t xml:space="preserve">Desenvolvimento e implementação do indicador “Fill Rate”  objetivando o “kit perfeito” elevando a qualidade na montagem dos kits em 40% em média através de PDCA sobre  o KPI.  </w:t>
      </w:r>
    </w:p>
    <w:p w14:paraId="2B156C7B">
      <w:pPr>
        <w:pStyle w:val="normal"/>
        <w:numPr>
          <w:ilvl w:val="0"/>
          <w:numId w:val="2"/>
        </w:numPr>
        <w:spacing w:after="5" w:before="0" w:line="267" w:lineRule="auto"/>
        <w:ind w:left="152" w:right="0"/>
      </w:pPr>
      <w:r>
        <w:rPr>
          <w:rFonts w:ascii="Arial"/>
        </w:rPr>
        <w:t xml:space="preserve">Implementação de rotina de inventário cíclico/rotativo, determinando classificação de itens através de curva “ABC”, obtendo elevação do indicador de acuracidade em inventário em 30% em média, chegando a 98% de acuracidade. </w:t>
      </w:r>
    </w:p>
    <w:p w14:paraId="287253D6">
      <w:pPr>
        <w:pStyle w:val="normal"/>
        <w:numPr>
          <w:ilvl w:val="0"/>
          <w:numId w:val="2"/>
        </w:numPr>
        <w:spacing w:after="5" w:before="0" w:line="267" w:lineRule="auto"/>
        <w:ind w:left="152" w:right="0"/>
      </w:pPr>
      <w:r>
        <w:rPr>
          <w:rFonts w:ascii="Arial"/>
        </w:rPr>
        <w:t xml:space="preserve">Garantia do envio de materiais em logística reversa para “refurbishment” (reparo no fornecedor) atendendo a meta planejada e reduzindo de 40 para 25 dias (35%) em média a reutilização dos materiais pós reparo. </w:t>
      </w:r>
    </w:p>
    <w:p w14:paraId="77276F32">
      <w:pPr>
        <w:pStyle w:val="normal"/>
        <w:numPr>
          <w:ilvl w:val="0"/>
          <w:numId w:val="2"/>
        </w:numPr>
        <w:spacing w:after="5" w:before="0" w:line="267" w:lineRule="auto"/>
        <w:ind w:left="152" w:right="0"/>
      </w:pPr>
      <w:r>
        <w:rPr>
          <w:rFonts w:ascii="Arial"/>
        </w:rPr>
        <w:t xml:space="preserve">Interface diária para alinhamento de processos com as áreas de planejamento e com fornecedores de transporte (transportadores dedicados) para definição e controle de entrega volante e roteirização em 25 pontos de entrega no estado de SC, bem como avaliação das necessidades de transferência de materiais entre as filiais no território nacional, objetivando a redução dos custos operacionais.  </w:t>
      </w:r>
    </w:p>
    <w:p w14:paraId="2162FD0B">
      <w:pPr>
        <w:pStyle w:val="normal"/>
        <w:numPr>
          <w:ilvl w:val="0"/>
          <w:numId w:val="2"/>
        </w:numPr>
        <w:spacing w:after="5" w:before="0" w:line="267" w:lineRule="auto"/>
        <w:ind w:left="152" w:right="0"/>
      </w:pPr>
      <w:r>
        <w:rPr>
          <w:rFonts w:ascii="Arial"/>
        </w:rPr>
        <w:t xml:space="preserve">Acompanhamento e gestão do nível de serviço do Operador Logístico através de auditoria em processo de inventários de estoques.  </w:t>
      </w:r>
    </w:p>
    <w:p w14:paraId="4D7B3781">
      <w:pPr>
        <w:pStyle w:val="normal"/>
        <w:numPr>
          <w:ilvl w:val="0"/>
          <w:numId w:val="2"/>
        </w:numPr>
        <w:spacing w:after="5" w:before="0" w:line="267" w:lineRule="auto"/>
        <w:ind w:left="152" w:right="0"/>
      </w:pPr>
      <w:r>
        <w:rPr>
          <w:rFonts w:ascii="Arial"/>
        </w:rPr>
        <w:t xml:space="preserve">Constante mapeamento de processos logísticos propondo e implementado as mudanças e ajustes necessários ao aprimoramento dos processos com suporte a Gerência na elaboração de indicadores e apuração de desvios em relação aos processos internos.  </w:t>
      </w:r>
    </w:p>
    <w:p w14:paraId="1B22C64C">
      <w:pPr>
        <w:pStyle w:val="normal"/>
        <w:numPr>
          <w:ilvl w:val="0"/>
          <w:numId w:val="2"/>
        </w:numPr>
        <w:spacing w:after="5" w:before="0" w:line="267" w:lineRule="auto"/>
        <w:ind w:left="152" w:right="0"/>
      </w:pPr>
      <w:r>
        <w:rPr>
          <w:rFonts w:ascii="Arial"/>
        </w:rPr>
        <w:t xml:space="preserve">Elaboração de relatórios diários da operação com follow up de indicadores com equipe de logística regional e condução de conference call diária de alinhamentos.  </w:t>
      </w:r>
    </w:p>
    <w:p w14:paraId="4742B05F">
      <w:pPr>
        <w:pStyle w:val="normal"/>
        <w:numPr>
          <w:ilvl w:val="0"/>
          <w:numId w:val="2"/>
        </w:numPr>
        <w:spacing w:after="5" w:before="0" w:line="267" w:lineRule="auto"/>
        <w:ind w:left="152" w:right="0"/>
      </w:pPr>
      <w:r>
        <w:rPr>
          <w:rFonts w:ascii="Arial"/>
        </w:rPr>
        <w:t xml:space="preserve">Controle e gestão do contrato com o operador logístico para otimização dos processos através de atuação junto a área de planejamento, transporte e logística.  </w:t>
      </w:r>
    </w:p>
    <w:p w14:paraId="11C942A8">
      <w:pPr>
        <w:pStyle w:val="normal"/>
        <w:numPr>
          <w:ilvl w:val="0"/>
          <w:numId w:val="2"/>
        </w:numPr>
        <w:spacing w:after="200" w:before="0" w:line="267" w:lineRule="auto"/>
        <w:ind w:left="152" w:right="0"/>
      </w:pPr>
      <w:r>
        <w:rPr>
          <w:rFonts w:ascii="Arial"/>
        </w:rPr>
        <w:t xml:space="preserve">Reuniões periódicas para alinhamento de demanda e atendimento com áreas pares e clientes internos. </w:t>
      </w:r>
    </w:p>
    <w:p w14:paraId="1BCB8E73">
      <w:pPr>
        <w:pStyle w:val="normal"/>
        <w:spacing w:after="5" w:before="0" w:line="267" w:lineRule="auto"/>
        <w:ind w:left="-5" w:right="0"/>
      </w:pPr>
      <w:r>
        <w:rPr>
          <w:rFonts w:ascii="Arial"/>
        </w:rPr>
        <w:t xml:space="preserve">10/1999 a 08/2011       </w:t>
      </w:r>
      <w:r>
        <w:rPr>
          <w:b w:val="1"/>
          <w:rFonts w:ascii="Arial" w:cs="Arial" w:eastAsia="Arial" w:hAnsi="Arial"/>
        </w:rPr>
        <w:t>EBCT Correios</w:t>
      </w:r>
      <w:r>
        <w:rPr>
          <w:rFonts w:ascii="Arial"/>
        </w:rPr>
        <w:t xml:space="preserve"> </w:t>
      </w:r>
    </w:p>
    <w:p w14:paraId="442B6546">
      <w:pPr>
        <w:pStyle w:val="normal"/>
        <w:jc w:val="left"/>
        <w:tabs>
          <w:tab w:val="center" w:pos="708"/>
          <w:tab w:val="center" w:pos="1416"/>
          <w:tab w:val="center" w:pos="2124"/>
          <w:tab w:val="center" w:pos="2832"/>
          <w:tab w:val="center" w:pos="5340"/>
        </w:tabs>
        <w:spacing w:after="33" w:before="0" w:line="267" w:lineRule="auto"/>
        <w:ind w:left="-15" w:right="0" w:firstLine="0"/>
      </w:pPr>
      <w:r>
        <w:rPr>
          <w:b w:val="1"/>
          <w:rFonts w:ascii="Arial" w:cs="Arial" w:eastAsia="Arial" w:hAnsi="Arial"/>
        </w:rPr>
        <w:t xml:space="preserve">     </w:t>
      </w:r>
      <w:r>
        <w:rPr>
          <w:rFonts w:ascii="Arial"/>
        </w:rPr>
        <w:t xml:space="preserve">Empresa pública de telecomunicações </w:t>
      </w:r>
    </w:p>
    <w:p w14:paraId="4C0049CA">
      <w:pPr>
        <w:jc w:val="left"/>
        <w:spacing w:after="16" w:before="0" w:line="259" w:lineRule="auto"/>
        <w:ind w:left="-5" w:right="0"/>
      </w:pPr>
      <w:r>
        <w:rPr>
          <w:rFonts w:ascii="Arial"/>
        </w:rPr>
        <w:t xml:space="preserve">                                                             </w:t>
      </w:r>
      <w:r>
        <w:rPr>
          <w:b w:val="1"/>
          <w:rFonts w:ascii="Arial" w:cs="Arial" w:eastAsia="Arial" w:hAnsi="Arial"/>
        </w:rPr>
        <w:t xml:space="preserve">Supervisor de Operações </w:t>
      </w:r>
    </w:p>
    <w:p w14:paraId="4C922A32">
      <w:pPr>
        <w:jc w:val="left"/>
        <w:spacing w:after="16" w:before="0" w:line="259" w:lineRule="auto"/>
        <w:ind w:left="-5" w:right="0"/>
      </w:pPr>
      <w:r>
        <w:rPr>
          <w:b w:val="1"/>
          <w:rFonts w:ascii="Arial" w:cs="Arial" w:eastAsia="Arial" w:hAnsi="Arial"/>
        </w:rPr>
        <w:t xml:space="preserve">Atividades desenvolvidas </w:t>
      </w:r>
    </w:p>
    <w:p w14:paraId="4ED916E8">
      <w:pPr>
        <w:pStyle w:val="normal"/>
        <w:numPr>
          <w:ilvl w:val="0"/>
          <w:numId w:val="2"/>
        </w:numPr>
        <w:spacing w:after="5" w:before="0" w:line="267" w:lineRule="auto"/>
        <w:ind w:left="152" w:right="0"/>
      </w:pPr>
      <w:r>
        <w:rPr>
          <w:rFonts w:ascii="Arial"/>
        </w:rPr>
        <w:t>Supervisão dos processos de movimentação de materiais em um Centro de distribuição. Separação, picking e distribuição fracionada, roteirização; logística reversa; Recebimento, conferência, armazenagem, tratamento, expedição e distribuição de materiais). Implementação de ferramentas de gestão da qualidade (5S). Gestão de 43 colaboradores diretos. (motoristas e motociclistas).</w:t>
      </w:r>
      <w:r>
        <w:rPr>
          <w:b w:val="1"/>
          <w:rFonts w:ascii="Arial" w:cs="Arial" w:eastAsia="Arial" w:hAnsi="Arial"/>
        </w:rPr>
        <w:t xml:space="preserve"> </w:t>
      </w:r>
    </w:p>
    <w:p w14:paraId="76411C49">
      <w:pPr>
        <w:pStyle w:val="heading1"/>
        <w:spacing w:after="8" w:before="0" w:line="259" w:lineRule="auto"/>
        <w:ind w:left="-5"/>
      </w:pPr>
      <w:r>
        <w:rPr>
          <w:rFonts w:ascii="Arial"/>
        </w:rPr>
        <w:t>Formação Complementar</w:t>
      </w:r>
      <w:r>
        <w:rPr>
          <w:u w:val="none"/>
          <w:rFonts w:ascii="Arial"/>
        </w:rPr>
        <w:t xml:space="preserve"> </w:t>
      </w:r>
    </w:p>
    <w:p w14:paraId="163AC6D5">
      <w:pPr>
        <w:pStyle w:val="normal"/>
        <w:numPr>
          <w:ilvl w:val="0"/>
          <w:numId w:val="3"/>
        </w:numPr>
        <w:spacing w:after="5" w:before="0" w:line="267" w:lineRule="auto"/>
        <w:ind w:left="360" w:right="0" w:hanging="360"/>
      </w:pPr>
      <w:r>
        <w:rPr>
          <w:rFonts w:ascii="Arial"/>
        </w:rPr>
        <w:t xml:space="preserve">Desenvolvimento em Supply Chain- Instituto Ilos- RJ, 2013 </w:t>
      </w:r>
    </w:p>
    <w:p w14:paraId="79F6795B">
      <w:pPr>
        <w:pStyle w:val="normal"/>
        <w:numPr>
          <w:ilvl w:val="0"/>
          <w:numId w:val="3"/>
        </w:numPr>
        <w:spacing w:after="5" w:before="0" w:line="267" w:lineRule="auto"/>
        <w:ind w:left="360" w:right="0" w:hanging="360"/>
      </w:pPr>
      <w:r>
        <w:rPr>
          <w:rFonts w:ascii="Arial"/>
        </w:rPr>
        <w:t xml:space="preserve">Formação em Lean Six Sigma Yellow Belt- Global Village Telecom- 2013 </w:t>
      </w:r>
    </w:p>
    <w:p w14:paraId="11E9ED92">
      <w:pPr>
        <w:pStyle w:val="normal"/>
        <w:numPr>
          <w:ilvl w:val="0"/>
          <w:numId w:val="3"/>
        </w:numPr>
        <w:spacing w:after="5" w:before="0" w:line="267" w:lineRule="auto"/>
        <w:ind w:left="360" w:right="0" w:hanging="360"/>
      </w:pPr>
      <w:r>
        <w:rPr>
          <w:rFonts w:ascii="Arial"/>
        </w:rPr>
        <w:t xml:space="preserve">Gestão da Rotina- Global Village Telecom- 2013 </w:t>
      </w:r>
    </w:p>
    <w:p w14:paraId="171DBD37">
      <w:pPr>
        <w:pStyle w:val="normal"/>
        <w:numPr>
          <w:ilvl w:val="0"/>
          <w:numId w:val="3"/>
        </w:numPr>
        <w:spacing w:after="5" w:before="0" w:line="267" w:lineRule="auto"/>
        <w:ind w:left="360" w:right="0" w:hanging="360"/>
      </w:pPr>
      <w:r>
        <w:rPr>
          <w:rFonts w:ascii="Arial"/>
        </w:rPr>
        <w:t xml:space="preserve">“Programa de Formação EMBRACO” (Ciclo PDCA, Desenvolvimento de CCQ “Circulo de Controle da Qualidade”, Desenvolvimento de equipes em Células) Joinville- 2012 </w:t>
      </w:r>
    </w:p>
    <w:p w14:paraId="7AC5548D">
      <w:pPr>
        <w:pStyle w:val="heading1"/>
        <w:spacing w:after="8" w:before="0" w:line="259" w:lineRule="auto"/>
        <w:ind w:left="-5"/>
      </w:pPr>
      <w:r>
        <w:rPr>
          <w:rFonts w:ascii="Arial"/>
        </w:rPr>
        <w:t>Informática</w:t>
      </w:r>
      <w:r>
        <w:rPr>
          <w:u w:val="none"/>
          <w:rFonts w:ascii="Arial"/>
        </w:rPr>
        <w:t xml:space="preserve"> </w:t>
      </w:r>
    </w:p>
    <w:p w14:paraId="4BF5D7BE">
      <w:pPr>
        <w:jc w:val="left"/>
        <w:spacing w:after="9" w:before="0" w:line="259" w:lineRule="auto"/>
        <w:ind w:left="0" w:right="0" w:firstLine="0"/>
      </w:pPr>
      <w:r>
        <w:rPr>
          <w:rFonts w:ascii="Arial"/>
        </w:rPr>
        <w:t xml:space="preserve"> </w:t>
      </w:r>
    </w:p>
    <w:p w14:paraId="592A2CBC">
      <w:pPr>
        <w:pStyle w:val="normal"/>
        <w:spacing w:after="5" w:before="0" w:line="267" w:lineRule="auto"/>
        <w:ind w:left="-5" w:right="0"/>
      </w:pPr>
      <w:r>
        <w:rPr>
          <w:rFonts w:ascii="Arial"/>
        </w:rPr>
        <w:t xml:space="preserve">-Usuário SAP/R3, MM </w:t>
      </w:r>
    </w:p>
    <w:p w14:paraId="6F6B76F0">
      <w:pPr>
        <w:pStyle w:val="normal"/>
        <w:spacing w:after="5" w:before="0" w:line="267" w:lineRule="auto"/>
        <w:ind w:left="-5" w:right="4812"/>
      </w:pPr>
      <w:r>
        <w:rPr>
          <w:rFonts w:ascii="Arial"/>
        </w:rPr>
        <w:t xml:space="preserve">-WMS/Suprimentos LOGIX (TOTVS)  </w:t>
      </w:r>
    </w:p>
    <w:p w14:paraId="5EDD02C7">
      <w:pPr>
        <w:pStyle w:val="normal"/>
        <w:spacing w:after="5" w:before="0" w:line="267" w:lineRule="auto"/>
        <w:ind w:left="-5" w:right="4812"/>
      </w:pPr>
      <w:r>
        <w:rPr>
          <w:rFonts w:ascii="Arial"/>
        </w:rPr>
        <w:t xml:space="preserve">-Pacote Office. </w:t>
      </w:r>
    </w:p>
    <w:p w14:paraId="786A904B">
      <w:pPr>
        <w:jc w:val="left"/>
        <w:spacing w:after="11" w:before="0" w:line="259" w:lineRule="auto"/>
        <w:ind w:left="0" w:right="0" w:firstLine="0"/>
      </w:pPr>
      <w:r>
        <w:rPr>
          <w:b w:val="1"/>
          <w:rFonts w:ascii="Arial" w:cs="Arial" w:eastAsia="Arial" w:hAnsi="Arial"/>
        </w:rPr>
        <w:t xml:space="preserve"> </w:t>
      </w:r>
    </w:p>
    <w:p w14:paraId="1F96E76B">
      <w:pPr>
        <w:jc w:val="left"/>
        <w:spacing w:after="0" w:before="0" w:line="259" w:lineRule="auto"/>
        <w:ind w:left="0" w:right="0" w:firstLine="0"/>
      </w:pPr>
      <w:r>
        <w:rPr>
          <w:sz w:val="24.0"/>
          <w:rFonts w:ascii="Times New Roman" w:cs="Times New Roman" w:eastAsia="Times New Roman" w:hAnsi="Times New Roman"/>
        </w:rPr>
        <w:t xml:space="preserve"> </w:t>
      </w:r>
    </w:p>
    <w:p w14:paraId="03EF7614">
      <w:pPr>
        <w:jc w:val="left"/>
        <w:spacing w:after="185" w:before="0" w:line="259" w:lineRule="auto"/>
        <w:ind w:left="0" w:right="0" w:firstLine="0"/>
      </w:pPr>
      <w:r>
        <w:rPr>
          <w:rFonts w:ascii="Calibri" w:cs="Calibri" w:eastAsia="Calibri" w:hAnsi="Calibri"/>
        </w:rPr>
        <w:t xml:space="preserve"> </w:t>
      </w:r>
    </w:p>
    <w:p w14:paraId="2FD6A009">
      <w:pPr>
        <w:jc w:val="left"/>
        <w:spacing w:after="0" w:before="0" w:line="259" w:lineRule="auto"/>
        <w:ind w:left="0" w:right="0" w:firstLine="0"/>
      </w:pPr>
      <w:r>
        <w:rPr>
          <w:sz w:val="20.0"/>
          <w:rFonts w:ascii="Calibri" w:cs="Calibri" w:eastAsia="Calibri" w:hAnsi="Calibri"/>
        </w:rPr>
        <w:t xml:space="preserve">                                          </w:t>
      </w:r>
    </w:p>
    <w:sectPr>
      <w:pgSz w:w="11900" w:h="16840" w:orient="portrait"/>
      <w:pgMar w:bottom="777" w:top="1114" w:right="1406" w:left="1418"/>
      <w:cols w:space="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0">
    <w:multiLevelType w:val="hybridMultilevel"/>
    <w:lvl w:ilvl="0">
      <w:numFmt w:val="bullet"/>
      <w:lvlText w:val="•"/>
      <w:start w:val="1"/>
      <w:pPr>
        <w:ind w:left="360"/>
      </w:pPr>
      <w:rPr>
        <w:b w:val="0"/>
        <w:i w:val="0"/>
        <w:u w:val="none"/>
        <w:sz w:val="16.0"/>
        <w:color w:val="000000"/>
        <w:rFonts w:ascii="Arial" w:cs="Arial" w:eastAsia="Arial" w:hAnsi="Arial"/>
      </w:rPr>
    </w:lvl>
    <w:lvl w:ilvl="1">
      <w:numFmt w:val="bullet"/>
      <w:lvlText w:val="o"/>
      <w:start w:val="1"/>
      <w:pPr>
        <w:ind w:left="1080"/>
      </w:pPr>
      <w:rPr>
        <w:b w:val="0"/>
        <w:i w:val="0"/>
        <w:u w:val="none"/>
        <w:sz w:val="16.0"/>
        <w:color w:val="000000"/>
        <w:rFonts w:ascii="Segoe UI Symbol" w:cs="Segoe UI Symbol" w:eastAsia="Segoe UI Symbol" w:hAnsi="Segoe UI Symbol"/>
      </w:rPr>
    </w:lvl>
    <w:lvl w:ilvl="2">
      <w:numFmt w:val="bullet"/>
      <w:lvlText w:val="▪"/>
      <w:start w:val="1"/>
      <w:pPr>
        <w:ind w:left="1800"/>
      </w:pPr>
      <w:rPr>
        <w:b w:val="0"/>
        <w:i w:val="0"/>
        <w:u w:val="none"/>
        <w:sz w:val="16.0"/>
        <w:color w:val="000000"/>
        <w:rFonts w:ascii="Segoe UI Symbol" w:cs="Segoe UI Symbol" w:eastAsia="Segoe UI Symbol" w:hAnsi="Segoe UI Symbol"/>
      </w:rPr>
    </w:lvl>
    <w:lvl w:ilvl="3">
      <w:numFmt w:val="bullet"/>
      <w:lvlText w:val="•"/>
      <w:start w:val="1"/>
      <w:pPr>
        <w:ind w:left="2520"/>
      </w:pPr>
      <w:rPr>
        <w:b w:val="0"/>
        <w:i w:val="0"/>
        <w:u w:val="none"/>
        <w:sz w:val="16.0"/>
        <w:color w:val="000000"/>
        <w:rFonts w:ascii="Arial" w:cs="Arial" w:eastAsia="Arial" w:hAnsi="Arial"/>
      </w:rPr>
    </w:lvl>
    <w:lvl w:ilvl="4">
      <w:numFmt w:val="bullet"/>
      <w:lvlText w:val="o"/>
      <w:start w:val="1"/>
      <w:pPr>
        <w:ind w:left="3240"/>
      </w:pPr>
      <w:rPr>
        <w:b w:val="0"/>
        <w:i w:val="0"/>
        <w:u w:val="none"/>
        <w:sz w:val="16.0"/>
        <w:color w:val="000000"/>
        <w:rFonts w:ascii="Segoe UI Symbol" w:cs="Segoe UI Symbol" w:eastAsia="Segoe UI Symbol" w:hAnsi="Segoe UI Symbol"/>
      </w:rPr>
    </w:lvl>
    <w:lvl w:ilvl="5">
      <w:numFmt w:val="bullet"/>
      <w:lvlText w:val="▪"/>
      <w:start w:val="1"/>
      <w:pPr>
        <w:ind w:left="3960"/>
      </w:pPr>
      <w:rPr>
        <w:b w:val="0"/>
        <w:i w:val="0"/>
        <w:u w:val="none"/>
        <w:sz w:val="16.0"/>
        <w:color w:val="000000"/>
        <w:rFonts w:ascii="Segoe UI Symbol" w:cs="Segoe UI Symbol" w:eastAsia="Segoe UI Symbol" w:hAnsi="Segoe UI Symbol"/>
      </w:rPr>
    </w:lvl>
    <w:lvl w:ilvl="6">
      <w:numFmt w:val="bullet"/>
      <w:lvlText w:val="•"/>
      <w:start w:val="1"/>
      <w:pPr>
        <w:ind w:left="4680"/>
      </w:pPr>
      <w:rPr>
        <w:b w:val="0"/>
        <w:i w:val="0"/>
        <w:u w:val="none"/>
        <w:sz w:val="16.0"/>
        <w:color w:val="000000"/>
        <w:rFonts w:ascii="Arial" w:cs="Arial" w:eastAsia="Arial" w:hAnsi="Arial"/>
      </w:rPr>
    </w:lvl>
    <w:lvl w:ilvl="7">
      <w:numFmt w:val="bullet"/>
      <w:lvlText w:val="o"/>
      <w:start w:val="1"/>
      <w:pPr>
        <w:ind w:left="5400"/>
      </w:pPr>
      <w:rPr>
        <w:b w:val="0"/>
        <w:i w:val="0"/>
        <w:u w:val="none"/>
        <w:sz w:val="16.0"/>
        <w:color w:val="000000"/>
        <w:rFonts w:ascii="Segoe UI Symbol" w:cs="Segoe UI Symbol" w:eastAsia="Segoe UI Symbol" w:hAnsi="Segoe UI Symbol"/>
      </w:rPr>
    </w:lvl>
    <w:lvl w:ilvl="8">
      <w:numFmt w:val="bullet"/>
      <w:lvlText w:val="▪"/>
      <w:start w:val="1"/>
      <w:pPr>
        <w:ind w:left="6120"/>
      </w:pPr>
      <w:rPr>
        <w:b w:val="0"/>
        <w:i w:val="0"/>
        <w:u w:val="none"/>
        <w:sz w:val="16.0"/>
        <w:color w:val="000000"/>
        <w:rFonts w:ascii="Segoe UI Symbol" w:cs="Segoe UI Symbol" w:eastAsia="Segoe UI Symbol" w:hAnsi="Segoe UI Symbol"/>
      </w:rPr>
    </w:lvl>
  </w:abstractNum>
  <w:abstractNum w:abstractNumId="1">
    <w:multiLevelType w:val="hybridMultilevel"/>
    <w:lvl w:ilvl="0">
      <w:numFmt w:val="bullet"/>
      <w:lvlText w:val="•"/>
      <w:start w:val="1"/>
      <w:pPr>
        <w:ind w:left="152"/>
      </w:pPr>
      <w:rPr>
        <w:b w:val="0"/>
        <w:i w:val="0"/>
        <w:u w:val="none"/>
        <w:sz w:val="21.0"/>
        <w:color w:val="000000"/>
        <w:rFonts w:ascii="Arial" w:cs="Arial" w:eastAsia="Arial" w:hAnsi="Arial"/>
      </w:rPr>
    </w:lvl>
    <w:lvl w:ilvl="1">
      <w:numFmt w:val="bullet"/>
      <w:lvlText w:val="o"/>
      <w:start w:val="1"/>
      <w:pPr>
        <w:ind w:left="1222"/>
      </w:pPr>
      <w:rPr>
        <w:b w:val="0"/>
        <w:i w:val="0"/>
        <w:u w:val="none"/>
        <w:sz w:val="21.0"/>
        <w:color w:val="000000"/>
        <w:rFonts w:ascii="Segoe UI Symbol" w:cs="Segoe UI Symbol" w:eastAsia="Segoe UI Symbol" w:hAnsi="Segoe UI Symbol"/>
      </w:rPr>
    </w:lvl>
    <w:lvl w:ilvl="2">
      <w:numFmt w:val="bullet"/>
      <w:lvlText w:val="▪"/>
      <w:start w:val="1"/>
      <w:pPr>
        <w:ind w:left="1942"/>
      </w:pPr>
      <w:rPr>
        <w:b w:val="0"/>
        <w:i w:val="0"/>
        <w:u w:val="none"/>
        <w:sz w:val="21.0"/>
        <w:color w:val="000000"/>
        <w:rFonts w:ascii="Segoe UI Symbol" w:cs="Segoe UI Symbol" w:eastAsia="Segoe UI Symbol" w:hAnsi="Segoe UI Symbol"/>
      </w:rPr>
    </w:lvl>
    <w:lvl w:ilvl="3">
      <w:numFmt w:val="bullet"/>
      <w:lvlText w:val="•"/>
      <w:start w:val="1"/>
      <w:pPr>
        <w:ind w:left="2662"/>
      </w:pPr>
      <w:rPr>
        <w:b w:val="0"/>
        <w:i w:val="0"/>
        <w:u w:val="none"/>
        <w:sz w:val="21.0"/>
        <w:color w:val="000000"/>
        <w:rFonts w:ascii="Arial" w:cs="Arial" w:eastAsia="Arial" w:hAnsi="Arial"/>
      </w:rPr>
    </w:lvl>
    <w:lvl w:ilvl="4">
      <w:numFmt w:val="bullet"/>
      <w:lvlText w:val="o"/>
      <w:start w:val="1"/>
      <w:pPr>
        <w:ind w:left="3382"/>
      </w:pPr>
      <w:rPr>
        <w:b w:val="0"/>
        <w:i w:val="0"/>
        <w:u w:val="none"/>
        <w:sz w:val="21.0"/>
        <w:color w:val="000000"/>
        <w:rFonts w:ascii="Segoe UI Symbol" w:cs="Segoe UI Symbol" w:eastAsia="Segoe UI Symbol" w:hAnsi="Segoe UI Symbol"/>
      </w:rPr>
    </w:lvl>
    <w:lvl w:ilvl="5">
      <w:numFmt w:val="bullet"/>
      <w:lvlText w:val="▪"/>
      <w:start w:val="1"/>
      <w:pPr>
        <w:ind w:left="4102"/>
      </w:pPr>
      <w:rPr>
        <w:b w:val="0"/>
        <w:i w:val="0"/>
        <w:u w:val="none"/>
        <w:sz w:val="21.0"/>
        <w:color w:val="000000"/>
        <w:rFonts w:ascii="Segoe UI Symbol" w:cs="Segoe UI Symbol" w:eastAsia="Segoe UI Symbol" w:hAnsi="Segoe UI Symbol"/>
      </w:rPr>
    </w:lvl>
    <w:lvl w:ilvl="6">
      <w:numFmt w:val="bullet"/>
      <w:lvlText w:val="•"/>
      <w:start w:val="1"/>
      <w:pPr>
        <w:ind w:left="4822"/>
      </w:pPr>
      <w:rPr>
        <w:b w:val="0"/>
        <w:i w:val="0"/>
        <w:u w:val="none"/>
        <w:sz w:val="21.0"/>
        <w:color w:val="000000"/>
        <w:rFonts w:ascii="Arial" w:cs="Arial" w:eastAsia="Arial" w:hAnsi="Arial"/>
      </w:rPr>
    </w:lvl>
    <w:lvl w:ilvl="7">
      <w:numFmt w:val="bullet"/>
      <w:lvlText w:val="o"/>
      <w:start w:val="1"/>
      <w:pPr>
        <w:ind w:left="5542"/>
      </w:pPr>
      <w:rPr>
        <w:b w:val="0"/>
        <w:i w:val="0"/>
        <w:u w:val="none"/>
        <w:sz w:val="21.0"/>
        <w:color w:val="000000"/>
        <w:rFonts w:ascii="Segoe UI Symbol" w:cs="Segoe UI Symbol" w:eastAsia="Segoe UI Symbol" w:hAnsi="Segoe UI Symbol"/>
      </w:rPr>
    </w:lvl>
    <w:lvl w:ilvl="8">
      <w:numFmt w:val="bullet"/>
      <w:lvlText w:val="▪"/>
      <w:start w:val="1"/>
      <w:pPr>
        <w:ind w:left="6262"/>
      </w:pPr>
      <w:rPr>
        <w:b w:val="0"/>
        <w:i w:val="0"/>
        <w:u w:val="none"/>
        <w:sz w:val="21.0"/>
        <w:color w:val="000000"/>
        <w:rFonts w:ascii="Segoe UI Symbol" w:cs="Segoe UI Symbol" w:eastAsia="Segoe UI Symbol" w:hAnsi="Segoe UI Symbol"/>
      </w:rPr>
    </w:lvl>
  </w:abstractNum>
  <w:abstractNum w:abstractNumId="2">
    <w:multiLevelType w:val="hybridMultilevel"/>
    <w:lvl w:ilvl="0">
      <w:numFmt w:val="bullet"/>
      <w:lvlText w:val="•"/>
      <w:start w:val="1"/>
      <w:pPr>
        <w:ind w:left="360"/>
      </w:pPr>
      <w:rPr>
        <w:b w:val="0"/>
        <w:i w:val="0"/>
        <w:u w:val="none"/>
        <w:sz w:val="10.0"/>
        <w:color w:val="000000"/>
        <w:rFonts w:ascii="Arial" w:cs="Arial" w:eastAsia="Arial" w:hAnsi="Arial"/>
      </w:rPr>
    </w:lvl>
    <w:lvl w:ilvl="1">
      <w:numFmt w:val="bullet"/>
      <w:lvlText w:val="o"/>
      <w:start w:val="1"/>
      <w:pPr>
        <w:ind w:left="1080"/>
      </w:pPr>
      <w:rPr>
        <w:b w:val="0"/>
        <w:i w:val="0"/>
        <w:u w:val="none"/>
        <w:sz w:val="10.0"/>
        <w:color w:val="000000"/>
        <w:rFonts w:ascii="Segoe UI Symbol" w:cs="Segoe UI Symbol" w:eastAsia="Segoe UI Symbol" w:hAnsi="Segoe UI Symbol"/>
      </w:rPr>
    </w:lvl>
    <w:lvl w:ilvl="2">
      <w:numFmt w:val="bullet"/>
      <w:lvlText w:val="▪"/>
      <w:start w:val="1"/>
      <w:pPr>
        <w:ind w:left="1800"/>
      </w:pPr>
      <w:rPr>
        <w:b w:val="0"/>
        <w:i w:val="0"/>
        <w:u w:val="none"/>
        <w:sz w:val="10.0"/>
        <w:color w:val="000000"/>
        <w:rFonts w:ascii="Segoe UI Symbol" w:cs="Segoe UI Symbol" w:eastAsia="Segoe UI Symbol" w:hAnsi="Segoe UI Symbol"/>
      </w:rPr>
    </w:lvl>
    <w:lvl w:ilvl="3">
      <w:numFmt w:val="bullet"/>
      <w:lvlText w:val="•"/>
      <w:start w:val="1"/>
      <w:pPr>
        <w:ind w:left="2520"/>
      </w:pPr>
      <w:rPr>
        <w:b w:val="0"/>
        <w:i w:val="0"/>
        <w:u w:val="none"/>
        <w:sz w:val="10.0"/>
        <w:color w:val="000000"/>
        <w:rFonts w:ascii="Arial" w:cs="Arial" w:eastAsia="Arial" w:hAnsi="Arial"/>
      </w:rPr>
    </w:lvl>
    <w:lvl w:ilvl="4">
      <w:numFmt w:val="bullet"/>
      <w:lvlText w:val="o"/>
      <w:start w:val="1"/>
      <w:pPr>
        <w:ind w:left="3240"/>
      </w:pPr>
      <w:rPr>
        <w:b w:val="0"/>
        <w:i w:val="0"/>
        <w:u w:val="none"/>
        <w:sz w:val="10.0"/>
        <w:color w:val="000000"/>
        <w:rFonts w:ascii="Segoe UI Symbol" w:cs="Segoe UI Symbol" w:eastAsia="Segoe UI Symbol" w:hAnsi="Segoe UI Symbol"/>
      </w:rPr>
    </w:lvl>
    <w:lvl w:ilvl="5">
      <w:numFmt w:val="bullet"/>
      <w:lvlText w:val="▪"/>
      <w:start w:val="1"/>
      <w:pPr>
        <w:ind w:left="3960"/>
      </w:pPr>
      <w:rPr>
        <w:b w:val="0"/>
        <w:i w:val="0"/>
        <w:u w:val="none"/>
        <w:sz w:val="10.0"/>
        <w:color w:val="000000"/>
        <w:rFonts w:ascii="Segoe UI Symbol" w:cs="Segoe UI Symbol" w:eastAsia="Segoe UI Symbol" w:hAnsi="Segoe UI Symbol"/>
      </w:rPr>
    </w:lvl>
    <w:lvl w:ilvl="6">
      <w:numFmt w:val="bullet"/>
      <w:lvlText w:val="•"/>
      <w:start w:val="1"/>
      <w:pPr>
        <w:ind w:left="4680"/>
      </w:pPr>
      <w:rPr>
        <w:b w:val="0"/>
        <w:i w:val="0"/>
        <w:u w:val="none"/>
        <w:sz w:val="10.0"/>
        <w:color w:val="000000"/>
        <w:rFonts w:ascii="Arial" w:cs="Arial" w:eastAsia="Arial" w:hAnsi="Arial"/>
      </w:rPr>
    </w:lvl>
    <w:lvl w:ilvl="7">
      <w:numFmt w:val="bullet"/>
      <w:lvlText w:val="o"/>
      <w:start w:val="1"/>
      <w:pPr>
        <w:ind w:left="5400"/>
      </w:pPr>
      <w:rPr>
        <w:b w:val="0"/>
        <w:i w:val="0"/>
        <w:u w:val="none"/>
        <w:sz w:val="10.0"/>
        <w:color w:val="000000"/>
        <w:rFonts w:ascii="Segoe UI Symbol" w:cs="Segoe UI Symbol" w:eastAsia="Segoe UI Symbol" w:hAnsi="Segoe UI Symbol"/>
      </w:rPr>
    </w:lvl>
    <w:lvl w:ilvl="8">
      <w:numFmt w:val="bullet"/>
      <w:lvlText w:val="▪"/>
      <w:start w:val="1"/>
      <w:pPr>
        <w:ind w:left="6120"/>
      </w:pPr>
      <w:rPr>
        <w:b w:val="0"/>
        <w:i w:val="0"/>
        <w:u w:val="none"/>
        <w:sz w:val="10.0"/>
        <w:color w:val="000000"/>
        <w:rFonts w:ascii="Segoe UI Symbol" w:cs="Segoe UI Symbol" w:eastAsia="Segoe UI Symbol" w:hAnsi="Segoe UI 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15">
  <w:compat>
    <w:compatSetting w:val="15" w:uri="http://schemas.microsoft.com/office/word" w:name="compatibilityMode"/>
  </w:compat>
  <w14:docId w14:val="0BC04B70"/>
  <w:rsids>
    <w:rsidRoot w:val="64C891AC"/>
    <w:rsid w:val="37275920"/>
    <w:rsid w:val="64C891AC"/>
  </w:rsids>
  <w15:docId w15:val="{0a7b2376-9fd8-4ac2-bb17-2fa72ab4ce5a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style w:type="paragraph" w:styleId="heading1">
    <w:name w:val="Heading 1"/>
    <w:link w:val="heading1Char"/>
    <w:uiPriority w:val="9"/>
    <w:qFormat/>
    <w:rPr>
      <w:b w:val="1"/>
      <w:u w:val="single"/>
      <w:sz w:val="21.0"/>
      <w:color w:val="000000"/>
      <w:rFonts w:ascii="Arial" w:cs="Arial" w:eastAsia="Arial" w:hAnsi="Arial"/>
    </w:rPr>
    <w:pPr>
      <w:jc w:val="left"/>
      <w:keepNext w:val="true"/>
      <w:keepLines w:val="true"/>
      <w:bidi w:val="0"/>
      <w:outlineLvl w:val="0"/>
      <w:spacing w:after="8" w:before="0" w:line="259" w:lineRule="auto"/>
      <w:ind w:left="10" w:right="0" w:hanging="10"/>
    </w:pPr>
  </w:style>
  <w:style w:type="character" w:styleId="heading1Char">
    <w:name w:val="Heading 1 Char"/>
    <w:link w:val="heading1"/>
    <w:rPr>
      <w:b w:val="1"/>
      <w:u w:val="single"/>
      <w:sz w:val="21.0"/>
      <w:color w:val="000000"/>
      <w:rFonts w:ascii="Arial" w:cs="Arial" w:eastAsia="Arial" w:hAnsi="Arial"/>
    </w:rPr>
  </w:style>
  <w:style w:type="paragraph" w:default="1" w:styleId="normal">
    <w:name w:val="Normal"/>
    <w:qFormat/>
    <w:rPr>
      <w:sz w:val="21.0"/>
      <w:color w:val="000000"/>
      <w:rFonts w:ascii="Arial" w:cs="Arial" w:eastAsia="Arial" w:hAnsi="Arial"/>
    </w:rPr>
    <w:pPr>
      <w:jc w:val="both"/>
      <w:bidi w:val="0"/>
      <w:spacing w:after="5" w:before="0" w:line="267" w:lineRule="auto"/>
      <w:ind w:left="1046" w:right="984" w:hanging="10"/>
    </w:pPr>
  </w:style>
</w:styles>
</file>

<file path=word/_rels/document.xml.rels><?xml version="1.0" encoding="UTF-8" standalone="yes"?><Relationships xmlns="http://schemas.openxmlformats.org/package/2006/relationships"><Relationship Id="rsNumberingId" Type="http://schemas.openxmlformats.org/officeDocument/2006/relationships/numbering" Target="numbering.xml"/><Relationship Id="rsSettingsId" Type="http://schemas.openxmlformats.org/officeDocument/2006/relationships/settings" Target="settings.xml"/><Relationship Id="rsStylesId" Type="http://schemas.openxmlformats.org/officeDocument/2006/relationships/styles" Target="styles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Curriculo-Pedro-Carvalho1.doc</dc:title>
  <dc:subject/>
  <dc:creator>Pedro</dc:creator>
  <cp:keywords/>
  <dc:description/>
  <cp:lastModifiedBy>Pedro Carvalho</cp:lastModifiedBy>
  <cp:revision>1</cp:revision>
  <dcterms:created xsi:type="dcterms:W3CDTF">2016-01-03T18:38:00Z</dcterms:created>
  <dcterms:modified xsi:type="dcterms:W3CDTF">2016-04-25T06:35:22Z</dcterms:modified>
</cp:coreProperties>
</file>