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0"/>
        <w:pBdr/>
        <w:tabs>
          <w:tab w:val="left" w:pos="8789"/>
        </w:tabs>
        <w:spacing w:after="0" w:before="0" w:line="240" w:lineRule="auto"/>
        <w:ind w:left="0" w:right="0" w:firstLine="0"/>
        <w:contextualSpacing w:val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ENTONY MONTEIRO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Rua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João Francisco Barcelos Junior, 1281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Bela Vista - Palhoça (SC)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Data nasc.: 14/01/1984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Brasileiro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Tel.: (48) 3283-0417 / (11) 98106-8037           </w:t>
        <w:tab/>
        <w:t xml:space="preserve">                          entonymonteiro@yahoo.com.br                                             </w:t>
      </w:r>
    </w:p>
    <w:p w:rsidR="00000000" w:rsidDel="00000000" w:rsidP="00000000" w:rsidRDefault="00000000" w:rsidRPr="00000000">
      <w:pPr>
        <w:widowControl w:val="0"/>
        <w:pBdr/>
        <w:tabs>
          <w:tab w:val="left" w:pos="1985"/>
          <w:tab w:val="left" w:pos="8978"/>
        </w:tabs>
        <w:contextualSpacing w:val="0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1985"/>
          <w:tab w:val="left" w:pos="8978"/>
        </w:tabs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FORMAÇÃO</w:t>
        <w:tab/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Superior em</w:t>
      </w: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Comunicação Empresarial – UNIBAN – Concluído em 12/2007</w:t>
      </w:r>
    </w:p>
    <w:p w:rsidR="00000000" w:rsidDel="00000000" w:rsidP="00000000" w:rsidRDefault="00000000" w:rsidRPr="00000000">
      <w:pPr>
        <w:widowControl w:val="0"/>
        <w:pBdr/>
        <w:tabs>
          <w:tab w:val="left" w:pos="1985"/>
          <w:tab w:val="left" w:pos="8978"/>
        </w:tabs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1985"/>
        </w:tabs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CURSOS                   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Processo de Comunicação e Comunicação Institucional – FGV</w:t>
      </w:r>
    </w:p>
    <w:p w:rsidR="00000000" w:rsidDel="00000000" w:rsidP="00000000" w:rsidRDefault="00000000" w:rsidRPr="00000000">
      <w:pPr>
        <w:widowControl w:val="0"/>
        <w:pBdr/>
        <w:tabs>
          <w:tab w:val="left" w:pos="1985"/>
        </w:tabs>
        <w:ind w:left="2100" w:hanging="2100"/>
        <w:contextualSpacing w:val="0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Inglês – Aliança Mundial e BERLITZ – Iniciante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2114" w:right="0" w:hanging="2114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Suporte a Rede de Computadores – SENAC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2114" w:right="0" w:hanging="2114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Manutenção de Impressoras Lexmark - LEXMARK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color="000000" w:space="0" w:sz="4" w:val="single"/>
          <w:bottom w:color="000000" w:space="0" w:sz="4" w:val="single"/>
        </w:pBdr>
        <w:spacing w:after="0" w:before="0" w:line="240" w:lineRule="auto"/>
        <w:ind w:left="0" w:right="0" w:firstLine="0"/>
        <w:contextualSpacing w:val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12/2014 à 02/2016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KPMG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Assistente de Operações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>
          <w:b w:val="0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Avaliação e cadastro de pedidos de “Close out” (conclusão dos trabalhos das equipes de auditoria da KPMG);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>
          <w:b w:val="0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Distribuição, realização e controle do procedimento de Close 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>
          <w:b w:val="0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Atendimento por e-mail e telefone para sanar dúvidas das equipes de auditoria.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04/2014 à 10/2014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Anjus Comércio de Alimentos LTDA.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                  . Gerente de Loja (Franquia Los Paleteros)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>
          <w:b w:val="0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Gestão e administração do quiosque;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Controle de validade das mercadorias;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>
          <w:b w:val="0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Controle e organização de estoque e câmara fria;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>
          <w:b w:val="0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Avaliação semanal da equipe, quiosque e câmara fria;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>
          <w:b w:val="0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Contratação e demissão de colaboradores;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>
          <w:b w:val="0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Treinamento de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04/2008 à 06/2011</w:t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NIC.br – Núcleo de Informação e Coordenação do Ponto 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                (Empresa de grande porte do segmento relacionado à internet)</w:t>
      </w:r>
    </w:p>
    <w:p w:rsidR="00000000" w:rsidDel="00000000" w:rsidP="00000000" w:rsidRDefault="00000000" w:rsidRPr="00000000">
      <w:pPr>
        <w:widowControl w:val="0"/>
        <w:pBdr/>
        <w:tabs>
          <w:tab w:val="left" w:pos="1985"/>
        </w:tabs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1985"/>
        </w:tabs>
        <w:contextualSpacing w:val="0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ab/>
        <w:t xml:space="preserve">. Supervisor de Atendimento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1985"/>
        </w:tabs>
        <w:contextualSpacing w:val="0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ab/>
        <w:t xml:space="preserve">. Analista de Suporte Telefônico Trainee -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Elaboração de relatórios quantitativos para mensuração de desempenho;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Atendimento ao cliente por telefone e e-mail;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Análise comparativa, qualitativa, comportamental e acompanhamento dos atendimentos realizados;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Acompanhamento e direcionamento da equipe e elaboração de relatórios para a tomada de decisão;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Planejamento e relatório de atividades realizadas semanalmente;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Análise de documentação (Contrato Social, Estatuto, Requerimento, entre outros);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36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Análise e regularização de pagamentos dos domínios.</w:t>
      </w:r>
    </w:p>
    <w:p w:rsidR="00000000" w:rsidDel="00000000" w:rsidP="00000000" w:rsidRDefault="00000000" w:rsidRPr="00000000">
      <w:pPr>
        <w:widowControl w:val="0"/>
        <w:pBdr/>
        <w:ind w:left="360" w:firstLine="0"/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01/2007 à 03/2008</w:t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GOMAQ – Máquinas para Escritório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985"/>
        </w:tabs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(Empresa de médio porte do segmento de máquinas)</w:t>
      </w:r>
    </w:p>
    <w:p w:rsidR="00000000" w:rsidDel="00000000" w:rsidP="00000000" w:rsidRDefault="00000000" w:rsidRPr="00000000">
      <w:pPr>
        <w:widowControl w:val="0"/>
        <w:pBdr/>
        <w:tabs>
          <w:tab w:val="left" w:pos="1985"/>
        </w:tabs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1985"/>
        </w:tabs>
        <w:contextualSpacing w:val="0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ab/>
        <w:t xml:space="preserve">. Atendente/ Operador Jr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2432"/>
        </w:tabs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36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Atendimento ao cliente e reposição de material de escritório;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36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Manutenção de máquinas (Impressoras e Multifuncionais);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36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Responsável pelo estoque e Central de Cópias;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360" w:hanging="360"/>
        <w:rPr/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Emissão de relatórios mensais de utilização das máquinas.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964" w:top="964" w:left="964" w:right="96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ahom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❑"/>
      <w:lvlJc w:val="left"/>
      <w:pPr>
        <w:ind w:left="360" w:firstLine="0"/>
      </w:pPr>
      <w:rPr>
        <w:rFonts w:ascii="Arial" w:cs="Arial" w:eastAsia="Arial" w:hAnsi="Arial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❑"/>
      <w:lvlJc w:val="left"/>
      <w:pPr>
        <w:ind w:left="360" w:firstLine="0"/>
      </w:pPr>
      <w:rPr>
        <w:rFonts w:ascii="Arial" w:cs="Arial" w:eastAsia="Arial" w:hAnsi="Arial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8789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hAnsi="Tahoma"/>
      <w:b w:val="1"/>
      <w:w w:val="100"/>
      <w:position w:val="-1"/>
      <w:sz w:val="24"/>
      <w:highlight w:val="none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pBdr>
        <w:top w:color="auto" w:space="0" w:sz="4" w:val="double"/>
        <w:bottom w:color="auto" w:space="0" w:sz="4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Tahoma" w:hAnsi="Tahoma"/>
      <w:b w:val="1"/>
      <w:w w:val="100"/>
      <w:position w:val="-1"/>
      <w:sz w:val="22"/>
      <w:highlight w:val="none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highlight w:val="none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hAnsi="Tahoma"/>
      <w:b w:val="1"/>
      <w:w w:val="100"/>
      <w:position w:val="-1"/>
      <w:sz w:val="24"/>
      <w:highlight w:val="none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