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160"/>
      </w:pPr>
      <w:r>
        <w:rPr>
          <w:rFonts w:ascii="Arial" w:hAnsi="Arial" w:cs="Arial"/>
          <w:sz w:val="56"/>
          <w:sz-cs w:val="56"/>
          <w:b/>
          <w:spacing w:val="0"/>
          <w:color w:val="0B1F39"/>
        </w:rPr>
        <w:t xml:space="preserve">HappyTransport Carrier Load Sales Automation</w:t>
      </w:r>
    </w:p>
    <w:p>
      <w:pPr>
        <w:spacing w:after="240"/>
      </w:pPr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Proof of Concept Presentation for Inbound Carrier Calls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/>
      </w:r>
    </w:p>
    <w:p>
      <w:pPr>
        <w:spacing w:after="240"/>
      </w:pPr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Date: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8 March 2026</w:t>
      </w:r>
    </w:p>
    <w:p>
      <w:pPr>
        <w:spacing w:after="160"/>
      </w:pPr>
      <w:r>
        <w:rPr>
          <w:rFonts w:ascii="Arial" w:hAnsi="Arial" w:cs="Arial"/>
          <w:sz w:val="40"/>
          <w:sz-cs w:val="40"/>
          <w:b/>
          <w:spacing w:val="0"/>
          <w:color w:val="0B1F39"/>
        </w:rPr>
        <w:t xml:space="preserve">1. Executive Summary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0E0E0E"/>
        </w:rPr>
        <w:t xml:space="preserve">This proof of concept demonstrates a production-oriented workflow for automating inbound carrier load sales using HappyRobot plus a backend decision API and analytics dashboard. The solution helps your brokerage team respond faster, keep interactions consistent, and capture every call outcome for continuous improvement.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0E0E0E"/>
        </w:rPr>
        <w:t xml:space="preserve">The POC is already functional end-to-end for load retrieval, outcome capture, and reporting. It is designed so that your operations team can start with CSV data and evolve to enterprise-grade infrastructure with minimal rework.</w:t>
      </w:r>
    </w:p>
    <w:p>
      <w:pPr>
        <w:spacing w:after="160"/>
      </w:pPr>
      <w:r>
        <w:rPr>
          <w:rFonts w:ascii="Arial" w:hAnsi="Arial" w:cs="Arial"/>
          <w:sz w:val="40"/>
          <w:sz-cs w:val="40"/>
          <w:b/>
          <w:spacing w:val="0"/>
          <w:color w:val="0B1F39"/>
        </w:rPr>
        <w:t xml:space="preserve">2. Customer Problem We Are Solving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Inbound carrier calls require fast load matching under time pressure.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Manual processes lead to inconsistent qualification and booking outcomes.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Teams often lack structured call-level data to improve conversion and margin.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Without feedback loops, negotiation performance and carrier quality are hard to optimize.</w:t>
      </w:r>
    </w:p>
    <w:p>
      <w:pPr>
        <w:spacing w:after="160"/>
      </w:pPr>
      <w:r>
        <w:rPr>
          <w:rFonts w:ascii="Arial" w:hAnsi="Arial" w:cs="Arial"/>
          <w:sz w:val="40"/>
          <w:sz-cs w:val="40"/>
          <w:b/>
          <w:spacing w:val="0"/>
          <w:color w:val="0B1F39"/>
        </w:rPr>
        <w:t xml:space="preserve">3. POC Scope and What Is Working Today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0E0E0E"/>
        </w:rPr>
        <w:t xml:space="preserve">Capability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0E0E0E"/>
        </w:rPr>
        <w:t xml:space="preserve">Status</w:t>
      </w:r>
    </w:p>
    <w:p>
      <w:pPr/>
      <w:r>
        <w:rPr>
          <w:rFonts w:ascii="Arial" w:hAnsi="Arial" w:cs="Arial"/>
          <w:sz w:val="28"/>
          <w:sz-cs w:val="28"/>
          <w:b/>
          <w:spacing w:val="0"/>
          <w:color w:val="0E0E0E"/>
        </w:rPr>
        <w:t xml:space="preserve">How It Is Implemented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Load search and filtering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Working</w:t>
      </w:r>
    </w:p>
    <w:p>
      <w:pPr/>
      <w:r>
        <w:rPr>
          <w:rFonts w:ascii="Monaco" w:hAnsi="Monaco" w:cs="Monaco"/>
          <w:sz w:val="26"/>
          <w:sz-cs w:val="26"/>
          <w:spacing w:val="0"/>
          <w:color w:val="0E0E0E"/>
        </w:rPr>
        <w:t xml:space="preserve">GET /api/v1/loads</w:t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> with filters for origin, destination, equipment type, weight, pickup, and delivery windows.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Call outcome capture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Working</w:t>
      </w:r>
    </w:p>
    <w:p>
      <w:pPr/>
      <w:r>
        <w:rPr>
          <w:rFonts w:ascii="Monaco" w:hAnsi="Monaco" w:cs="Monaco"/>
          <w:sz w:val="26"/>
          <w:sz-cs w:val="26"/>
          <w:spacing w:val="0"/>
          <w:color w:val="0E0E0E"/>
        </w:rPr>
        <w:t xml:space="preserve">POST /api/v1/metrics</w:t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> records negotiation result, sentiment, MC details, duration, and price delta.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Performance and outcomes visibility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Working</w:t>
      </w:r>
    </w:p>
    <w:p>
      <w:pPr/>
      <w:r>
        <w:rPr>
          <w:rFonts w:ascii="Monaco" w:hAnsi="Monaco" w:cs="Monaco"/>
          <w:sz w:val="26"/>
          <w:sz-cs w:val="26"/>
          <w:spacing w:val="0"/>
          <w:color w:val="0E0E0E"/>
        </w:rPr>
        <w:t xml:space="preserve">GET /api/v1/metrics</w:t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> powers dashboard KPIs and trend analysis.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API security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Working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All operational endpoints protected by </w:t>
      </w:r>
      <w:r>
        <w:rPr>
          <w:rFonts w:ascii="Monaco" w:hAnsi="Monaco" w:cs="Monaco"/>
          <w:sz w:val="26"/>
          <w:sz-cs w:val="26"/>
          <w:spacing w:val="0"/>
          <w:color w:val="0E0E0E"/>
        </w:rPr>
        <w:t xml:space="preserve">X-API-Key</w:t>
      </w:r>
      <w:r>
        <w:rPr>
          <w:rFonts w:ascii="Arial" w:hAnsi="Arial" w:cs="Arial"/>
          <w:sz w:val="28"/>
          <w:sz-cs w:val="28"/>
          <w:spacing w:val="0"/>
          <w:color w:val="0E0E0E"/>
        </w:rPr>
        <w:t xml:space="preserve">; invalid and missing key paths tested.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Deployment path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Working</w:t>
      </w:r>
    </w:p>
    <w:p>
      <w:pPr/>
      <w:r>
        <w:rPr>
          <w:rFonts w:ascii="Arial" w:hAnsi="Arial" w:cs="Arial"/>
          <w:sz w:val="28"/>
          <w:sz-cs w:val="28"/>
          <w:spacing w:val="0"/>
          <w:color w:val="0E0E0E"/>
        </w:rPr>
        <w:t xml:space="preserve">Cloud Run deployment script with auth checks, project access validation, and configurable private/public access.</w:t>
      </w:r>
    </w:p>
    <w:p>
      <w:pPr>
        <w:spacing w:after="160"/>
      </w:pPr>
      <w:r>
        <w:rPr>
          <w:rFonts w:ascii="Arial" w:hAnsi="Arial" w:cs="Arial"/>
          <w:sz w:val="40"/>
          <w:sz-cs w:val="40"/>
          <w:b/>
          <w:spacing w:val="0"/>
          <w:color w:val="0B1F39"/>
        </w:rPr>
        <w:t xml:space="preserve">4. High-Level Solution Design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Carrier calls inbound to HappyRobot voice agent.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Agent extracts intent and shipment constraints from the conversation.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Backend API returns matching loads in near-real time.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Agent offers options and handles negotiation logic.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5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At call end, agent posts structured outcome metrics for analytics.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6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Dashboard displays booking rate, negotiation impact, and sentiment trends.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HappyRobot Inbound Flow Setup: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Arial" w:hAnsi="Arial" w:cs="Arial"/>
          <w:sz w:val="24"/>
          <w:sz-cs w:val="24"/>
          <w:spacing w:val="0"/>
          <w:color w:val="0E0E0E"/>
        </w:rPr>
        <w:t xml:space="preserve">Configured in HappyRobot to receive inbound carrier calls and route to this automation flow.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/>
      </w:r>
    </w:p>
    <w:p>
      <w:pPr/>
      <w:r>
        <w:rPr>
          <w:rFonts w:ascii="Arial" w:hAnsi="Arial" w:cs="Arial"/>
          <w:sz w:val="24"/>
          <w:sz-cs w:val="24"/>
          <w:i/>
          <w:spacing w:val="0"/>
          <w:color w:val="0E0E0E"/>
        </w:rPr>
        <w:t xml:space="preserve">Intentionally left without further implementation detail for manual completion during your interview/demo.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/>
      </w:r>
    </w:p>
    <w:p>
      <w:pPr>
        <w:spacing w:after="160"/>
      </w:pPr>
      <w:r>
        <w:rPr>
          <w:rFonts w:ascii="Arial" w:hAnsi="Arial" w:cs="Arial"/>
          <w:sz w:val="40"/>
          <w:sz-cs w:val="40"/>
          <w:b/>
          <w:spacing w:val="0"/>
          <w:color w:val="0B1F39"/>
        </w:rPr>
        <w:t xml:space="preserve">5. Technical Deep Dive (Backend API)</w:t>
      </w:r>
    </w:p>
    <w:p>
      <w:pPr>
        <w:spacing w:after="160"/>
      </w:pPr>
      <w:r>
        <w:rPr>
          <w:rFonts w:ascii="Arial" w:hAnsi="Arial" w:cs="Arial"/>
          <w:sz w:val="32"/>
          <w:sz-cs w:val="32"/>
          <w:b/>
          <w:spacing w:val="0"/>
          <w:color w:val="0B1F39"/>
        </w:rPr>
        <w:t xml:space="preserve">5.1 Load Matching Endpoint</w:t>
      </w:r>
    </w:p>
    <w:p>
      <w:pPr>
        <w:spacing w:after="240"/>
      </w:pPr>
      <w:r>
        <w:rPr>
          <w:rFonts w:ascii="Monaco" w:hAnsi="Monaco" w:cs="Monaco"/>
          <w:sz w:val="26"/>
          <w:sz-cs w:val="26"/>
          <w:spacing w:val="0"/>
          <w:color w:val="0E0E0E"/>
        </w:rPr>
        <w:t xml:space="preserve">GET /api/v1/loads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/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Combines optional filters in a single call (origin, destination, equipment, weight range, pickup/delivery windows).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Uses case-insensitive partial matching to handle natural language variations from voice calls.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Converts date filters reliably with pandas datetime parsing.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Returns both </w:t>
      </w:r>
      <w:r>
        <w:rPr>
          <w:rFonts w:ascii="Monaco" w:hAnsi="Monaco" w:cs="Monaco"/>
          <w:sz w:val="26"/>
          <w:sz-cs w:val="26"/>
          <w:spacing w:val="0"/>
          <w:color w:val="0E0E0E"/>
        </w:rPr>
        <w:t xml:space="preserve">total_matches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and </w:t>
      </w:r>
      <w:r>
        <w:rPr>
          <w:rFonts w:ascii="Monaco" w:hAnsi="Monaco" w:cs="Monaco"/>
          <w:sz w:val="26"/>
          <w:sz-cs w:val="26"/>
          <w:spacing w:val="0"/>
          <w:color w:val="0E0E0E"/>
        </w:rPr>
        <w:t xml:space="preserve">filters_applied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for transparency.</w:t>
      </w:r>
    </w:p>
    <w:p>
      <w:pPr>
        <w:spacing w:after="160"/>
      </w:pPr>
      <w:r>
        <w:rPr>
          <w:rFonts w:ascii="Arial" w:hAnsi="Arial" w:cs="Arial"/>
          <w:sz w:val="32"/>
          <w:sz-cs w:val="32"/>
          <w:b/>
          <w:spacing w:val="0"/>
          <w:color w:val="0B1F39"/>
        </w:rPr>
        <w:t xml:space="preserve">5.2 Metrics Capture Endpoint</w:t>
      </w:r>
    </w:p>
    <w:p>
      <w:pPr>
        <w:spacing w:after="240"/>
      </w:pPr>
      <w:r>
        <w:rPr>
          <w:rFonts w:ascii="Monaco" w:hAnsi="Monaco" w:cs="Monaco"/>
          <w:sz w:val="26"/>
          <w:sz-cs w:val="26"/>
          <w:spacing w:val="0"/>
          <w:color w:val="0E0E0E"/>
        </w:rPr>
        <w:t xml:space="preserve">POST /api/v1/metrics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/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Captures booking outcomes including negotiation context, sentiment, duration, and carrier validation details.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Enforces controlled values for </w:t>
      </w:r>
      <w:r>
        <w:rPr>
          <w:rFonts w:ascii="Monaco" w:hAnsi="Monaco" w:cs="Monaco"/>
          <w:sz w:val="26"/>
          <w:sz-cs w:val="26"/>
          <w:spacing w:val="0"/>
          <w:color w:val="0E0E0E"/>
        </w:rPr>
        <w:t xml:space="preserve">sentiment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and </w:t>
      </w:r>
      <w:r>
        <w:rPr>
          <w:rFonts w:ascii="Monaco" w:hAnsi="Monaco" w:cs="Monaco"/>
          <w:sz w:val="26"/>
          <w:sz-cs w:val="26"/>
          <w:spacing w:val="0"/>
          <w:color w:val="0E0E0E"/>
        </w:rPr>
        <w:t xml:space="preserve">outcome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via schema validation.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Records UTC timestamps for clean historical analysis.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Uses thread locking for safe concurrent writes when multiple agent sessions submit metrics simultaneously.</w:t>
      </w:r>
    </w:p>
    <w:p>
      <w:pPr>
        <w:spacing w:after="160"/>
      </w:pPr>
      <w:r>
        <w:rPr>
          <w:rFonts w:ascii="Arial" w:hAnsi="Arial" w:cs="Arial"/>
          <w:sz w:val="32"/>
          <w:sz-cs w:val="32"/>
          <w:b/>
          <w:spacing w:val="0"/>
          <w:color w:val="0B1F39"/>
        </w:rPr>
        <w:t xml:space="preserve">5.3 Metrics Retrieval Endpoint</w:t>
      </w:r>
    </w:p>
    <w:p>
      <w:pPr>
        <w:spacing w:after="240"/>
      </w:pPr>
      <w:r>
        <w:rPr>
          <w:rFonts w:ascii="Monaco" w:hAnsi="Monaco" w:cs="Monaco"/>
          <w:sz w:val="26"/>
          <w:sz-cs w:val="26"/>
          <w:spacing w:val="0"/>
          <w:color w:val="0E0E0E"/>
        </w:rPr>
        <w:t xml:space="preserve">GET /api/v1/metrics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/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Supports filtering by outcome, sentiment, and carrier MC number.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Includes limit/offset pagination for dashboard and reporting use cases.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Returns </w:t>
      </w:r>
      <w:r>
        <w:rPr>
          <w:rFonts w:ascii="Monaco" w:hAnsi="Monaco" w:cs="Monaco"/>
          <w:sz w:val="26"/>
          <w:sz-cs w:val="26"/>
          <w:spacing w:val="0"/>
          <w:color w:val="0E0E0E"/>
        </w:rPr>
        <w:t xml:space="preserve">total_records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plus current page results for stable UI behavior.</w:t>
      </w:r>
    </w:p>
    <w:p>
      <w:pPr>
        <w:spacing w:after="160"/>
      </w:pPr>
      <w:r>
        <w:rPr>
          <w:rFonts w:ascii="Arial" w:hAnsi="Arial" w:cs="Arial"/>
          <w:sz w:val="32"/>
          <w:sz-cs w:val="32"/>
          <w:b/>
          <w:spacing w:val="0"/>
          <w:color w:val="0B1F39"/>
        </w:rPr>
        <w:t xml:space="preserve">5.4 Security and Reliability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Authentication through </w:t>
      </w:r>
      <w:r>
        <w:rPr>
          <w:rFonts w:ascii="Monaco" w:hAnsi="Monaco" w:cs="Monaco"/>
          <w:sz w:val="26"/>
          <w:sz-cs w:val="26"/>
          <w:spacing w:val="0"/>
          <w:color w:val="0E0E0E"/>
        </w:rPr>
        <w:t xml:space="preserve">X-API-Key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with 401/403 handling.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CORS configured for production frontend and local development.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Health endpoint validates dataset availability for uptime checks.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Environment-driven configuration for dataset path, metrics path, and API keys.</w:t>
      </w:r>
    </w:p>
    <w:p>
      <w:pPr>
        <w:spacing w:after="160"/>
      </w:pPr>
      <w:r>
        <w:rPr>
          <w:rFonts w:ascii="Arial" w:hAnsi="Arial" w:cs="Arial"/>
          <w:sz w:val="40"/>
          <w:sz-cs w:val="40"/>
          <w:b/>
          <w:spacing w:val="0"/>
          <w:color w:val="0B1F39"/>
        </w:rPr>
        <w:t xml:space="preserve">6. Analytics and Operations View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0E0E0E"/>
        </w:rPr>
        <w:t xml:space="preserve">The React dashboard currently provides operational and quality KPIs such as: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Total processed interactions.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Booking rate (booked outcomes over total).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Average price difference vs. loadboard rate.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Average call duration.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Valid MC ratio.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Outcome and sentiment distributions.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Trend line for price delta over time.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  <w:color w:val="0E0E0E"/>
        </w:rPr>
        <w:t xml:space="preserve">If the API is unavailable, the dashboard can fall back to demo data to keep stakeholder demonstrations uninterrupted.</w:t>
      </w:r>
    </w:p>
    <w:p>
      <w:pPr>
        <w:spacing w:after="160"/>
      </w:pPr>
      <w:r>
        <w:rPr>
          <w:rFonts w:ascii="Arial" w:hAnsi="Arial" w:cs="Arial"/>
          <w:sz w:val="40"/>
          <w:sz-cs w:val="40"/>
          <w:b/>
          <w:spacing w:val="0"/>
          <w:color w:val="0B1F39"/>
        </w:rPr>
        <w:t xml:space="preserve">7. Evidence This POC Is Verified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API tests validate health, loads, and metrics behaviors.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Tests explicitly cover auth-required behavior (missing and invalid key scenarios).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Metrics submission and retrieval paths are validated in automated test cases.</w:t>
      </w:r>
    </w:p>
    <w:p>
      <w:pPr>
        <w:spacing w:after="160"/>
      </w:pPr>
      <w:r>
        <w:rPr>
          <w:rFonts w:ascii="Arial" w:hAnsi="Arial" w:cs="Arial"/>
          <w:sz w:val="40"/>
          <w:sz-cs w:val="40"/>
          <w:b/>
          <w:spacing w:val="0"/>
          <w:color w:val="0B1F39"/>
        </w:rPr>
        <w:t xml:space="preserve">8. Customer Value and Expected Outcomes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Faster response times: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Carrier receives qualified options quickly during inbound call.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Higher consistency: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Standardized handling logic across agents and shifts.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Data-driven improvement: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Every interaction captured for conversion and negotiation analysis.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Operational transparency: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Leadership can monitor booking performance and quality trends.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Low-risk rollout: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Start with current architecture, then scale to managed database and advanced orchestration.</w:t>
      </w:r>
    </w:p>
    <w:p>
      <w:pPr>
        <w:spacing w:after="160"/>
      </w:pPr>
      <w:r>
        <w:rPr>
          <w:rFonts w:ascii="Arial" w:hAnsi="Arial" w:cs="Arial"/>
          <w:sz w:val="40"/>
          <w:sz-cs w:val="40"/>
          <w:b/>
          <w:spacing w:val="0"/>
          <w:color w:val="0B1F39"/>
        </w:rPr>
        <w:t xml:space="preserve">9. Live Demo Script (Interview-Friendly)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Show </w:t>
      </w:r>
      <w:r>
        <w:rPr>
          <w:rFonts w:ascii="Monaco" w:hAnsi="Monaco" w:cs="Monaco"/>
          <w:sz w:val="26"/>
          <w:sz-cs w:val="26"/>
          <w:spacing w:val="0"/>
          <w:color w:val="0E0E0E"/>
        </w:rPr>
        <w:t xml:space="preserve">/api/v1/health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to confirm service and dataset readiness.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Simulate an inbound carrier request and call </w:t>
      </w:r>
      <w:r>
        <w:rPr>
          <w:rFonts w:ascii="Monaco" w:hAnsi="Monaco" w:cs="Monaco"/>
          <w:sz w:val="26"/>
          <w:sz-cs w:val="26"/>
          <w:spacing w:val="0"/>
          <w:color w:val="0E0E0E"/>
        </w:rPr>
        <w:t xml:space="preserve">/api/v1/loads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with practical filters.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Explain returned matches and filter transparency (</w:t>
      </w:r>
      <w:r>
        <w:rPr>
          <w:rFonts w:ascii="Monaco" w:hAnsi="Monaco" w:cs="Monaco"/>
          <w:sz w:val="26"/>
          <w:sz-cs w:val="26"/>
          <w:spacing w:val="0"/>
          <w:color w:val="0E0E0E"/>
        </w:rPr>
        <w:t xml:space="preserve">filters_applied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).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Submit a completed call result through </w:t>
      </w:r>
      <w:r>
        <w:rPr>
          <w:rFonts w:ascii="Monaco" w:hAnsi="Monaco" w:cs="Monaco"/>
          <w:sz w:val="26"/>
          <w:sz-cs w:val="26"/>
          <w:spacing w:val="0"/>
          <w:color w:val="0E0E0E"/>
        </w:rPr>
        <w:t xml:space="preserve">/api/v1/metrics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.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5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Refresh </w:t>
      </w:r>
      <w:r>
        <w:rPr>
          <w:rFonts w:ascii="Monaco" w:hAnsi="Monaco" w:cs="Monaco"/>
          <w:sz w:val="26"/>
          <w:sz-cs w:val="26"/>
          <w:spacing w:val="0"/>
          <w:color w:val="0E0E0E"/>
        </w:rPr>
        <w:t xml:space="preserve">/api/v1/metrics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and dashboard to show immediate analytical visibility.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6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Close with how this supports broker productivity, conversion quality, and continuous optimization.</w:t>
      </w:r>
    </w:p>
    <w:p>
      <w:pPr>
        <w:spacing w:after="160"/>
      </w:pPr>
      <w:r>
        <w:rPr>
          <w:rFonts w:ascii="Arial" w:hAnsi="Arial" w:cs="Arial"/>
          <w:sz w:val="40"/>
          <w:sz-cs w:val="40"/>
          <w:b/>
          <w:spacing w:val="0"/>
          <w:color w:val="0B1F39"/>
        </w:rPr>
        <w:t xml:space="preserve">10. Implementation Notes and Next Phase</w:t>
      </w:r>
    </w:p>
    <w:p>
      <w:pPr>
        <w:spacing w:after="160"/>
      </w:pPr>
      <w:r>
        <w:rPr>
          <w:rFonts w:ascii="Arial" w:hAnsi="Arial" w:cs="Arial"/>
          <w:sz w:val="32"/>
          <w:sz-cs w:val="32"/>
          <w:b/>
          <w:spacing w:val="0"/>
          <w:color w:val="0B1F39"/>
        </w:rPr>
        <w:t xml:space="preserve">Current POC Assumptions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Load and metrics persistence are CSV-based for speed of implementation.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Single-service architecture is optimized for rapid validation and low operating complexity.</w:t>
      </w:r>
    </w:p>
    <w:p>
      <w:pPr>
        <w:spacing w:after="160"/>
      </w:pPr>
      <w:r>
        <w:rPr>
          <w:rFonts w:ascii="Arial" w:hAnsi="Arial" w:cs="Arial"/>
          <w:sz w:val="32"/>
          <w:sz-cs w:val="32"/>
          <w:b/>
          <w:spacing w:val="0"/>
          <w:color w:val="0B1F39"/>
        </w:rPr>
        <w:t xml:space="preserve">Recommended Next Steps for Production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Move metrics storage from CSV to PostgreSQL for auditability and scale.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Add role-based access and key rotation policy for enterprise security.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Introduce richer matching and ranking logic (margin, capacity fit, historical acceptance).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Add SLA monitoring and alerting (latency, error rate, booking drop-offs).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Integrate carrier/compliance systems for deeper automated qualification.</w:t>
      </w:r>
    </w:p>
    <w:p>
      <w:pPr>
        <w:spacing w:after="160"/>
      </w:pPr>
      <w:r>
        <w:rPr>
          <w:rFonts w:ascii="Arial" w:hAnsi="Arial" w:cs="Arial"/>
          <w:sz w:val="40"/>
          <w:sz-cs w:val="40"/>
          <w:b/>
          <w:spacing w:val="0"/>
          <w:color w:val="0B1F39"/>
        </w:rPr>
        <w:t xml:space="preserve">11. Why This Approach Is a Strong Vendor Fit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Balances business outcomes with technical rigor.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Delivers immediate value while preserving a clear path to scale.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Provides measurable KPIs from day one, not just call automation.</w:t>
      </w:r>
    </w:p>
    <w:p>
      <w:pPr>
        <w:ind w:left="720" w:first-line="-720"/>
        <w:spacing w:after="120"/>
      </w:pPr>
      <w:r>
        <w:rPr>
          <w:rFonts w:ascii="Arial" w:hAnsi="Arial" w:cs="Arial"/>
          <w:sz w:val="24"/>
          <w:sz-cs w:val="24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Supports customer-centric operations by improving both speed and interaction quality.</w:t>
      </w:r>
    </w:p>
    <w:p>
      <w:pPr>
        <w:spacing w:after="240"/>
      </w:pPr>
      <w:r>
        <w:rPr>
          <w:rFonts w:ascii="Arial" w:hAnsi="Arial" w:cs="Arial"/>
          <w:sz w:val="24"/>
          <w:sz-cs w:val="24"/>
          <w:b/>
          <w:spacing w:val="0"/>
          <w:color w:val="0E0E0E"/>
        </w:rPr>
        <w:t xml:space="preserve">Prepared for client presentation by:</w:t>
      </w:r>
      <w:r>
        <w:rPr>
          <w:rFonts w:ascii="Arial" w:hAnsi="Arial" w:cs="Arial"/>
          <w:sz w:val="24"/>
          <w:sz-cs w:val="24"/>
          <w:spacing w:val="0"/>
          <w:color w:val="0E0E0E"/>
        </w:rPr>
        <w:t xml:space="preserve"> HappyTransport POC Team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CocoaOOXMLWriter/2685.1</generator>
</meta>
</file>