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b/>
          <w:bCs/>
          <w:color w:val="0079A8"/>
          <w:sz w:val="24"/>
          <w:szCs w:val="24"/>
        </w:rPr>
        <w:t xml:space="preserve">CLT · TID · VSP · CEB</w:t>
      </w:r>
    </w:p>
    <w:p>
      <w:pPr>
        <w:spacing w:before="200"/>
      </w:pPr>
      <w:r>
        <w:rPr>
          <w:rFonts w:ascii="Calibri" w:cs="Calibri" w:eastAsia="Calibri" w:hAnsi="Calibri"/>
          <w:b/>
          <w:bCs/>
          <w:color w:val="1B1F3B"/>
          <w:sz w:val="64"/>
          <w:szCs w:val="64"/>
        </w:rPr>
        <w:t xml:space="preserve">CLT Distribution Proposal</w:t>
      </w:r>
    </w:p>
    <w:p>
      <w:pPr>
        <w:pBdr>
          <w:bottom w:val="single" w:color="C2185B" w:sz="12" w:space="12"/>
        </w:pBdr>
        <w:spacing w:after="600" w:before="120"/>
      </w:pPr>
      <w:r>
        <w:rPr>
          <w:rFonts w:ascii="Calibri" w:cs="Calibri" w:eastAsia="Calibri" w:hAnsi="Calibri"/>
          <w:color w:val="C2185B"/>
          <w:sz w:val="30"/>
          <w:szCs w:val="30"/>
        </w:rPr>
        <w:t xml:space="preserve">Hybrid textile printing (screen + digital) — Mexico and Latin America</w:t>
      </w:r>
    </w:p>
    <w:p>
      <w:pPr>
        <w:spacing w:after="120"/>
      </w:pPr>
      <w:r>
        <w:rPr>
          <w:rFonts w:ascii="Calibri" w:cs="Calibri" w:eastAsia="Calibri" w:hAnsi="Calibri"/>
          <w:sz w:val="24"/>
          <w:szCs w:val="24"/>
        </w:rPr>
        <w:t xml:space="preserve">For: Dongguan Changlian New Material Technology Co., Ltd. (CLT)</w:t>
      </w:r>
    </w:p>
    <w:p>
      <w:pPr>
        <w:spacing w:after="120"/>
      </w:pPr>
      <w:r>
        <w:rPr>
          <w:rFonts w:ascii="Calibri" w:cs="Calibri" w:eastAsia="Calibri" w:hAnsi="Calibri"/>
          <w:sz w:val="24"/>
          <w:szCs w:val="24"/>
        </w:rPr>
        <w:t xml:space="preserve">Prepared by: TID México · VSP Printing, Inc. · CEB</w:t>
      </w:r>
    </w:p>
    <w:p>
      <w:pPr>
        <w:spacing w:after="120"/>
      </w:pPr>
      <w:r>
        <w:rPr>
          <w:rFonts w:ascii="Calibri" w:cs="Calibri" w:eastAsia="Calibri" w:hAnsi="Calibri"/>
          <w:sz w:val="24"/>
          <w:szCs w:val="24"/>
        </w:rPr>
        <w:t xml:space="preserve">October 2026</w:t>
      </w:r>
    </w:p>
    <w:p>
      <w:pPr>
        <w:spacing w:after="120" w:before="1800"/>
      </w:pPr>
      <w:r>
        <w:rPr>
          <w:rFonts w:ascii="Calibri" w:cs="Calibri" w:eastAsia="Calibri" w:hAnsi="Calibri"/>
          <w:color w:val="555555"/>
          <w:sz w:val="20"/>
          <w:szCs w:val="20"/>
        </w:rPr>
        <w:t xml:space="preserve">Contact: Carlos Moreno — TID México · carlos.moreno@tidmexico.com.mx · +52 446 479 4420</w:t>
      </w:r>
    </w:p>
    <w:p>
      <w:pPr>
        <w:spacing w:after="120"/>
      </w:pPr>
      <w:r>
        <w:rPr>
          <w:rFonts w:ascii="Calibri" w:cs="Calibri" w:eastAsia="Calibri" w:hAnsi="Calibri"/>
          <w:i/>
          <w:iCs/>
          <w:color w:val="555555"/>
          <w:sz w:val="18"/>
          <w:szCs w:val="18"/>
        </w:rPr>
        <w:t xml:space="preserve">Note: figures marked as “estimate” are our own calculations based on public sources and must be confirmed with CLT’s quotation and commercial terms.</w:t>
      </w:r>
    </w:p>
    <w:p>
      <w:r>
        <w:rPr>
          <w:rFonts w:ascii="Calibri" w:cs="Calibri" w:eastAsia="Calibri" w:hAnsi="Calibri"/>
          <w:b/>
          <w:bCs/>
          <w:color w:val="C2185B"/>
          <w:sz w:val="18"/>
          <w:szCs w:val="18"/>
        </w:rPr>
        <w:t xml:space="preserve">CONFIDENTIAL DOCUMENT</w:t>
      </w:r>
    </w:p>
    <w:p>
      <w:r>
        <w:br w:type="page"/>
      </w:r>
    </w:p>
    <w:p>
      <w:pPr>
        <w:pStyle w:val="Heading1"/>
      </w:pPr>
      <w:r>
        <w:t xml:space="preserve">1. Executive summary</w:t>
      </w:r>
    </w:p>
    <w:p>
      <w:pPr>
        <w:spacing w:after="160"/>
      </w:pPr>
      <w:r>
        <w:t xml:space="preserve">TID México, VSP Printing, Inc. and its subsidiary CEB propose to become the distributor of CLT (Dongguan Changlian New Material Technology Co., Ltd., SZSE 301618) in Mexico, with expansion into the United States and Latin America. The goal is to introduce and locally support CLT’s hybrid printers (screen + digital) and its consumables: silicones, water-based pastes and inks.</w:t>
      </w:r>
    </w:p>
    <w:p>
      <w:pPr>
        <w:pStyle w:val="ListParagraph"/>
        <w:numPr>
          <w:ilvl w:val="0"/>
          <w:numId w:val="2"/>
        </w:numPr>
        <w:spacing w:after="80"/>
      </w:pPr>
      <w:r>
        <w:t xml:space="preserve">Opportunity: we found no distributor of Chinese hybrid printing with a formal presence in Mexico (local inventory, spare parts, technicians and chemicals).</w:t>
      </w:r>
    </w:p>
    <w:p>
      <w:pPr>
        <w:pStyle w:val="ListParagraph"/>
        <w:numPr>
          <w:ilvl w:val="0"/>
          <w:numId w:val="2"/>
        </w:numPr>
        <w:spacing w:after="80"/>
      </w:pPr>
      <w:r>
        <w:t xml:space="preserve">Market: ~102,500 textile businesses; ~1,400–1,900 reachable customers (medium/large companies and shops with automatic carousels); 30–90 potential hybrid lines in 5 years (estimate).</w:t>
      </w:r>
    </w:p>
    <w:p>
      <w:pPr>
        <w:pStyle w:val="ListParagraph"/>
        <w:numPr>
          <w:ilvl w:val="0"/>
          <w:numId w:val="2"/>
        </w:numPr>
        <w:spacing w:after="80"/>
      </w:pPr>
      <w:r>
        <w:t xml:space="preserve">Timing: Mexico’s 2026 tariffs (up to 35% on garments from non-FTA countries) favor domestic manufacturers, who need to differentiate through added value and fast response.</w:t>
      </w:r>
    </w:p>
    <w:p>
      <w:pPr>
        <w:pStyle w:val="ListParagraph"/>
        <w:numPr>
          <w:ilvl w:val="0"/>
          <w:numId w:val="2"/>
        </w:numPr>
        <w:spacing w:after="80"/>
      </w:pPr>
      <w:r>
        <w:t xml:space="preserve">Partner: 30+ years of combined industrial printing experience, a consumables-and-service business model, presence in Mexico (Querétaro) and the U.S. (Los Angeles), and an in-house importer incorporated in Mexico (CEB).</w:t>
      </w:r>
    </w:p>
    <w:p>
      <w:pPr>
        <w:pStyle w:val="ListParagraph"/>
        <w:numPr>
          <w:ilvl w:val="0"/>
          <w:numId w:val="2"/>
        </w:numPr>
        <w:spacing w:after="80"/>
      </w:pPr>
      <w:r>
        <w:t xml:space="preserve">Proposed initial investment (base case): ~US$262k, with estimated payback during year 3.</w:t>
      </w:r>
    </w:p>
    <w:p>
      <w:pPr>
        <w:pStyle w:val="Heading1"/>
      </w:pPr>
      <w:r>
        <w:t xml:space="preserve">2. Scope and methodology</w:t>
      </w:r>
    </w:p>
    <w:p>
      <w:pPr>
        <w:spacing w:after="160"/>
      </w:pPr>
      <w:r>
        <w:t xml:space="preserve">This study focuses on Mexico as the first stage; the United States and Latin America are presented as expansion stages. Sources: CLT’s international website (garmentprintingpro.com), its 2025 annual report, INEGI and CANAINTEX statistics, public tariff information and industry sources (FESPA México, manufacturers and distributors).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Parameter</w:t>
            </w:r>
          </w:p>
        </w:tc>
        <w:tc>
          <w:tcPr>
            <w:tcW w:type="dxa" w:w="6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Content</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Market definition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Hybrid equipment, consumables (silicones, pastes, inks) and technical service; substitutes: traditional screen printing, DTG, DTF, sublimation</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Segments</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maquiladoras (IMMEX), domestic brands, medium/large screen-print shops, promotional, uniforms and sportswear</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Sizing</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Total, serviceable and obtainable market (TAM / SAM / SOM) with conservative, base and optimistic scenarios</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Geography</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Clusters: State of Mexico/Mexico City, Jalisco, Puebla/Tlaxcala, Guanajuato, La Laguna, Aguascalientes, Nuevo León, Yucatán</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Competition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DTG makers and distributors, automatic carousels, Chinese hybrids and consumables</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Economics</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Distributor investment, margins, break-even and payback</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Regulation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2026 tariffs, import through CEB, USMCA, electrical standards (NOM)</w:t>
            </w:r>
          </w:p>
        </w:tc>
      </w:tr>
    </w:tbl>
    <w:p>
      <w:pPr>
        <w:spacing w:after="120"/>
      </w:pPr>
    </w:p>
    <w:p>
      <w:pPr>
        <w:spacing w:after="200" w:before="80"/>
      </w:pPr>
      <w:r>
        <w:rPr>
          <w:i/>
          <w:iCs/>
          <w:color w:val="555555"/>
          <w:sz w:val="18"/>
          <w:szCs w:val="18"/>
        </w:rPr>
        <w:t xml:space="preserve">Figures marked as “estimate” are our own calculations and must be confirmed with CLT’s quotation and terms.</w:t>
      </w:r>
    </w:p>
    <w:p>
      <w:pPr>
        <w:pStyle w:val="Heading1"/>
      </w:pPr>
      <w:r>
        <w:t xml:space="preserve">3. CLT: manufacturer profile</w:t>
      </w:r>
    </w:p>
    <w:p>
      <w:pPr>
        <w:spacing w:after="160"/>
      </w:pPr>
      <w:r>
        <w:t xml:space="preserve">Dongguan Changlian New Material Technology Co., Ltd. (CLT) was founded in 2009 in Liaobu, Dongguan (Guangdong). It has been listed on the ChiNext board of the Shenzhen Stock Exchange since September 2024 (code 301618). It is recognized in China as a leader in water-based printing pastes and offers an integrated materials-and-equipment solution for textile printing.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600"/>
        <w:gridCol w:w="2400"/>
      </w:tblGrid>
      <w:tr>
        <w:trPr>
          <w:cantSplit/>
          <w:tblHeader/>
        </w:trPr>
        <w:tc>
          <w:tcPr>
            <w:tcW w:type="dxa" w:w="4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2025 indicator</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Value</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Approx. USD</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Total revenue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¥568.1 million</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~US$80M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Water-based printing pastes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¥304.4M (53.6%)</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~US$43M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Silicone materials</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¥117.7M (20.7%)</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~US$17M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Water-based resins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¥45.9M (8.1%)</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Printing equipment</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¥37.0M (6.5%)</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Export sales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¥103.5M (18.2%)</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Net profit attributable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¥40.6 million</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~US$6M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Channel: traders / manufacturers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49.5% / 50.5%</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
            </w:r>
          </w:p>
        </w:tc>
      </w:tr>
    </w:tbl>
    <w:p>
      <w:pPr>
        <w:spacing w:after="120"/>
      </w:pPr>
    </w:p>
    <w:p>
      <w:pPr>
        <w:spacing w:after="200" w:before="80"/>
      </w:pPr>
      <w:r>
        <w:rPr>
          <w:i/>
          <w:iCs/>
          <w:color w:val="555555"/>
          <w:sz w:val="18"/>
          <w:szCs w:val="18"/>
        </w:rPr>
        <w:t xml:space="preserve">Source: CLT 2025 annual report (Shenzhen Stock Exchange). Reference exchange rate: ¥7.1 per US$.</w:t>
      </w:r>
    </w:p>
    <w:p>
      <w:pPr>
        <w:pStyle w:val="Heading2"/>
      </w:pPr>
      <w:r>
        <w:t xml:space="preserve">Portfolio relevant to this proposal</w:t>
      </w:r>
    </w:p>
    <w:p>
      <w:pPr>
        <w:pStyle w:val="ListParagraph"/>
        <w:numPr>
          <w:ilvl w:val="0"/>
          <w:numId w:val="2"/>
        </w:numPr>
        <w:spacing w:after="80"/>
      </w:pPr>
      <w:r>
        <w:t xml:space="preserve">Hybrid printers: CLT-012R/015R/018R (Ricoh heads, up to 1800 dpi, 450 pcs/h), CLT-014B/016B/018B (Brother 680, 400 pcs/h), CLT-005S (Star Light white).</w:t>
      </w:r>
    </w:p>
    <w:p>
      <w:pPr>
        <w:pStyle w:val="ListParagraph"/>
        <w:numPr>
          <w:ilvl w:val="0"/>
          <w:numId w:val="2"/>
        </w:numPr>
        <w:spacing w:after="80"/>
      </w:pPr>
      <w:r>
        <w:t xml:space="preserve">Automatic oval presses: SM45-85, SM60-85, SM70-95 (up to 800 pcs/h, ±0.02 mm).</w:t>
      </w:r>
    </w:p>
    <w:p>
      <w:pPr>
        <w:pStyle w:val="ListParagraph"/>
        <w:numPr>
          <w:ilvl w:val="0"/>
          <w:numId w:val="2"/>
        </w:numPr>
        <w:spacing w:after="80"/>
      </w:pPr>
      <w:r>
        <w:t xml:space="preserve">6-station DTG with inline pre-treatment and the CLT-6900 industrial DTF series.</w:t>
      </w:r>
    </w:p>
    <w:p>
      <w:pPr>
        <w:pStyle w:val="ListParagraph"/>
        <w:numPr>
          <w:ilvl w:val="0"/>
          <w:numId w:val="2"/>
        </w:numPr>
        <w:spacing w:after="80"/>
      </w:pPr>
      <w:r>
        <w:t xml:space="preserve">Effect silicones: high-density / 3D (S-1701), rounded-edge (S-1703), glossy glass-like (S-1704-1), special-purpose (S-1714-1); water-based pastes, puff pastes and DTG/DTF inks.</w:t>
      </w:r>
    </w:p>
    <w:p>
      <w:pPr>
        <w:pStyle w:val="ListParagraph"/>
        <w:numPr>
          <w:ilvl w:val="0"/>
          <w:numId w:val="2"/>
        </w:numPr>
        <w:spacing w:after="80"/>
      </w:pPr>
      <w:r>
        <w:t xml:space="preserve">Certifications: OEKO-TEX, GOTS, ISO 9001 and ISO 14001.</w:t>
      </w:r>
    </w:p>
    <w:p>
      <w:pPr>
        <w:pStyle w:val="Heading2"/>
      </w:pPr>
      <w:r>
        <w:t xml:space="preserve">Hybrid technology</w:t>
      </w:r>
    </w:p>
    <w:p>
      <w:pPr>
        <w:spacing w:after="160"/>
      </w:pPr>
      <w:r>
        <w:t xml:space="preserve">Digital stations are mounted on an oval screen-printing press. The white underbase is printed with (low-cost) screen paste and the color with digital heads, so screen effects (puff, foil, glitter, discharge, glass-like or embroidery-like silicone) can be combined in a single pass with photographic gradients. CLT reports ink savings of 40–70% versus pure DTG and profitability on runs of 500 to 5,000 pieces.</w:t>
      </w:r>
    </w:p>
    <w:p>
      <w:pPr>
        <w:pStyle w:val="Heading1"/>
      </w:pPr>
      <w:r>
        <w:t xml:space="preserve">4. CLT’s commercial model</w:t>
      </w:r>
    </w:p>
    <w:p>
      <w:pPr>
        <w:spacing w:after="160"/>
      </w:pPr>
      <w:r>
        <w:t xml:space="preserve">CLT uses equipment as the gateway to recurring chemical consumption, which makes up most of its revenue. Its 2026 plan is to consolidate Southeast Asia and expand in Europe, the Americas, the Middle East and Africa by building out its overseas agent network.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Element</w:t>
            </w:r>
          </w:p>
        </w:tc>
        <w:tc>
          <w:tcPr>
            <w:tcW w:type="dxa" w:w="6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How CLT applies it</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Trade shows with live demos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Running production line, tests on the customer’s fabric and artwork, same-day written quote, show-only packages (PRINTING United, Stitch &amp; Tex Egypt)</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Turnkey package</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Machine + matched chemistry + installation + training + freight and import paperwork, at one price</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Phased investment</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Start with the press and add digital stations; 2–3 season plans</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ROI-based selling</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Ink savings, fewer operators, less floor space; customized ROI calculation</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Linked consumables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Warranty requires genuine CLT parts and chemistry</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Application lab</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Simulates the customer’s production and recommends the full process</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Digital lead capture</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Multilingual site, forms and WhatsApp with a response in under 2 hours</w:t>
            </w:r>
          </w:p>
        </w:tc>
      </w:tr>
    </w:tbl>
    <w:p>
      <w:pPr>
        <w:spacing w:after="120"/>
      </w:pPr>
    </w:p>
    <w:p>
      <w:pPr>
        <w:spacing w:after="160"/>
      </w:pPr>
      <w:r>
        <w:t xml:space="preserve">What is missing in Mexico today: local technical service, in-country spare parts and chemistry inventory, Spanish-language support and a demo showroom. These are exactly what our group brings.</w:t>
      </w:r>
    </w:p>
    <w:p>
      <w:r>
        <w:br w:type="page"/>
      </w:r>
    </w:p>
    <w:p>
      <w:pPr>
        <w:pStyle w:val="Heading1"/>
      </w:pPr>
      <w:r>
        <w:t xml:space="preserve">5. Mexican market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160"/>
        <w:gridCol w:w="2200"/>
      </w:tblGrid>
      <w:tr>
        <w:trPr>
          <w:cantSplit/>
          <w:tblHeader/>
        </w:trPr>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Indicator</w:t>
            </w:r>
          </w:p>
        </w:tc>
        <w:tc>
          <w:tcPr>
            <w:tcW w:type="dxa" w:w="41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Data</w:t>
            </w:r>
          </w:p>
        </w:tc>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Source</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 &amp; apparel GDP</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91,165 million; 1.75% of manufacturing GDP</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 2025</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GDP composition</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Apparel 56%, textile inputs &amp; finishing 27%, textile products 17%</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Businesses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102,492</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Jobs</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519,313 (225k formal)</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2022 / 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Company size</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Micro 95.6%, small 3.3%, medium 0.8%, large 0.3%</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2019 Census</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Exports</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US$9.3 billion; 89% to the U.S.</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Imports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US$13.3 billion; 35% from China</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Trend</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GDP -8.4% in 2023; ~20k jobs lost in 2024</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INEGI / FESPA</w:t>
            </w:r>
          </w:p>
        </w:tc>
      </w:tr>
    </w:tbl>
    <w:p>
      <w:pPr>
        <w:spacing w:after="120"/>
      </w:pPr>
    </w:p>
    <w:p>
      <w:pPr>
        <w:spacing w:after="160"/>
      </w:pPr>
      <w:r>
        <w:t xml:space="preserve">The industry is under pressure from low-cost imports and informality. Domestic manufacturers are responding by differentiating: customization, short runs with fast delivery and high-value effects. Hybrid printing directly addresses this need. The tariffs in force since January 2026 strengthen the position of those producing in Mexico.</w:t>
      </w:r>
    </w:p>
    <w:p>
      <w:pPr>
        <w:pStyle w:val="Heading1"/>
      </w:pPr>
      <w:r>
        <w:t xml:space="preserve">6. Market size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760"/>
        <w:gridCol w:w="26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Level</w:t>
            </w:r>
          </w:p>
        </w:tc>
        <w:tc>
          <w:tcPr>
            <w:tcW w:type="dxa" w:w="4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Definition</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Estimated size</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Total market (TAM)</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All textile and apparel businesses</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~102,500</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Serviceable market (SAM)</w:t>
            </w:r>
          </w:p>
        </w:tc>
        <w:tc>
          <w:tcPr>
            <w:tcW w:type="dxa" w:w="4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Medium and large companies (~1,130) plus screen-print shops with automatic carousels (300–800)</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~1,400–1,900 customers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Obtainable market (SOM, 5 years)</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2–5% adoption of the serviceable market</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~30–90 hybrid lines</w:t>
            </w:r>
          </w:p>
        </w:tc>
      </w:tr>
    </w:tbl>
    <w:p>
      <w:pPr>
        <w:spacing w:after="120"/>
      </w:pPr>
    </w:p>
    <w:p>
      <w:pPr>
        <w:pStyle w:val="ListParagraph"/>
        <w:numPr>
          <w:ilvl w:val="0"/>
          <w:numId w:val="2"/>
        </w:numPr>
        <w:spacing w:after="80"/>
      </w:pPr>
      <w:r>
        <w:t xml:space="preserve">Equipment: 30–90 lines × US$120–250k landed in Mexico = US$3.6–22 million over 5 years (estimate; to be confirmed with CLT’s quotation).</w:t>
      </w:r>
    </w:p>
    <w:p>
      <w:pPr>
        <w:pStyle w:val="ListParagraph"/>
        <w:numPr>
          <w:ilvl w:val="0"/>
          <w:numId w:val="2"/>
        </w:numPr>
        <w:spacing w:after="80"/>
      </w:pPr>
      <w:r>
        <w:t xml:space="preserve">Consumables: US$1,500–5,000 per line per month (hypothesis to validate with shops). With 50 lines: US$0.9–3 million per year, plus silicone and paste sales to shops without hybrid equipment.</w:t>
      </w:r>
    </w:p>
    <w:p>
      <w:pPr>
        <w:pStyle w:val="ListParagraph"/>
        <w:numPr>
          <w:ilvl w:val="0"/>
          <w:numId w:val="2"/>
        </w:numPr>
        <w:spacing w:after="80"/>
      </w:pPr>
      <w:r>
        <w:t xml:space="preserve">Competitor price reference: M&amp;R Cobra automatic press, 10 stations / 8 colors, ~US$88k in the U.S.</w:t>
      </w:r>
    </w:p>
    <w:p>
      <w:pPr>
        <w:pStyle w:val="Heading1"/>
      </w:pPr>
      <w:r>
        <w:t xml:space="preserve">7. Priority regions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5060"/>
      </w:tblGrid>
      <w:tr>
        <w:trPr>
          <w:cantSplit/>
          <w:tblHeader/>
        </w:trPr>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Priority</w:t>
            </w:r>
          </w:p>
        </w:tc>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Region</w:t>
            </w:r>
          </w:p>
        </w:tc>
        <w:tc>
          <w:tcPr>
            <w:tcW w:type="dxa" w:w="50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Rationale</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State of Mexico and Mexico City</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Largest concentration of printers, brands, promotional and corporate buyers</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Jalisco (Guadalajara, Zapotlanejo)</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Fashion, sportswear and domestic brands</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and Tlaxcala</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maquila and knitwear</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Guanajuato (Moroleón, Uriangato, León)</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Knitwear and wholesale; 1–2 hours from TID in Querétaro</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3</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La Laguna, Aguascalientes, Nuevo León, Yucatán</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Denim, IMMEX maquila and uniforms</w:t>
            </w:r>
          </w:p>
        </w:tc>
      </w:tr>
    </w:tbl>
    <w:p>
      <w:pPr>
        <w:spacing w:after="120"/>
      </w:pPr>
    </w:p>
    <w:p>
      <w:pPr>
        <w:spacing w:after="200" w:before="80"/>
      </w:pPr>
      <w:r>
        <w:rPr>
          <w:i/>
          <w:iCs/>
          <w:color w:val="555555"/>
          <w:sz w:val="18"/>
          <w:szCs w:val="18"/>
        </w:rPr>
        <w:t xml:space="preserve">Preliminary ranking by concentration of medium and large industry; to be validated with INEGI’s DENUE business directory.</w:t>
      </w:r>
    </w:p>
    <w:p>
      <w:pPr>
        <w:pStyle w:val="Heading1"/>
      </w:pPr>
      <w:r>
        <w:t xml:space="preserve">8. Competition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cantSplit/>
          <w:tblHeader/>
        </w:trPr>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Type</w:t>
            </w:r>
          </w:p>
        </w:tc>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Players</w:t>
            </w:r>
          </w:p>
        </w:tc>
        <w:tc>
          <w:tcPr>
            <w:tcW w:type="dxa" w:w="3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Observation</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High-end DTG / digital</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Kornit (via Sun Digital México)</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DTG leader; high investment; established service</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Automatic presses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M&amp;R, ROQ, MHM, Anatol, Workhorse</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Installed base in Mexico: natural customers for add-on digital stations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Chinese hybrids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Textalk, Hanglory and others</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Sold mainly via social media and WhatsApp, with no visible local structure</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Silicones and pastes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ScreenTec (Siltex) and local distributors</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Direct competition in consumables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Substitutes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DTF, sublimation, traditional screen printing</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DTF is growing fast in short runs</w:t>
            </w:r>
          </w:p>
        </w:tc>
      </w:tr>
    </w:tbl>
    <w:p>
      <w:pPr>
        <w:spacing w:after="120"/>
      </w:pPr>
    </w:p>
    <w:p>
      <w:pPr>
        <w:pStyle w:val="Heading1"/>
      </w:pPr>
      <w:r>
        <w:t xml:space="preserve">9. Trade and regulation</w:t>
      </w:r>
    </w:p>
    <w:p>
      <w:pPr>
        <w:pStyle w:val="ListParagraph"/>
        <w:numPr>
          <w:ilvl w:val="0"/>
          <w:numId w:val="2"/>
        </w:numPr>
        <w:spacing w:after="80"/>
      </w:pPr>
      <w:r>
        <w:t xml:space="preserve">Importer: CEB, incorporated in Mexico, will act as importer of record for CLT equipment and consumables. Shipments will go directly China → Mexico to avoid U.S. tariffs (Section 301) on Chinese goods.</w:t>
      </w:r>
    </w:p>
    <w:p>
      <w:pPr>
        <w:pStyle w:val="ListParagraph"/>
        <w:numPr>
          <w:ilvl w:val="0"/>
          <w:numId w:val="2"/>
        </w:numPr>
        <w:spacing w:after="80"/>
      </w:pPr>
      <w:r>
        <w:t xml:space="preserve">2026 tariffs: Mexico applies 5% to 50% on 1,463 tariff lines from non-FTA countries (including China); garments 35%, fabrics and yarns 15–35%. The rate for printing machinery (8443) and chemicals (3215, 3910), and possible PROSEC treatment, are to be confirmed with a customs broker.</w:t>
      </w:r>
    </w:p>
    <w:p>
      <w:pPr>
        <w:pStyle w:val="ListParagraph"/>
        <w:numPr>
          <w:ilvl w:val="0"/>
          <w:numId w:val="2"/>
        </w:numPr>
        <w:spacing w:after="80"/>
      </w:pPr>
      <w:r>
        <w:t xml:space="preserve">Import VAT (16%): creditable; it affects cash flow, not cost.</w:t>
      </w:r>
    </w:p>
    <w:p>
      <w:pPr>
        <w:pStyle w:val="ListParagraph"/>
        <w:numPr>
          <w:ilvl w:val="0"/>
          <w:numId w:val="2"/>
        </w:numPr>
        <w:spacing w:after="80"/>
      </w:pPr>
      <w:r>
        <w:t xml:space="preserve">Requirements: valid importer registry, applicable electrical standards (220 V equipment) and chemical safety data sheets.</w:t>
      </w:r>
    </w:p>
    <w:p>
      <w:pPr>
        <w:pStyle w:val="ListParagraph"/>
        <w:numPr>
          <w:ilvl w:val="0"/>
          <w:numId w:val="2"/>
        </w:numPr>
        <w:spacing w:after="80"/>
      </w:pPr>
      <w:r>
        <w:t xml:space="preserve">USMCA: 89% of textile exports go to the U.S.; maquiladoras demand certifications (OEKO-TEX) and fast response, which CLT can deliver.</w:t>
      </w:r>
    </w:p>
    <w:p>
      <w:r>
        <w:br w:type="page"/>
      </w:r>
    </w:p>
    <w:p>
      <w:pPr>
        <w:pStyle w:val="Heading1"/>
      </w:pPr>
      <w:r>
        <w:t xml:space="preserve">10. The distributor group: TID México · VSP Printing · CEB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3660"/>
        <w:gridCol w:w="1100"/>
      </w:tblGrid>
      <w:tr>
        <w:trPr>
          <w:cantSplit/>
          <w:tblHeader/>
        </w:trPr>
        <w:tc>
          <w:tcPr>
            <w:tcW w:type="dxa" w:w="19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Company</w:t>
            </w:r>
          </w:p>
        </w:tc>
        <w:tc>
          <w:tcPr>
            <w:tcW w:type="dxa" w:w="27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Role in the project</w:t>
            </w:r>
          </w:p>
        </w:tc>
        <w:tc>
          <w:tcPr>
            <w:tcW w:type="dxa" w:w="36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Experience</w:t>
            </w:r>
          </w:p>
        </w:tc>
        <w:tc>
          <w:tcPr>
            <w:tcW w:type="dxa" w:w="11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Technicians</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TID México (Querétaro)</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Sales, installation and service in Mexico</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12 years in industrial decoration: pad printing, hot stamping and industrial screen printing; turnkey projects</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r>
      <w:tr>
        <w:trPr>
          <w:cantSplit/>
        </w:trPr>
        <w:tc>
          <w:tcPr>
            <w:tcW w:type="dxa" w:w="19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VSP Printing, Inc. (Sylmar, California)</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Sales and service in the U.S.; technical backup for the group</w:t>
            </w:r>
          </w:p>
        </w:tc>
        <w:tc>
          <w:tcPr>
            <w:tcW w:type="dxa" w:w="3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20+ years in pad printing, hot stamping, digital and screen printing; color matching and process development</w:t>
            </w:r>
          </w:p>
        </w:tc>
        <w:tc>
          <w:tcPr>
            <w:tcW w:type="dxa" w:w="11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CEB (Mexico, VSP subsidiary)</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Import of CLT equipment and supplies</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Group importer incorporated in Mexico</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Why we are the right partner</w:t>
      </w:r>
    </w:p>
    <w:p>
      <w:pPr>
        <w:pStyle w:val="ListParagraph"/>
        <w:numPr>
          <w:ilvl w:val="0"/>
          <w:numId w:val="2"/>
        </w:numPr>
        <w:spacing w:after="80"/>
      </w:pPr>
      <w:r>
        <w:t xml:space="preserve">Same business model: TID already sells turnkey projects combining machinery, consumables, training and service.</w:t>
      </w:r>
    </w:p>
    <w:p>
      <w:pPr>
        <w:pStyle w:val="ListParagraph"/>
        <w:numPr>
          <w:ilvl w:val="0"/>
          <w:numId w:val="2"/>
        </w:numPr>
        <w:spacing w:after="80"/>
      </w:pPr>
      <w:r>
        <w:t xml:space="preserve">Consumables-driven business: recurring sales of inks, foils and meshes are at the core of our operation.</w:t>
      </w:r>
    </w:p>
    <w:p>
      <w:pPr>
        <w:pStyle w:val="ListParagraph"/>
        <w:numPr>
          <w:ilvl w:val="0"/>
          <w:numId w:val="2"/>
        </w:numPr>
        <w:spacing w:after="80"/>
      </w:pPr>
      <w:r>
        <w:t xml:space="preserve">Local technical service in Spanish and preventive maintenance: what CLT cannot provide today from China.</w:t>
      </w:r>
    </w:p>
    <w:p>
      <w:pPr>
        <w:pStyle w:val="ListParagraph"/>
        <w:numPr>
          <w:ilvl w:val="0"/>
          <w:numId w:val="2"/>
        </w:numPr>
        <w:spacing w:after="80"/>
      </w:pPr>
      <w:r>
        <w:t xml:space="preserve">North America coverage with a single partner: Mexico (TID) and Los Angeles (VSP), one of the largest apparel-decoration hubs in the U.S.</w:t>
      </w:r>
    </w:p>
    <w:p>
      <w:pPr>
        <w:pStyle w:val="ListParagraph"/>
        <w:numPr>
          <w:ilvl w:val="0"/>
          <w:numId w:val="2"/>
        </w:numPr>
        <w:spacing w:after="80"/>
      </w:pPr>
      <w:r>
        <w:t xml:space="preserve">Strategic location: Querétaro is 1–2 hours from Guanajuato and 2–3 hours from Mexico City, State of Mexico and Puebla.</w:t>
      </w:r>
    </w:p>
    <w:p>
      <w:pPr>
        <w:pStyle w:val="ListParagraph"/>
        <w:numPr>
          <w:ilvl w:val="0"/>
          <w:numId w:val="2"/>
        </w:numPr>
        <w:spacing w:after="80"/>
      </w:pPr>
      <w:r>
        <w:t xml:space="preserve">In-house importer in Mexico (CEB) to control logistics, customs and inventory.</w:t>
      </w:r>
    </w:p>
    <w:p>
      <w:pPr>
        <w:pStyle w:val="Heading2"/>
      </w:pPr>
      <w:r>
        <w:t xml:space="preserve">Gaps and how we close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Gap</w:t>
            </w:r>
          </w:p>
        </w:tc>
        <w:tc>
          <w:tcPr>
            <w:tcW w:type="dxa" w:w="5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Action</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Textile-sector experience</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Create a textile division with 1–2 salespeople from the apparel-decoration industry</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Textile chemistry (water-based, plastisol, silicone)</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Technician certification at CLT’s plant and support from its application lab</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Technical capacity (3 technicians)</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Hire 1 textile technician in year 1 and another in year 2</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Presence at textile events</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Booth at FESPA México / Expo Producción and ties with CANAIVE</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Demonstration</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Showroom in Querétaro or Mexico City with a running hybrid line</w:t>
            </w:r>
          </w:p>
        </w:tc>
      </w:tr>
    </w:tbl>
    <w:p>
      <w:pPr>
        <w:spacing w:after="120"/>
      </w:pPr>
    </w:p>
    <w:p>
      <w:pPr>
        <w:pStyle w:val="Heading1"/>
      </w:pPr>
      <w:r>
        <w:t xml:space="preserve">11. Go-to-market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Phase</w:t>
            </w:r>
          </w:p>
        </w:tc>
        <w:tc>
          <w:tcPr>
            <w:tcW w:type="dxa" w:w="1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Period</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Key activities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 Launch</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Months 0–6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Agreement signed, training in China, initial inventory, silicone and paste sales to shops, launch at FESPA México</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 Demonstration</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Months 6–18</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Showroom, customer trials, first 2–5 hybrid lines, service contracts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3. Scale</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Months 18–36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Coverage of priority clusters, second technician, spare-parts program, start of U.S. expansion (VSP)</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4. Latin America</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Year 3 onward</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Central America, Colombia, Peru and Dominican Republic, subject to targets met</w:t>
            </w:r>
          </w:p>
        </w:tc>
      </w:tr>
    </w:tbl>
    <w:p>
      <w:pPr>
        <w:spacing w:after="120"/>
      </w:pPr>
    </w:p>
    <w:p>
      <w:pPr>
        <w:pStyle w:val="ListParagraph"/>
        <w:numPr>
          <w:ilvl w:val="0"/>
          <w:numId w:val="2"/>
        </w:numPr>
        <w:spacing w:after="80"/>
      </w:pPr>
      <w:r>
        <w:t xml:space="preserve">Entry customers: shops that already own automatic presses (digital stations on their equipment) and uniform and sportswear makers (names and numbers on dark garments).</w:t>
      </w:r>
    </w:p>
    <w:p>
      <w:pPr>
        <w:pStyle w:val="ListParagraph"/>
        <w:numPr>
          <w:ilvl w:val="0"/>
          <w:numId w:val="2"/>
        </w:numPr>
        <w:spacing w:after="80"/>
      </w:pPr>
      <w:r>
        <w:t xml:space="preserve">Offer: turnkey package (equipment + chemistry + installation + training + service) with a customer-specific ROI calculation.</w:t>
      </w:r>
    </w:p>
    <w:p>
      <w:pPr>
        <w:pStyle w:val="ListParagraph"/>
        <w:numPr>
          <w:ilvl w:val="0"/>
          <w:numId w:val="2"/>
        </w:numPr>
        <w:spacing w:after="80"/>
      </w:pPr>
      <w:r>
        <w:t xml:space="preserve">Recurring revenue: consumables, spare parts and preventive-maintenance contracts.</w:t>
      </w:r>
    </w:p>
    <w:p>
      <w:r>
        <w:br w:type="page"/>
      </w:r>
    </w:p>
    <w:p>
      <w:pPr>
        <w:pStyle w:val="Heading1"/>
      </w:pPr>
      <w:r>
        <w:t xml:space="preserve">12. Initial investment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800"/>
        <w:gridCol w:w="2400"/>
        <w:gridCol w:w="1800"/>
      </w:tblGrid>
      <w:tr>
        <w:trPr>
          <w:cantSplit/>
          <w:tblHeader/>
        </w:trPr>
        <w:tc>
          <w:tcPr>
            <w:tcW w:type="dxa" w:w="3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Item</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Light</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Base (recommended)</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Full</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Demo equipment</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US$0 (CLT consignment or anchor shop)</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US$130k (press + hybrid station, 30–40% discount)</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US$230k (press + hybrid + 6-station DTG)</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Import (freight, insurance, broker, duty)</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Showroom (220 V, compressor, curing, ventilation)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US$25k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Initial consumables inventory</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Spare parts (heads, boards)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Training at CLT’s plant (2–3 people)</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US$8k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US$12k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Launch (FESPA, web, samples)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US$30k</w:t>
            </w:r>
          </w:p>
        </w:tc>
      </w:tr>
      <w:tr>
        <w:trPr>
          <w:cantSplit/>
        </w:trPr>
        <w:tc>
          <w:tcPr>
            <w:tcW w:type="dxa" w:w="33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Total initial investment</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~US$53k</w:t>
            </w:r>
          </w:p>
        </w:tc>
        <w:tc>
          <w:tcPr>
            <w:tcW w:type="dxa" w:w="24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~US$262k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~US$450k</w:t>
            </w:r>
          </w:p>
        </w:tc>
      </w:tr>
    </w:tbl>
    <w:p>
      <w:pPr>
        <w:spacing w:after="120"/>
      </w:pPr>
    </w:p>
    <w:p>
      <w:pPr>
        <w:spacing w:after="160"/>
      </w:pPr>
      <w:r>
        <w:t xml:space="preserve">Year-1 operating expenses (base case): ~US$120k, including a textile sales manager (~MXN 50,000/month), a textile technician (~MXN 30,000/month), benefits, trade shows, space and travel. Import VAT is creditable but affects cash flow.</w:t>
      </w:r>
    </w:p>
    <w:p>
      <w:pPr>
        <w:pStyle w:val="Heading1"/>
      </w:pPr>
      <w:r>
        <w:t xml:space="preserve">13. Financial projection (base case,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blHeader/>
        </w:trPr>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Item</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1</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2</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3</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Hybrid lines sold</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8</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Equipment margin (20% on 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US$240k</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Consumables margin (35%)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US$34k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US$99k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US$209k</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Operating expenses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-US$122k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-US$140k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-US$160k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Annual result</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-US$28k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+US$109k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+US$289k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Cumulative result</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-US$28k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+US$81k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+US$370k</w:t>
            </w:r>
          </w:p>
        </w:tc>
      </w:tr>
    </w:tbl>
    <w:p>
      <w:pPr>
        <w:spacing w:after="120"/>
      </w:pPr>
    </w:p>
    <w:p>
      <w:pPr>
        <w:pStyle w:val="ListParagraph"/>
        <w:numPr>
          <w:ilvl w:val="0"/>
          <w:numId w:val="2"/>
        </w:numPr>
        <w:spacing w:after="80"/>
      </w:pPr>
      <w:r>
        <w:t xml:space="preserve">Assumptions: line price US$150k; distributor margin 20% on equipment and 35% on consumables; ~US$36k annual consumption per installed line; additional silicone and paste sales to shops without hybrid lines.</w:t>
      </w:r>
    </w:p>
    <w:p>
      <w:pPr>
        <w:pStyle w:val="ListParagraph"/>
        <w:numPr>
          <w:ilvl w:val="0"/>
          <w:numId w:val="2"/>
        </w:numPr>
        <w:spacing w:after="80"/>
      </w:pPr>
      <w:r>
        <w:t xml:space="preserve">Base case: the ~US$262k investment is recovered during year 3.</w:t>
      </w:r>
    </w:p>
    <w:p>
      <w:pPr>
        <w:pStyle w:val="ListParagraph"/>
        <w:numPr>
          <w:ilvl w:val="0"/>
          <w:numId w:val="2"/>
        </w:numPr>
        <w:spacing w:after="80"/>
      </w:pPr>
      <w:r>
        <w:t xml:space="preserve">Conservative case (50% of base sales): positive results from year 3 and payback in 5+ years. CLT’s support on demo equipment and inventory is therefore decisive.</w:t>
      </w:r>
    </w:p>
    <w:p>
      <w:pPr>
        <w:pStyle w:val="Heading1"/>
      </w:pPr>
      <w:r>
        <w:t xml:space="preserve">14. Proposed terms with CLT</w:t>
      </w:r>
    </w:p>
    <w:p>
      <w:pPr>
        <w:pStyle w:val="Heading2"/>
      </w:pPr>
      <w:r>
        <w:t xml:space="preserve">What we request from CLT</w:t>
      </w:r>
    </w:p>
    <w:p>
      <w:pPr>
        <w:pStyle w:val="ListParagraph"/>
        <w:numPr>
          <w:ilvl w:val="0"/>
          <w:numId w:val="2"/>
        </w:numPr>
        <w:spacing w:after="80"/>
      </w:pPr>
      <w:r>
        <w:t xml:space="preserve">Exclusive distribution in Mexico; extension to Latin America (and U.S. coordination through VSP) subject to targets.</w:t>
      </w:r>
    </w:p>
    <w:p>
      <w:pPr>
        <w:pStyle w:val="ListParagraph"/>
        <w:numPr>
          <w:ilvl w:val="0"/>
          <w:numId w:val="2"/>
        </w:numPr>
        <w:spacing w:after="80"/>
      </w:pPr>
      <w:r>
        <w:t xml:space="preserve">Distributor pricing that allows ~20% margin on equipment and ~35% on consumables.</w:t>
      </w:r>
    </w:p>
    <w:p>
      <w:pPr>
        <w:pStyle w:val="ListParagraph"/>
        <w:numPr>
          <w:ilvl w:val="0"/>
          <w:numId w:val="2"/>
        </w:numPr>
        <w:spacing w:after="80"/>
      </w:pPr>
      <w:r>
        <w:t xml:space="preserve">Demo equipment on consignment or at a 30–50% discount.</w:t>
      </w:r>
    </w:p>
    <w:p>
      <w:pPr>
        <w:pStyle w:val="ListParagraph"/>
        <w:numPr>
          <w:ilvl w:val="0"/>
          <w:numId w:val="2"/>
        </w:numPr>
        <w:spacing w:after="80"/>
      </w:pPr>
      <w:r>
        <w:t xml:space="preserve">Initial consumables inventory on consignment or with 90-day credit.</w:t>
      </w:r>
    </w:p>
    <w:p>
      <w:pPr>
        <w:pStyle w:val="ListParagraph"/>
        <w:numPr>
          <w:ilvl w:val="0"/>
          <w:numId w:val="2"/>
        </w:numPr>
        <w:spacing w:after="80"/>
      </w:pPr>
      <w:r>
        <w:t xml:space="preserve">Free technician training and certification; access to CLT’s application lab.</w:t>
      </w:r>
    </w:p>
    <w:p>
      <w:pPr>
        <w:pStyle w:val="ListParagraph"/>
        <w:numPr>
          <w:ilvl w:val="0"/>
          <w:numId w:val="2"/>
        </w:numPr>
        <w:spacing w:after="80"/>
      </w:pPr>
      <w:r>
        <w:t xml:space="preserve">Shared support for trade shows (FESPA México) and samples.</w:t>
      </w:r>
    </w:p>
    <w:p>
      <w:pPr>
        <w:pStyle w:val="ListParagraph"/>
        <w:numPr>
          <w:ilvl w:val="0"/>
          <w:numId w:val="2"/>
        </w:numPr>
        <w:spacing w:after="80"/>
      </w:pPr>
      <w:r>
        <w:t xml:space="preserve">Referral to TID / CEB of all Mexican (and Latin American) leads generated by CLT’s website and trade shows.</w:t>
      </w:r>
    </w:p>
    <w:p>
      <w:pPr>
        <w:pStyle w:val="Heading2"/>
      </w:pPr>
      <w:r>
        <w:t xml:space="preserve">What the group commits to</w:t>
      </w:r>
    </w:p>
    <w:p>
      <w:pPr>
        <w:pStyle w:val="ListParagraph"/>
        <w:numPr>
          <w:ilvl w:val="0"/>
          <w:numId w:val="2"/>
        </w:numPr>
        <w:spacing w:after="80"/>
      </w:pPr>
      <w:r>
        <w:t xml:space="preserve">Import, local inventory and logistics through CEB.</w:t>
      </w:r>
    </w:p>
    <w:p>
      <w:pPr>
        <w:pStyle w:val="ListParagraph"/>
        <w:numPr>
          <w:ilvl w:val="0"/>
          <w:numId w:val="2"/>
        </w:numPr>
        <w:spacing w:after="80"/>
      </w:pPr>
      <w:r>
        <w:t xml:space="preserve">Demo showroom, Spanish-language technical service and preventive maintenance.</w:t>
      </w:r>
    </w:p>
    <w:p>
      <w:pPr>
        <w:pStyle w:val="ListParagraph"/>
        <w:numPr>
          <w:ilvl w:val="0"/>
          <w:numId w:val="2"/>
        </w:numPr>
        <w:spacing w:after="80"/>
      </w:pPr>
      <w:r>
        <w:t xml:space="preserve">A textile division with dedicated staff.</w:t>
      </w:r>
    </w:p>
    <w:p>
      <w:pPr>
        <w:pStyle w:val="ListParagraph"/>
        <w:numPr>
          <w:ilvl w:val="0"/>
          <w:numId w:val="2"/>
        </w:numPr>
        <w:spacing w:after="80"/>
      </w:pPr>
      <w:r>
        <w:t xml:space="preserve">Proposed minimum sales targets: 2 lines in year 1, 5 in year 2 and 8 in year 3, plus consumables volume to be agreed.</w:t>
      </w:r>
    </w:p>
    <w:p>
      <w:pPr>
        <w:pStyle w:val="ListParagraph"/>
        <w:numPr>
          <w:ilvl w:val="0"/>
          <w:numId w:val="2"/>
        </w:numPr>
        <w:spacing w:after="80"/>
      </w:pPr>
      <w:r>
        <w:t xml:space="preserve">Quarterly reports on market, pipeline and customer satisfaction.</w:t>
      </w:r>
    </w:p>
    <w:p>
      <w:pPr>
        <w:pStyle w:val="Heading1"/>
      </w:pPr>
      <w:r>
        <w:t xml:space="preserve">15. Risks and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Risk</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Mitigation</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Contracting textile industry and cash-strapped customers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Phased investment, digital stations on existing presses and financing</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DTF competition in short runs</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Focus on volume (500–5,000 pieces) and effects DTF cannot achieve</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Tariffs and regulatory changes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Confirm tariff lines with a customs broker; evaluate PROSEC; direct import through CEB</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Group’s textile learning curve</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Certification at CLT, hiring industry staff and CLT remote support</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Equipment lead time (~1 month)</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Spare parts and consumables inventory in Mexico</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Exchange rate</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Pricing in U.S. dollars and hedging where applicable</w:t>
            </w:r>
          </w:p>
        </w:tc>
      </w:tr>
    </w:tbl>
    <w:p>
      <w:pPr>
        <w:spacing w:after="120"/>
      </w:pPr>
    </w:p>
    <w:p>
      <w:pPr>
        <w:pStyle w:val="Heading1"/>
      </w:pPr>
      <w:r>
        <w:t xml:space="preserve">16. Expansion: United States and Latin America</w:t>
      </w:r>
    </w:p>
    <w:p>
      <w:pPr>
        <w:pStyle w:val="ListParagraph"/>
        <w:numPr>
          <w:ilvl w:val="0"/>
          <w:numId w:val="2"/>
        </w:numPr>
        <w:spacing w:after="80"/>
      </w:pPr>
      <w:r>
        <w:t xml:space="preserve">United States (VSP Printing, Los Angeles): CLT already exhibits at PRINTING United; VSP can provide local service and lead follow-up. The impact of U.S. tariffs on Chinese goods must be assessed.</w:t>
      </w:r>
    </w:p>
    <w:p>
      <w:pPr>
        <w:pStyle w:val="ListParagraph"/>
        <w:numPr>
          <w:ilvl w:val="0"/>
          <w:numId w:val="2"/>
        </w:numPr>
        <w:spacing w:after="80"/>
      </w:pPr>
      <w:r>
        <w:t xml:space="preserve">Latin America (year 3 onward): preliminary priority on Central America (export maquila), Colombia, Peru and the Dominican Republic; a detailed analysis will be delivered in the next stage of the study.</w:t>
      </w:r>
    </w:p>
    <w:p>
      <w:pPr>
        <w:pStyle w:val="Heading1"/>
      </w:pPr>
      <w:r>
        <w:t xml:space="preserve">17. Next steps</w:t>
      </w:r>
    </w:p>
    <w:p>
      <w:pPr>
        <w:pStyle w:val="ListParagraph"/>
        <w:numPr>
          <w:ilvl w:val="0"/>
          <w:numId w:val="2"/>
        </w:numPr>
        <w:spacing w:after="80"/>
      </w:pPr>
      <w:r>
        <w:t xml:space="preserve">Receive CLT’s formal quotation (CLT-016B, CLT-012R, SM60-85 press and consumables) to replace the estimates.</w:t>
      </w:r>
    </w:p>
    <w:p>
      <w:pPr>
        <w:pStyle w:val="ListParagraph"/>
        <w:numPr>
          <w:ilvl w:val="0"/>
          <w:numId w:val="2"/>
        </w:numPr>
        <w:spacing w:after="80"/>
      </w:pPr>
      <w:r>
        <w:t xml:space="preserve">Meeting with CLT’s owners to review distribution terms.</w:t>
      </w:r>
    </w:p>
    <w:p>
      <w:pPr>
        <w:pStyle w:val="ListParagraph"/>
        <w:numPr>
          <w:ilvl w:val="0"/>
          <w:numId w:val="2"/>
        </w:numPr>
        <w:spacing w:after="80"/>
      </w:pPr>
      <w:r>
        <w:t xml:space="preserve">Confirm with a customs broker the tariff lines and duties for import through CEB.</w:t>
      </w:r>
    </w:p>
    <w:p>
      <w:pPr>
        <w:pStyle w:val="ListParagraph"/>
        <w:numPr>
          <w:ilvl w:val="0"/>
          <w:numId w:val="2"/>
        </w:numPr>
        <w:spacing w:after="80"/>
      </w:pPr>
      <w:r>
        <w:t xml:space="preserve">Validate consumption and pricing with 10–15 Mexican shops and manufacturers.</w:t>
      </w:r>
    </w:p>
    <w:p>
      <w:pPr>
        <w:pStyle w:val="ListParagraph"/>
        <w:numPr>
          <w:ilvl w:val="0"/>
          <w:numId w:val="2"/>
        </w:numPr>
        <w:spacing w:after="80"/>
      </w:pPr>
      <w:r>
        <w:t xml:space="preserve">Sign a letter of intent and define the 6-month launch plan.</w:t>
      </w:r>
    </w:p>
    <w:p>
      <w:pPr>
        <w:pStyle w:val="Heading1"/>
      </w:pPr>
      <w:r>
        <w:t xml:space="preserve">Appendix: sources</w:t>
      </w:r>
    </w:p>
    <w:p>
      <w:pPr>
        <w:pStyle w:val="ListParagraph"/>
        <w:numPr>
          <w:ilvl w:val="0"/>
          <w:numId w:val="2"/>
        </w:numPr>
        <w:spacing w:after="80"/>
      </w:pPr>
      <w:r>
        <w:t xml:space="preserve">CLT — garmentprintingpro.com (international site) and dgclt.com (corporate).</w:t>
      </w:r>
    </w:p>
    <w:p>
      <w:pPr>
        <w:pStyle w:val="ListParagraph"/>
        <w:numPr>
          <w:ilvl w:val="0"/>
          <w:numId w:val="2"/>
        </w:numPr>
        <w:spacing w:after="80"/>
      </w:pPr>
      <w:r>
        <w:t xml:space="preserve">CLT — 2025 annual report, Shenzhen Stock Exchange (code 301618).</w:t>
      </w:r>
    </w:p>
    <w:p>
      <w:pPr>
        <w:pStyle w:val="ListParagraph"/>
        <w:numPr>
          <w:ilvl w:val="0"/>
          <w:numId w:val="2"/>
        </w:numPr>
        <w:spacing w:after="80"/>
      </w:pPr>
      <w:r>
        <w:t xml:space="preserve">INEGI — Conociendo la industria textil y de la confección 2024.</w:t>
      </w:r>
    </w:p>
    <w:p>
      <w:pPr>
        <w:pStyle w:val="ListParagraph"/>
        <w:numPr>
          <w:ilvl w:val="0"/>
          <w:numId w:val="2"/>
        </w:numPr>
        <w:spacing w:after="80"/>
      </w:pPr>
      <w:r>
        <w:t xml:space="preserve">CANAINTEX — Statistical information, May 2026 (2025 close).</w:t>
      </w:r>
    </w:p>
    <w:p>
      <w:pPr>
        <w:pStyle w:val="ListParagraph"/>
        <w:numPr>
          <w:ilvl w:val="0"/>
          <w:numId w:val="2"/>
        </w:numPr>
        <w:spacing w:after="80"/>
      </w:pPr>
      <w:r>
        <w:t xml:space="preserve">FESPA México — Overview and challenges of the Mexican textile industry 2025.</w:t>
      </w:r>
    </w:p>
    <w:p>
      <w:pPr>
        <w:pStyle w:val="ListParagraph"/>
        <w:numPr>
          <w:ilvl w:val="0"/>
          <w:numId w:val="2"/>
        </w:numPr>
        <w:spacing w:after="80"/>
      </w:pPr>
      <w:r>
        <w:t xml:space="preserve">Decree on tariffs for non-FTA countries (in force since January 1, 2026); El País, El Economista, Expansión.</w:t>
      </w:r>
    </w:p>
    <w:p>
      <w:pPr>
        <w:pStyle w:val="ListParagraph"/>
        <w:numPr>
          <w:ilvl w:val="0"/>
          <w:numId w:val="2"/>
        </w:numPr>
        <w:spacing w:after="80"/>
      </w:pPr>
      <w:r>
        <w:t xml:space="preserve">Equipment price references: public U.S. distributors (Texsource / M&amp;R).</w:t>
      </w:r>
    </w:p>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TID / VSP / CEB proposal to CLT — Confidential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CLT Distribution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rFonts w:ascii="Calibri" w:cs="Calibri" w:eastAsia="Calibri" w:hAnsi="Calibri"/>
      <w:b/>
      <w:bCs/>
      <w:color w:val="1B1F3B"/>
      <w:sz w:val="32"/>
      <w:szCs w:val="32"/>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C2185B"/>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CLT Distribution Proposal</dc:title>
  <dc:creator>TID México</dc:creator>
  <cp:lastModifiedBy>Un-named</cp:lastModifiedBy>
  <cp:revision>1</cp:revision>
  <dcterms:created xsi:type="dcterms:W3CDTF">2026-10-08T02:31:20.558Z</dcterms:created>
  <dcterms:modified xsi:type="dcterms:W3CDTF">2026-10-08T02:31:20.558Z</dcterms:modified>
</cp:coreProperties>
</file>

<file path=docProps/custom.xml><?xml version="1.0" encoding="utf-8"?>
<Properties xmlns="http://schemas.openxmlformats.org/officeDocument/2006/custom-properties" xmlns:vt="http://schemas.openxmlformats.org/officeDocument/2006/docPropsVTypes"/>
</file>