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7A0AA6" w14:textId="77777777" w:rsidR="0086318C" w:rsidRPr="008E7FAF" w:rsidRDefault="0086318C" w:rsidP="0086318C">
      <w:pPr>
        <w:spacing w:line="360" w:lineRule="auto"/>
        <w:rPr>
          <w:b/>
        </w:rPr>
      </w:pPr>
      <w:r w:rsidRPr="008E7FAF">
        <w:rPr>
          <w:b/>
        </w:rPr>
        <w:t xml:space="preserve">Supplementary Information </w:t>
      </w:r>
    </w:p>
    <w:p w14:paraId="71F775FE" w14:textId="44C41C3E" w:rsidR="0086318C" w:rsidRPr="008E7FAF" w:rsidRDefault="0086318C" w:rsidP="0086318C">
      <w:pPr>
        <w:spacing w:line="360" w:lineRule="auto"/>
      </w:pPr>
      <w:r w:rsidRPr="003F54F3">
        <w:rPr>
          <w:noProof/>
        </w:rPr>
        <w:t xml:space="preserve"> </w:t>
      </w:r>
      <w:r w:rsidR="00D604D9">
        <w:rPr>
          <w:noProof/>
          <w14:ligatures w14:val="standardContextual"/>
        </w:rPr>
        <w:drawing>
          <wp:inline distT="0" distB="0" distL="0" distR="0" wp14:anchorId="327C4BF1" wp14:editId="11CF71B7">
            <wp:extent cx="5731510" cy="4311650"/>
            <wp:effectExtent l="0" t="0" r="0" b="6350"/>
            <wp:docPr id="1665622520"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22520" name="Picture 1" descr="A close-up of a graph&#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4311650"/>
                    </a:xfrm>
                    <a:prstGeom prst="rect">
                      <a:avLst/>
                    </a:prstGeom>
                  </pic:spPr>
                </pic:pic>
              </a:graphicData>
            </a:graphic>
          </wp:inline>
        </w:drawing>
      </w:r>
    </w:p>
    <w:p w14:paraId="57F9B668" w14:textId="2E815C37" w:rsidR="00E557DC" w:rsidRPr="00CB6D5E" w:rsidRDefault="0086318C" w:rsidP="00E557DC">
      <w:pPr>
        <w:pStyle w:val="Caption"/>
        <w:spacing w:line="276" w:lineRule="auto"/>
        <w:rPr>
          <w:b w:val="0"/>
        </w:rPr>
      </w:pPr>
      <w:bookmarkStart w:id="0" w:name="_Ref162355957"/>
      <w:r w:rsidRPr="00D604D9">
        <w:rPr>
          <w:b w:val="0"/>
          <w:bCs/>
        </w:rPr>
        <w:t>Fig S</w:t>
      </w:r>
      <w:bookmarkEnd w:id="0"/>
      <w:r w:rsidR="00D604D9">
        <w:rPr>
          <w:b w:val="0"/>
          <w:bCs/>
        </w:rPr>
        <w:t>1</w:t>
      </w:r>
      <w:r w:rsidR="00CB6D5E">
        <w:rPr>
          <w:b w:val="0"/>
          <w:bCs/>
        </w:rPr>
        <w:t xml:space="preserve">. </w:t>
      </w:r>
      <w:r w:rsidR="00E557DC" w:rsidRPr="00CB6D5E">
        <w:rPr>
          <w:b w:val="0"/>
          <w:lang/>
        </w:rPr>
        <w:t>A stable, trackable</w:t>
      </w:r>
      <w:r w:rsidR="00CB6D5E" w:rsidRPr="00CB6D5E">
        <w:rPr>
          <w:b w:val="0"/>
        </w:rPr>
        <w:t>,</w:t>
      </w:r>
      <w:r w:rsidR="00E557DC" w:rsidRPr="00CB6D5E">
        <w:rPr>
          <w:b w:val="0"/>
          <w:lang/>
        </w:rPr>
        <w:t xml:space="preserve"> simplified bacterial synthetic community (SynCom) for studying chemical ecology. Overnight cultures of the four members were mixed and propagated in the hydrogel matrix. The abundance of each member was differentially determined as colony-forming units per gram of beads. (A). Population dynamics of each member over time. (B) Members abundances are represented as the proportion occupied by each member related to the total biomass in the system. (C) The colony morphology of the SynCom members allows us to differentially estimate their population in co-cultures. Error bars indicate standard deviation (n=3). </w:t>
      </w:r>
    </w:p>
    <w:p w14:paraId="3D767C7F" w14:textId="21D79FD5" w:rsidR="0086318C" w:rsidRPr="00D604D9" w:rsidRDefault="0086318C" w:rsidP="00D604D9">
      <w:pPr>
        <w:pStyle w:val="Caption"/>
        <w:spacing w:line="276" w:lineRule="auto"/>
        <w:rPr>
          <w:b w:val="0"/>
          <w:bCs/>
        </w:rPr>
      </w:pPr>
    </w:p>
    <w:p w14:paraId="0592EB48" w14:textId="77777777" w:rsidR="0086318C" w:rsidRDefault="0086318C" w:rsidP="0086318C">
      <w:pPr>
        <w:spacing w:line="360" w:lineRule="auto"/>
        <w:jc w:val="left"/>
      </w:pPr>
      <w:r w:rsidRPr="008E7FAF">
        <w:br w:type="page"/>
      </w:r>
    </w:p>
    <w:p w14:paraId="7058E625" w14:textId="14305F98" w:rsidR="0086318C" w:rsidRDefault="00D604D9" w:rsidP="0086318C">
      <w:pPr>
        <w:keepNext/>
        <w:spacing w:line="360" w:lineRule="auto"/>
        <w:jc w:val="left"/>
      </w:pPr>
      <w:r>
        <w:rPr>
          <w:noProof/>
          <w14:ligatures w14:val="standardContextual"/>
        </w:rPr>
        <w:lastRenderedPageBreak/>
        <w:drawing>
          <wp:inline distT="0" distB="0" distL="0" distR="0" wp14:anchorId="1ED01513" wp14:editId="0095E71A">
            <wp:extent cx="5731510" cy="3806190"/>
            <wp:effectExtent l="0" t="0" r="0" b="3810"/>
            <wp:docPr id="1301138113" name="Picture 2"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38113" name="Picture 2" descr="A group of graphs showing different types of data&#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806190"/>
                    </a:xfrm>
                    <a:prstGeom prst="rect">
                      <a:avLst/>
                    </a:prstGeom>
                  </pic:spPr>
                </pic:pic>
              </a:graphicData>
            </a:graphic>
          </wp:inline>
        </w:drawing>
      </w:r>
    </w:p>
    <w:p w14:paraId="3A078B4D" w14:textId="4A00D926" w:rsidR="00350BD6" w:rsidRPr="00350BD6" w:rsidRDefault="0086318C" w:rsidP="00350BD6">
      <w:pPr>
        <w:pStyle w:val="Caption"/>
        <w:spacing w:line="276" w:lineRule="auto"/>
        <w:rPr>
          <w:bCs/>
        </w:rPr>
      </w:pPr>
      <w:bookmarkStart w:id="1" w:name="_Ref160527007"/>
      <w:r w:rsidRPr="00D604D9">
        <w:rPr>
          <w:b w:val="0"/>
          <w:bCs/>
        </w:rPr>
        <w:t>Fig S</w:t>
      </w:r>
      <w:r w:rsidR="00D604D9">
        <w:rPr>
          <w:b w:val="0"/>
          <w:bCs/>
        </w:rPr>
        <w:t>2</w:t>
      </w:r>
      <w:bookmarkEnd w:id="1"/>
      <w:r w:rsidR="00D604D9">
        <w:rPr>
          <w:b w:val="0"/>
          <w:bCs/>
        </w:rPr>
        <w:t xml:space="preserve">. </w:t>
      </w:r>
      <w:r w:rsidR="00350BD6" w:rsidRPr="00350BD6">
        <w:rPr>
          <w:b w:val="0"/>
        </w:rPr>
        <w:t xml:space="preserve">Raw counts (CFU/g) of each SynCom member when challenged with the different </w:t>
      </w:r>
      <w:r w:rsidR="00350BD6" w:rsidRPr="00350BD6">
        <w:rPr>
          <w:b w:val="0"/>
          <w:i/>
        </w:rPr>
        <w:t xml:space="preserve">B. subtilis </w:t>
      </w:r>
      <w:r w:rsidR="00350BD6" w:rsidRPr="00350BD6">
        <w:rPr>
          <w:b w:val="0"/>
        </w:rPr>
        <w:t>variants. These raw counts were used to generate the plot showing the SynCom composition over time as the proportion occupied by each member in Fig 2A. Each line represents a SynCom member and the point the mean and the standard deviation (n=3)</w:t>
      </w:r>
      <w:r w:rsidR="00350BD6" w:rsidRPr="00350BD6">
        <w:rPr>
          <w:b w:val="0"/>
        </w:rPr>
        <w:t>.</w:t>
      </w:r>
    </w:p>
    <w:p w14:paraId="1D82141A" w14:textId="4E77E12A" w:rsidR="0086318C" w:rsidRPr="00D604D9" w:rsidRDefault="0086318C" w:rsidP="00D604D9">
      <w:pPr>
        <w:pStyle w:val="Caption"/>
        <w:spacing w:line="276" w:lineRule="auto"/>
        <w:rPr>
          <w:b w:val="0"/>
          <w:bCs/>
        </w:rPr>
      </w:pPr>
    </w:p>
    <w:p w14:paraId="2249EA43" w14:textId="77777777" w:rsidR="0086318C" w:rsidRDefault="0086318C" w:rsidP="0086318C"/>
    <w:p w14:paraId="08ACC464" w14:textId="77777777" w:rsidR="0086318C" w:rsidRPr="0012759D" w:rsidRDefault="0086318C" w:rsidP="0086318C"/>
    <w:p w14:paraId="66F6DEB5" w14:textId="264E7517" w:rsidR="0086318C" w:rsidRDefault="0086318C" w:rsidP="0086318C">
      <w:pPr>
        <w:keepNext/>
        <w:spacing w:line="360" w:lineRule="auto"/>
        <w:jc w:val="center"/>
      </w:pPr>
      <w:r w:rsidRPr="0012759D">
        <w:rPr>
          <w:noProof/>
        </w:rPr>
        <w:lastRenderedPageBreak/>
        <w:t xml:space="preserve"> </w:t>
      </w:r>
      <w:r w:rsidR="00D604D9">
        <w:rPr>
          <w:noProof/>
          <w14:ligatures w14:val="standardContextual"/>
        </w:rPr>
        <w:drawing>
          <wp:inline distT="0" distB="0" distL="0" distR="0" wp14:anchorId="2AEEAB67" wp14:editId="6F3BCC2F">
            <wp:extent cx="5731510" cy="3478530"/>
            <wp:effectExtent l="0" t="0" r="0" b="1270"/>
            <wp:docPr id="1453170666" name="Picture 3" descr="A comparison of a graph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70666" name="Picture 3" descr="A comparison of a graph with different colored dot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731510" cy="3478530"/>
                    </a:xfrm>
                    <a:prstGeom prst="rect">
                      <a:avLst/>
                    </a:prstGeom>
                  </pic:spPr>
                </pic:pic>
              </a:graphicData>
            </a:graphic>
          </wp:inline>
        </w:drawing>
      </w:r>
    </w:p>
    <w:p w14:paraId="4D6ACA0E" w14:textId="10AD6406" w:rsidR="006F30FC" w:rsidRPr="006F30FC" w:rsidRDefault="0086318C" w:rsidP="006F30FC">
      <w:pPr>
        <w:pStyle w:val="Caption"/>
        <w:spacing w:line="276" w:lineRule="auto"/>
        <w:rPr>
          <w:b w:val="0"/>
        </w:rPr>
      </w:pPr>
      <w:bookmarkStart w:id="2" w:name="_Ref160526966"/>
      <w:r w:rsidRPr="00D604D9">
        <w:rPr>
          <w:b w:val="0"/>
          <w:bCs/>
        </w:rPr>
        <w:t xml:space="preserve">Fig </w:t>
      </w:r>
      <w:bookmarkEnd w:id="2"/>
      <w:r w:rsidR="00D604D9" w:rsidRPr="00D604D9">
        <w:rPr>
          <w:b w:val="0"/>
          <w:bCs/>
        </w:rPr>
        <w:t>S3.</w:t>
      </w:r>
      <w:r w:rsidRPr="00D604D9">
        <w:rPr>
          <w:b w:val="0"/>
          <w:bCs/>
        </w:rPr>
        <w:t xml:space="preserve"> </w:t>
      </w:r>
      <w:r w:rsidR="006F30FC" w:rsidRPr="006F30FC">
        <w:rPr>
          <w:b w:val="0"/>
          <w:lang/>
        </w:rPr>
        <w:t>Growth properties of the SynCom members in liquid culture. The SynCom members were grown in 0.1 x TSB at 25C and 225 rpm for 24 h. T</w:t>
      </w:r>
      <w:r w:rsidR="006F30FC" w:rsidRPr="006F30FC">
        <w:rPr>
          <w:b w:val="0"/>
          <w:lang w:val="en-GB"/>
        </w:rPr>
        <w:t>h</w:t>
      </w:r>
      <w:r w:rsidR="006F30FC" w:rsidRPr="006F30FC">
        <w:rPr>
          <w:b w:val="0"/>
          <w:lang/>
        </w:rPr>
        <w:t>en, the kinetics parameters were estima</w:t>
      </w:r>
      <w:r w:rsidR="006F30FC" w:rsidRPr="006F30FC">
        <w:rPr>
          <w:b w:val="0"/>
        </w:rPr>
        <w:t>t</w:t>
      </w:r>
      <w:r w:rsidR="006F30FC" w:rsidRPr="006F30FC">
        <w:rPr>
          <w:b w:val="0"/>
          <w:lang/>
        </w:rPr>
        <w:t xml:space="preserve">ed using Growthcurver in R.  </w:t>
      </w:r>
      <w:r w:rsidR="006F30FC" w:rsidRPr="006F30FC">
        <w:rPr>
          <w:b w:val="0"/>
          <w:i/>
          <w:lang/>
        </w:rPr>
        <w:t xml:space="preserve">Chryseobacterium </w:t>
      </w:r>
      <w:r w:rsidR="006F30FC" w:rsidRPr="006F30FC">
        <w:rPr>
          <w:b w:val="0"/>
          <w:lang/>
        </w:rPr>
        <w:t xml:space="preserve">sp. D764 and </w:t>
      </w:r>
      <w:r w:rsidR="006F30FC" w:rsidRPr="006F30FC">
        <w:rPr>
          <w:b w:val="0"/>
          <w:i/>
          <w:lang/>
        </w:rPr>
        <w:t xml:space="preserve">S. inidcatrix </w:t>
      </w:r>
      <w:r w:rsidR="006F30FC" w:rsidRPr="006F30FC">
        <w:rPr>
          <w:b w:val="0"/>
          <w:lang/>
        </w:rPr>
        <w:t>D763</w:t>
      </w:r>
      <w:r w:rsidR="006F30FC" w:rsidRPr="006F30FC">
        <w:rPr>
          <w:b w:val="0"/>
          <w:i/>
          <w:lang/>
        </w:rPr>
        <w:t xml:space="preserve"> </w:t>
      </w:r>
      <w:r w:rsidR="006F30FC" w:rsidRPr="006F30FC">
        <w:rPr>
          <w:b w:val="0"/>
          <w:lang/>
        </w:rPr>
        <w:t>are the fittest under th</w:t>
      </w:r>
      <w:proofErr w:type="spellStart"/>
      <w:r w:rsidR="006F30FC">
        <w:rPr>
          <w:b w:val="0"/>
          <w:lang w:val="da-DK"/>
        </w:rPr>
        <w:t>ese</w:t>
      </w:r>
      <w:proofErr w:type="spellEnd"/>
      <w:r w:rsidR="006F30FC" w:rsidRPr="006F30FC">
        <w:rPr>
          <w:b w:val="0"/>
          <w:lang/>
        </w:rPr>
        <w:t xml:space="preserve"> conditions as the growth rate and de AUDC revealed. (A) </w:t>
      </w:r>
      <w:r w:rsidR="006F30FC">
        <w:rPr>
          <w:b w:val="0"/>
          <w:lang w:val="da-DK"/>
        </w:rPr>
        <w:t>The g</w:t>
      </w:r>
      <w:r w:rsidR="006F30FC" w:rsidRPr="006F30FC">
        <w:rPr>
          <w:b w:val="0"/>
          <w:lang/>
        </w:rPr>
        <w:t>rowth rate of the SynCom me</w:t>
      </w:r>
      <w:r w:rsidR="006F30FC">
        <w:rPr>
          <w:b w:val="0"/>
          <w:lang w:val="da-DK"/>
        </w:rPr>
        <w:t>m</w:t>
      </w:r>
      <w:r w:rsidR="006F30FC" w:rsidRPr="006F30FC">
        <w:rPr>
          <w:b w:val="0"/>
          <w:lang/>
        </w:rPr>
        <w:t xml:space="preserve">bers. (B) Area under growth curve as </w:t>
      </w:r>
      <w:r w:rsidR="006F30FC" w:rsidRPr="006F30FC">
        <w:rPr>
          <w:b w:val="0"/>
        </w:rPr>
        <w:t xml:space="preserve">a </w:t>
      </w:r>
      <w:r w:rsidR="006F30FC" w:rsidRPr="006F30FC">
        <w:rPr>
          <w:b w:val="0"/>
          <w:lang/>
        </w:rPr>
        <w:t>measure of strain produc</w:t>
      </w:r>
      <w:proofErr w:type="spellStart"/>
      <w:r w:rsidR="006F30FC" w:rsidRPr="006F30FC">
        <w:rPr>
          <w:b w:val="0"/>
        </w:rPr>
        <w:t>tivi</w:t>
      </w:r>
      <w:proofErr w:type="spellEnd"/>
      <w:r w:rsidR="006F30FC" w:rsidRPr="006F30FC">
        <w:rPr>
          <w:b w:val="0"/>
          <w:lang/>
        </w:rPr>
        <w:t xml:space="preserve">ty at the end of </w:t>
      </w:r>
      <w:r w:rsidR="006F30FC" w:rsidRPr="006F30FC">
        <w:rPr>
          <w:b w:val="0"/>
        </w:rPr>
        <w:t xml:space="preserve">the </w:t>
      </w:r>
      <w:r w:rsidR="006F30FC" w:rsidRPr="006F30FC">
        <w:rPr>
          <w:b w:val="0"/>
          <w:lang/>
        </w:rPr>
        <w:t>experiment. Data were derived from four replicates. Each point represents a sample</w:t>
      </w:r>
      <w:r w:rsidR="006F30FC" w:rsidRPr="006F30FC">
        <w:rPr>
          <w:b w:val="0"/>
        </w:rPr>
        <w:t>,</w:t>
      </w:r>
      <w:r w:rsidR="006F30FC" w:rsidRPr="006F30FC">
        <w:rPr>
          <w:b w:val="0"/>
          <w:lang/>
        </w:rPr>
        <w:t xml:space="preserve"> and the black bar </w:t>
      </w:r>
      <w:r w:rsidR="006F30FC" w:rsidRPr="006F30FC">
        <w:rPr>
          <w:b w:val="0"/>
        </w:rPr>
        <w:t xml:space="preserve">is </w:t>
      </w:r>
      <w:r w:rsidR="006F30FC" w:rsidRPr="006F30FC">
        <w:rPr>
          <w:b w:val="0"/>
          <w:lang/>
        </w:rPr>
        <w:t>the mean of the group. Significant differences were evaluated using ANOVA</w:t>
      </w:r>
      <w:r w:rsidR="006F30FC" w:rsidRPr="006F30FC">
        <w:rPr>
          <w:b w:val="0"/>
        </w:rPr>
        <w:t>,</w:t>
      </w:r>
      <w:r w:rsidR="006F30FC" w:rsidRPr="006F30FC">
        <w:rPr>
          <w:b w:val="0"/>
          <w:lang/>
        </w:rPr>
        <w:t xml:space="preserve"> and the letters in</w:t>
      </w:r>
      <w:proofErr w:type="spellStart"/>
      <w:r w:rsidR="006F30FC" w:rsidRPr="006F30FC">
        <w:rPr>
          <w:b w:val="0"/>
        </w:rPr>
        <w:t>dicate</w:t>
      </w:r>
      <w:proofErr w:type="spellEnd"/>
      <w:r w:rsidR="006F30FC" w:rsidRPr="006F30FC">
        <w:rPr>
          <w:b w:val="0"/>
        </w:rPr>
        <w:t xml:space="preserve"> </w:t>
      </w:r>
      <w:proofErr w:type="spellStart"/>
      <w:r w:rsidR="006F30FC" w:rsidRPr="006F30FC">
        <w:rPr>
          <w:b w:val="0"/>
        </w:rPr>
        <w:t>signifi</w:t>
      </w:r>
      <w:proofErr w:type="spellEnd"/>
      <w:r w:rsidR="006F30FC" w:rsidRPr="006F30FC">
        <w:rPr>
          <w:b w:val="0"/>
          <w:lang/>
        </w:rPr>
        <w:t>cant dif</w:t>
      </w:r>
      <w:r w:rsidR="006F30FC" w:rsidRPr="006F30FC">
        <w:rPr>
          <w:b w:val="0"/>
          <w:lang w:val="en-GB"/>
        </w:rPr>
        <w:t>f</w:t>
      </w:r>
      <w:r w:rsidR="006F30FC" w:rsidRPr="006F30FC">
        <w:rPr>
          <w:b w:val="0"/>
          <w:lang/>
        </w:rPr>
        <w:t>erences from a Tukey test (</w:t>
      </w:r>
      <w:r w:rsidR="006F30FC" w:rsidRPr="006F30FC">
        <w:rPr>
          <w:b w:val="0"/>
          <w:i/>
          <w:lang/>
        </w:rPr>
        <w:t>P</w:t>
      </w:r>
      <w:r w:rsidR="006F30FC" w:rsidRPr="006F30FC">
        <w:rPr>
          <w:b w:val="0"/>
          <w:lang/>
        </w:rPr>
        <w:t>&lt;0.05).</w:t>
      </w:r>
    </w:p>
    <w:p w14:paraId="25DA5F0E" w14:textId="14D65767" w:rsidR="0086318C" w:rsidRPr="008E7FAF" w:rsidRDefault="0086318C" w:rsidP="006F30FC">
      <w:pPr>
        <w:pStyle w:val="Caption"/>
        <w:spacing w:line="276" w:lineRule="auto"/>
        <w:rPr>
          <w:b w:val="0"/>
          <w:iCs w:val="0"/>
        </w:rPr>
      </w:pPr>
      <w:r w:rsidRPr="008E7FAF">
        <w:br w:type="page"/>
      </w:r>
    </w:p>
    <w:p w14:paraId="457D50D6" w14:textId="77777777" w:rsidR="0086318C" w:rsidRDefault="0086318C" w:rsidP="0086318C">
      <w:pPr>
        <w:keepNext/>
        <w:spacing w:line="360" w:lineRule="auto"/>
        <w:jc w:val="center"/>
      </w:pPr>
      <w:r w:rsidRPr="005D1A98">
        <w:rPr>
          <w:noProof/>
        </w:rPr>
        <w:lastRenderedPageBreak/>
        <w:drawing>
          <wp:inline distT="0" distB="0" distL="0" distR="0" wp14:anchorId="6F773A56" wp14:editId="380FEAE3">
            <wp:extent cx="5006433" cy="4522918"/>
            <wp:effectExtent l="0" t="0" r="0" b="0"/>
            <wp:docPr id="84" name="Picture 4" descr="A screenshot of a cell phone&#10;&#10;Description automatically generated">
              <a:extLst xmlns:a="http://schemas.openxmlformats.org/drawingml/2006/main">
                <a:ext uri="{FF2B5EF4-FFF2-40B4-BE49-F238E27FC236}">
                  <a16:creationId xmlns:a16="http://schemas.microsoft.com/office/drawing/2014/main" id="{8988741C-7BBB-9A41-7DE5-595DEE2256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 descr="A screenshot of a cell phone&#10;&#10;Description automatically generated">
                      <a:extLst>
                        <a:ext uri="{FF2B5EF4-FFF2-40B4-BE49-F238E27FC236}">
                          <a16:creationId xmlns:a16="http://schemas.microsoft.com/office/drawing/2014/main" id="{8988741C-7BBB-9A41-7DE5-595DEE2256E8}"/>
                        </a:ext>
                      </a:extLst>
                    </pic:cNvPr>
                    <pic:cNvPicPr>
                      <a:picLocks noChangeAspect="1"/>
                    </pic:cNvPicPr>
                  </pic:nvPicPr>
                  <pic:blipFill rotWithShape="1">
                    <a:blip r:embed="rId7" cstate="print">
                      <a:extLst>
                        <a:ext uri="{28A0092B-C50C-407E-A947-70E740481C1C}">
                          <a14:useLocalDpi xmlns:a14="http://schemas.microsoft.com/office/drawing/2010/main"/>
                        </a:ext>
                      </a:extLst>
                    </a:blip>
                    <a:srcRect/>
                    <a:stretch/>
                  </pic:blipFill>
                  <pic:spPr>
                    <a:xfrm>
                      <a:off x="0" y="0"/>
                      <a:ext cx="5006433" cy="4522918"/>
                    </a:xfrm>
                    <a:prstGeom prst="rect">
                      <a:avLst/>
                    </a:prstGeom>
                  </pic:spPr>
                </pic:pic>
              </a:graphicData>
            </a:graphic>
          </wp:inline>
        </w:drawing>
      </w:r>
    </w:p>
    <w:p w14:paraId="7392F6C8" w14:textId="630060C5" w:rsidR="0086318C" w:rsidRPr="00D604D9" w:rsidRDefault="0086318C" w:rsidP="00D604D9">
      <w:pPr>
        <w:pStyle w:val="Caption"/>
        <w:spacing w:line="276" w:lineRule="auto"/>
        <w:rPr>
          <w:b w:val="0"/>
          <w:bCs/>
        </w:rPr>
      </w:pPr>
      <w:bookmarkStart w:id="3" w:name="_Ref160527992"/>
      <w:r w:rsidRPr="00D604D9">
        <w:rPr>
          <w:b w:val="0"/>
          <w:bCs/>
        </w:rPr>
        <w:t>Fig S</w:t>
      </w:r>
      <w:r w:rsidR="00D604D9">
        <w:rPr>
          <w:b w:val="0"/>
          <w:bCs/>
        </w:rPr>
        <w:t>4.</w:t>
      </w:r>
      <w:bookmarkEnd w:id="3"/>
      <w:r w:rsidR="00D604D9">
        <w:rPr>
          <w:b w:val="0"/>
          <w:bCs/>
        </w:rPr>
        <w:t xml:space="preserve"> </w:t>
      </w:r>
      <w:r w:rsidR="00B02E67" w:rsidRPr="00B02E67">
        <w:rPr>
          <w:b w:val="0"/>
          <w:bCs/>
          <w:lang/>
        </w:rPr>
        <w:t xml:space="preserve">Antagonistic activity of </w:t>
      </w:r>
      <w:r w:rsidR="00B02E67" w:rsidRPr="00B02E67">
        <w:rPr>
          <w:b w:val="0"/>
          <w:bCs/>
          <w:i/>
          <w:lang/>
        </w:rPr>
        <w:t xml:space="preserve">B. subtilis </w:t>
      </w:r>
      <w:r w:rsidR="00B02E67" w:rsidRPr="00B02E67">
        <w:rPr>
          <w:b w:val="0"/>
          <w:bCs/>
          <w:lang/>
        </w:rPr>
        <w:t>strains against SynCom members.  The SynCom members were inoculated in a soft layer of 0.1X TSA, forming a lawn</w:t>
      </w:r>
      <w:r w:rsidR="00B02E67" w:rsidRPr="00B02E67">
        <w:rPr>
          <w:b w:val="0"/>
          <w:bCs/>
        </w:rPr>
        <w:t>.</w:t>
      </w:r>
      <w:r w:rsidR="00B02E67" w:rsidRPr="00B02E67">
        <w:rPr>
          <w:b w:val="0"/>
          <w:bCs/>
          <w:lang/>
        </w:rPr>
        <w:t xml:space="preserve"> </w:t>
      </w:r>
      <w:r w:rsidR="00B02E67" w:rsidRPr="00B02E67">
        <w:rPr>
          <w:b w:val="0"/>
          <w:bCs/>
        </w:rPr>
        <w:t>O</w:t>
      </w:r>
      <w:r w:rsidR="00B02E67" w:rsidRPr="00B02E67">
        <w:rPr>
          <w:b w:val="0"/>
          <w:bCs/>
          <w:lang/>
        </w:rPr>
        <w:t>n top</w:t>
      </w:r>
      <w:r w:rsidR="00B02E67" w:rsidRPr="00B02E67">
        <w:rPr>
          <w:b w:val="0"/>
          <w:bCs/>
        </w:rPr>
        <w:t>,</w:t>
      </w:r>
      <w:r w:rsidR="00B02E67" w:rsidRPr="00B02E67">
        <w:rPr>
          <w:b w:val="0"/>
          <w:bCs/>
          <w:lang/>
        </w:rPr>
        <w:t xml:space="preserve"> 5µL of each </w:t>
      </w:r>
      <w:r w:rsidR="00B02E67" w:rsidRPr="00B02E67">
        <w:rPr>
          <w:b w:val="0"/>
          <w:bCs/>
          <w:i/>
          <w:lang/>
        </w:rPr>
        <w:t xml:space="preserve">B. subtilis </w:t>
      </w:r>
      <w:r w:rsidR="00B02E67" w:rsidRPr="00B02E67">
        <w:rPr>
          <w:b w:val="0"/>
          <w:bCs/>
          <w:lang/>
        </w:rPr>
        <w:t>strain was spotted. Then, the plates were incubated and inhibition halos were recorded. The appearance of a clear halo indicates antagonistic activity</w:t>
      </w:r>
      <w:r w:rsidR="00B02E67" w:rsidRPr="00B02E67">
        <w:rPr>
          <w:b w:val="0"/>
          <w:bCs/>
        </w:rPr>
        <w:t xml:space="preserve">. </w:t>
      </w:r>
      <w:r w:rsidRPr="00D604D9">
        <w:rPr>
          <w:b w:val="0"/>
          <w:bCs/>
          <w:i/>
          <w:iCs w:val="0"/>
        </w:rPr>
        <w:t xml:space="preserve">R. </w:t>
      </w:r>
      <w:proofErr w:type="spellStart"/>
      <w:r w:rsidRPr="00D604D9">
        <w:rPr>
          <w:b w:val="0"/>
          <w:bCs/>
          <w:i/>
          <w:iCs w:val="0"/>
        </w:rPr>
        <w:t>globerulus</w:t>
      </w:r>
      <w:proofErr w:type="spellEnd"/>
      <w:r w:rsidRPr="00D604D9">
        <w:rPr>
          <w:b w:val="0"/>
          <w:bCs/>
        </w:rPr>
        <w:t xml:space="preserve"> was susceptible to </w:t>
      </w:r>
      <w:r w:rsidRPr="00D604D9">
        <w:rPr>
          <w:b w:val="0"/>
          <w:bCs/>
          <w:i/>
          <w:iCs w:val="0"/>
        </w:rPr>
        <w:t>B. subtilis</w:t>
      </w:r>
      <w:r w:rsidR="00B02E67">
        <w:rPr>
          <w:b w:val="0"/>
          <w:bCs/>
          <w:i/>
          <w:iCs w:val="0"/>
        </w:rPr>
        <w:t>,</w:t>
      </w:r>
      <w:r w:rsidRPr="00D604D9">
        <w:rPr>
          <w:b w:val="0"/>
          <w:bCs/>
        </w:rPr>
        <w:t xml:space="preserve"> but such inhibition was not linked to NRPs production. In contrast, the inhibitory activity towards </w:t>
      </w:r>
      <w:r w:rsidRPr="00D604D9">
        <w:rPr>
          <w:b w:val="0"/>
          <w:bCs/>
          <w:i/>
          <w:iCs w:val="0"/>
        </w:rPr>
        <w:t xml:space="preserve">Pedobacter </w:t>
      </w:r>
      <w:r w:rsidRPr="00D604D9">
        <w:rPr>
          <w:b w:val="0"/>
          <w:bCs/>
        </w:rPr>
        <w:t xml:space="preserve">sp. was NRP-dependent, being surfactin crucial in such activity. </w:t>
      </w:r>
    </w:p>
    <w:p w14:paraId="68125D13" w14:textId="77777777" w:rsidR="0086318C" w:rsidRPr="008E7FAF" w:rsidRDefault="0086318C" w:rsidP="0086318C">
      <w:pPr>
        <w:spacing w:line="360" w:lineRule="auto"/>
        <w:jc w:val="left"/>
        <w:rPr>
          <w:b/>
          <w:iCs/>
          <w:color w:val="000000" w:themeColor="text1"/>
          <w:sz w:val="20"/>
          <w:szCs w:val="18"/>
        </w:rPr>
      </w:pPr>
      <w:r w:rsidRPr="008E7FAF">
        <w:br w:type="page"/>
      </w:r>
    </w:p>
    <w:p w14:paraId="07E59003" w14:textId="77777777" w:rsidR="0086318C" w:rsidRDefault="0086318C" w:rsidP="0086318C">
      <w:pPr>
        <w:keepNext/>
        <w:spacing w:line="360" w:lineRule="auto"/>
        <w:jc w:val="center"/>
      </w:pPr>
      <w:r w:rsidRPr="008E7FAF">
        <w:rPr>
          <w:noProof/>
          <w:lang w:val="da-DK" w:eastAsia="da-DK"/>
        </w:rPr>
        <w:lastRenderedPageBreak/>
        <w:drawing>
          <wp:inline distT="0" distB="0" distL="0" distR="0" wp14:anchorId="2A52AFEA" wp14:editId="41337E12">
            <wp:extent cx="4168863" cy="4216399"/>
            <wp:effectExtent l="0" t="0" r="3175" b="0"/>
            <wp:docPr id="164010776" name="Picture 16401077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qr code&#10;&#10;Description automatically generated"/>
                    <pic:cNvPicPr/>
                  </pic:nvPicPr>
                  <pic:blipFill>
                    <a:blip r:embed="rId8" cstate="screen">
                      <a:extLst>
                        <a:ext uri="{28A0092B-C50C-407E-A947-70E740481C1C}">
                          <a14:useLocalDpi xmlns:a14="http://schemas.microsoft.com/office/drawing/2010/main"/>
                        </a:ext>
                      </a:extLst>
                    </a:blip>
                    <a:stretch>
                      <a:fillRect/>
                    </a:stretch>
                  </pic:blipFill>
                  <pic:spPr>
                    <a:xfrm>
                      <a:off x="0" y="0"/>
                      <a:ext cx="4176125" cy="4223744"/>
                    </a:xfrm>
                    <a:prstGeom prst="rect">
                      <a:avLst/>
                    </a:prstGeom>
                  </pic:spPr>
                </pic:pic>
              </a:graphicData>
            </a:graphic>
          </wp:inline>
        </w:drawing>
      </w:r>
    </w:p>
    <w:p w14:paraId="0CD27FC9" w14:textId="194383BC" w:rsidR="0086318C" w:rsidRPr="00D604D9" w:rsidRDefault="0086318C" w:rsidP="00D604D9">
      <w:pPr>
        <w:pStyle w:val="Caption"/>
        <w:spacing w:line="276" w:lineRule="auto"/>
        <w:rPr>
          <w:b w:val="0"/>
          <w:bCs/>
        </w:rPr>
      </w:pPr>
      <w:r w:rsidRPr="00D604D9">
        <w:rPr>
          <w:b w:val="0"/>
          <w:bCs/>
        </w:rPr>
        <w:t>Fig S</w:t>
      </w:r>
      <w:r w:rsidR="007D708B">
        <w:rPr>
          <w:b w:val="0"/>
          <w:bCs/>
        </w:rPr>
        <w:t>5</w:t>
      </w:r>
      <w:r w:rsidR="00D604D9">
        <w:rPr>
          <w:b w:val="0"/>
          <w:bCs/>
        </w:rPr>
        <w:t xml:space="preserve">. </w:t>
      </w:r>
      <w:r w:rsidRPr="00D604D9">
        <w:rPr>
          <w:b w:val="0"/>
          <w:bCs/>
        </w:rPr>
        <w:t xml:space="preserve">Feature-based molecular networking of the SynCom challenged with different variants of </w:t>
      </w:r>
      <w:r w:rsidRPr="00D604D9">
        <w:rPr>
          <w:b w:val="0"/>
          <w:bCs/>
          <w:i/>
          <w:iCs w:val="0"/>
        </w:rPr>
        <w:t xml:space="preserve">B. subtilis. </w:t>
      </w:r>
      <w:r w:rsidRPr="00D604D9">
        <w:rPr>
          <w:b w:val="0"/>
          <w:bCs/>
        </w:rPr>
        <w:t>Molecular networks of all detected features are presented in the plot. Identified chemical classes are highlighted on colors.</w:t>
      </w:r>
    </w:p>
    <w:p w14:paraId="027CFA72" w14:textId="77777777" w:rsidR="0086318C" w:rsidRDefault="0086318C" w:rsidP="0086318C">
      <w:pPr>
        <w:pStyle w:val="Caption"/>
        <w:spacing w:line="360" w:lineRule="auto"/>
      </w:pPr>
    </w:p>
    <w:p w14:paraId="0FA09247" w14:textId="77777777" w:rsidR="0086318C" w:rsidRDefault="0086318C" w:rsidP="0086318C">
      <w:pPr>
        <w:pStyle w:val="Caption"/>
        <w:spacing w:line="360" w:lineRule="auto"/>
      </w:pPr>
    </w:p>
    <w:p w14:paraId="1E185D61" w14:textId="77777777" w:rsidR="0086318C" w:rsidRPr="008E7FAF" w:rsidRDefault="0086318C" w:rsidP="0086318C">
      <w:pPr>
        <w:spacing w:line="360" w:lineRule="auto"/>
      </w:pPr>
      <w:r w:rsidRPr="008E7FAF">
        <w:br w:type="page"/>
      </w:r>
    </w:p>
    <w:p w14:paraId="27C30378" w14:textId="09E0454F" w:rsidR="0086318C" w:rsidRDefault="0086318C" w:rsidP="0086318C">
      <w:pPr>
        <w:keepNext/>
        <w:spacing w:line="360" w:lineRule="auto"/>
      </w:pPr>
      <w:r w:rsidRPr="00C218ED">
        <w:rPr>
          <w:noProof/>
        </w:rPr>
        <w:lastRenderedPageBreak/>
        <w:t xml:space="preserve"> </w:t>
      </w:r>
      <w:r w:rsidR="00D604D9">
        <w:rPr>
          <w:noProof/>
          <w14:ligatures w14:val="standardContextual"/>
        </w:rPr>
        <w:drawing>
          <wp:inline distT="0" distB="0" distL="0" distR="0" wp14:anchorId="7BCF92B4" wp14:editId="21A98D13">
            <wp:extent cx="5731510" cy="4776470"/>
            <wp:effectExtent l="0" t="0" r="0" b="0"/>
            <wp:docPr id="6520075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7587" name="Picture 6520075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a:graphicData>
            </a:graphic>
          </wp:inline>
        </w:drawing>
      </w:r>
    </w:p>
    <w:p w14:paraId="7F68D307" w14:textId="745AC129" w:rsidR="0086318C" w:rsidRPr="00AB3B91" w:rsidRDefault="0086318C" w:rsidP="00D604D9">
      <w:pPr>
        <w:pStyle w:val="Caption"/>
        <w:spacing w:line="276" w:lineRule="auto"/>
        <w:rPr>
          <w:b w:val="0"/>
          <w:bCs/>
        </w:rPr>
      </w:pPr>
      <w:r w:rsidRPr="00D604D9">
        <w:rPr>
          <w:b w:val="0"/>
          <w:bCs/>
        </w:rPr>
        <w:t>Fig S</w:t>
      </w:r>
      <w:r w:rsidR="007D708B">
        <w:rPr>
          <w:b w:val="0"/>
          <w:bCs/>
        </w:rPr>
        <w:t>6</w:t>
      </w:r>
      <w:r w:rsidR="00D604D9" w:rsidRPr="00D604D9">
        <w:rPr>
          <w:b w:val="0"/>
          <w:bCs/>
        </w:rPr>
        <w:t xml:space="preserve">. </w:t>
      </w:r>
      <w:r w:rsidRPr="00AB3B91">
        <w:rPr>
          <w:b w:val="0"/>
          <w:bCs/>
        </w:rPr>
        <w:t>An overview of the differentially expressed genes of each strain over the time. Number of differentially regulated genes (log2FC ≥ |2| and p-value ≤ 0.01) in each species during co-cultivation experiment. In all the cases the comparisons were performed as WT vs. s</w:t>
      </w:r>
      <w:r w:rsidRPr="00AB3B91">
        <w:rPr>
          <w:b w:val="0"/>
          <w:bCs/>
          <w:i/>
          <w:iCs w:val="0"/>
        </w:rPr>
        <w:t xml:space="preserve">fp </w:t>
      </w:r>
      <w:r w:rsidRPr="00AB3B91">
        <w:rPr>
          <w:b w:val="0"/>
          <w:bCs/>
        </w:rPr>
        <w:t xml:space="preserve">mutant. </w:t>
      </w:r>
    </w:p>
    <w:p w14:paraId="7374BBD6" w14:textId="77777777" w:rsidR="0086318C" w:rsidRPr="008E7FAF" w:rsidRDefault="0086318C" w:rsidP="0086318C">
      <w:pPr>
        <w:spacing w:line="360" w:lineRule="auto"/>
      </w:pPr>
    </w:p>
    <w:p w14:paraId="6056EA2A" w14:textId="77777777" w:rsidR="0086318C" w:rsidRPr="008E7FAF" w:rsidRDefault="0086318C" w:rsidP="0086318C">
      <w:pPr>
        <w:spacing w:line="360" w:lineRule="auto"/>
      </w:pPr>
      <w:r w:rsidRPr="008E7FAF">
        <w:br w:type="page"/>
      </w:r>
    </w:p>
    <w:p w14:paraId="01623CFB" w14:textId="77777777" w:rsidR="0086318C" w:rsidRDefault="0086318C" w:rsidP="0086318C">
      <w:pPr>
        <w:keepNext/>
        <w:spacing w:line="360" w:lineRule="auto"/>
      </w:pPr>
    </w:p>
    <w:p w14:paraId="30CA15FE" w14:textId="1C8A3D8C" w:rsidR="0086318C" w:rsidRDefault="00D604D9" w:rsidP="0086318C">
      <w:pPr>
        <w:keepNext/>
        <w:spacing w:line="360" w:lineRule="auto"/>
      </w:pPr>
      <w:r>
        <w:rPr>
          <w:noProof/>
          <w14:ligatures w14:val="standardContextual"/>
        </w:rPr>
        <w:drawing>
          <wp:inline distT="0" distB="0" distL="0" distR="0" wp14:anchorId="7E67DC6D" wp14:editId="0B21904D">
            <wp:extent cx="5731510" cy="2865755"/>
            <wp:effectExtent l="0" t="0" r="0" b="4445"/>
            <wp:docPr id="1330017123" name="Picture 5" descr="A comparison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17123" name="Picture 5" descr="A comparison of different colored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3BA7C94" w14:textId="77777777" w:rsidR="0086318C" w:rsidRDefault="0086318C" w:rsidP="0086318C">
      <w:pPr>
        <w:keepNext/>
        <w:spacing w:line="360" w:lineRule="auto"/>
      </w:pPr>
    </w:p>
    <w:p w14:paraId="344A0DCC" w14:textId="66B4E853" w:rsidR="0086318C" w:rsidRPr="00D604D9" w:rsidRDefault="0086318C" w:rsidP="004D3487">
      <w:pPr>
        <w:pStyle w:val="Caption"/>
        <w:spacing w:line="276" w:lineRule="auto"/>
        <w:jc w:val="left"/>
        <w:rPr>
          <w:b w:val="0"/>
          <w:bCs/>
        </w:rPr>
      </w:pPr>
      <w:r w:rsidRPr="00D604D9">
        <w:rPr>
          <w:b w:val="0"/>
          <w:bCs/>
        </w:rPr>
        <w:t>Fig S</w:t>
      </w:r>
      <w:r w:rsidR="007D708B">
        <w:rPr>
          <w:b w:val="0"/>
          <w:bCs/>
        </w:rPr>
        <w:t>7</w:t>
      </w:r>
      <w:r w:rsidR="00D604D9" w:rsidRPr="00D604D9">
        <w:rPr>
          <w:b w:val="0"/>
          <w:bCs/>
        </w:rPr>
        <w:t>.</w:t>
      </w:r>
      <w:r w:rsidRPr="00D604D9">
        <w:rPr>
          <w:b w:val="0"/>
          <w:bCs/>
        </w:rPr>
        <w:t xml:space="preserve"> </w:t>
      </w:r>
      <w:r w:rsidR="004D3487" w:rsidRPr="004D3487">
        <w:rPr>
          <w:b w:val="0"/>
          <w:bCs/>
        </w:rPr>
        <w:t xml:space="preserve">COG categories of genes up- or down-regulated by the four species in the SynCom challenged with the WT strain if compared to </w:t>
      </w:r>
      <w:proofErr w:type="spellStart"/>
      <w:r w:rsidR="004D3487" w:rsidRPr="004D3487">
        <w:rPr>
          <w:b w:val="0"/>
          <w:bCs/>
          <w:i/>
        </w:rPr>
        <w:t>sfp</w:t>
      </w:r>
      <w:proofErr w:type="spellEnd"/>
      <w:r w:rsidR="004D3487" w:rsidRPr="004D3487">
        <w:rPr>
          <w:b w:val="0"/>
          <w:bCs/>
          <w:i/>
        </w:rPr>
        <w:t xml:space="preserve"> </w:t>
      </w:r>
      <w:r w:rsidR="004D3487" w:rsidRPr="004D3487">
        <w:rPr>
          <w:b w:val="0"/>
          <w:bCs/>
        </w:rPr>
        <w:t xml:space="preserve">ones at day 5 of sampling. The COG categories names can be accessed </w:t>
      </w:r>
      <w:r w:rsidR="004D3487">
        <w:rPr>
          <w:b w:val="0"/>
          <w:bCs/>
        </w:rPr>
        <w:t>at</w:t>
      </w:r>
      <w:r w:rsidR="004D3487" w:rsidRPr="004D3487">
        <w:rPr>
          <w:b w:val="0"/>
          <w:bCs/>
        </w:rPr>
        <w:t xml:space="preserve"> the following link: </w:t>
      </w:r>
      <w:hyperlink r:id="rId11" w:history="1">
        <w:r w:rsidR="004D3487" w:rsidRPr="004D3487">
          <w:rPr>
            <w:rStyle w:val="Hyperlink"/>
            <w:b w:val="0"/>
            <w:bCs/>
          </w:rPr>
          <w:t>https://ecoliwiki.org/colipedia/index.php/Clusters_of_Orthologous_Groups_(COGs)</w:t>
        </w:r>
      </w:hyperlink>
    </w:p>
    <w:p w14:paraId="18002D0B" w14:textId="77777777" w:rsidR="0086318C" w:rsidRPr="008E7FAF" w:rsidRDefault="0086318C" w:rsidP="0086318C">
      <w:pPr>
        <w:spacing w:line="360" w:lineRule="auto"/>
      </w:pPr>
    </w:p>
    <w:p w14:paraId="59CCC1FB" w14:textId="77777777" w:rsidR="0086318C" w:rsidRPr="008E7FAF" w:rsidRDefault="0086318C" w:rsidP="0086318C">
      <w:pPr>
        <w:spacing w:line="360" w:lineRule="auto"/>
      </w:pPr>
      <w:r w:rsidRPr="008E7FAF">
        <w:br w:type="page"/>
      </w:r>
    </w:p>
    <w:p w14:paraId="1F3AA2DC" w14:textId="77777777" w:rsidR="0086318C" w:rsidRDefault="0086318C" w:rsidP="0086318C">
      <w:pPr>
        <w:keepNext/>
        <w:spacing w:line="360" w:lineRule="auto"/>
      </w:pPr>
      <w:r w:rsidRPr="005D1A98">
        <w:rPr>
          <w:noProof/>
        </w:rPr>
        <w:lastRenderedPageBreak/>
        <w:drawing>
          <wp:inline distT="0" distB="0" distL="0" distR="0" wp14:anchorId="06267B7E" wp14:editId="0D5C4CCB">
            <wp:extent cx="6180131" cy="3974471"/>
            <wp:effectExtent l="0" t="0" r="0" b="0"/>
            <wp:docPr id="1551640327" name="Picture 15516403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6180131" cy="3974471"/>
                    </a:xfrm>
                    <a:prstGeom prst="rect">
                      <a:avLst/>
                    </a:prstGeom>
                    <a:ln>
                      <a:noFill/>
                    </a:ln>
                    <a:extLst>
                      <a:ext uri="{53640926-AAD7-44D8-BBD7-CCE9431645EC}">
                        <a14:shadowObscured xmlns:a14="http://schemas.microsoft.com/office/drawing/2010/main"/>
                      </a:ext>
                    </a:extLst>
                  </pic:spPr>
                </pic:pic>
              </a:graphicData>
            </a:graphic>
          </wp:inline>
        </w:drawing>
      </w:r>
    </w:p>
    <w:p w14:paraId="2786A23F" w14:textId="60AE5574" w:rsidR="0086318C" w:rsidRPr="00D604D9" w:rsidRDefault="0086318C" w:rsidP="00D604D9">
      <w:pPr>
        <w:pStyle w:val="Caption"/>
        <w:spacing w:line="276" w:lineRule="auto"/>
        <w:rPr>
          <w:b w:val="0"/>
          <w:bCs/>
        </w:rPr>
      </w:pPr>
      <w:r w:rsidRPr="00D604D9">
        <w:rPr>
          <w:b w:val="0"/>
          <w:bCs/>
        </w:rPr>
        <w:t>Fig S</w:t>
      </w:r>
      <w:r w:rsidR="007D708B">
        <w:rPr>
          <w:b w:val="0"/>
          <w:bCs/>
        </w:rPr>
        <w:t>8</w:t>
      </w:r>
      <w:r w:rsidR="00D604D9" w:rsidRPr="00D604D9">
        <w:rPr>
          <w:b w:val="0"/>
          <w:bCs/>
        </w:rPr>
        <w:t xml:space="preserve">. </w:t>
      </w:r>
      <w:r w:rsidRPr="00D604D9">
        <w:rPr>
          <w:b w:val="0"/>
          <w:bCs/>
        </w:rPr>
        <w:t xml:space="preserve">Biological processes in gene ontology (GO) enrichment analysis of DEGs during the </w:t>
      </w:r>
      <w:r w:rsidRPr="00D604D9">
        <w:rPr>
          <w:b w:val="0"/>
          <w:bCs/>
          <w:i/>
          <w:iCs w:val="0"/>
        </w:rPr>
        <w:t>B. subtilis</w:t>
      </w:r>
      <w:r w:rsidRPr="00D604D9">
        <w:rPr>
          <w:b w:val="0"/>
          <w:bCs/>
        </w:rPr>
        <w:t xml:space="preserve"> – SynCom co-cultivation experiment. GO enrichment analysis was performed using </w:t>
      </w:r>
      <w:proofErr w:type="spellStart"/>
      <w:r w:rsidRPr="00D604D9">
        <w:rPr>
          <w:b w:val="0"/>
          <w:bCs/>
        </w:rPr>
        <w:t>topGO</w:t>
      </w:r>
      <w:proofErr w:type="spellEnd"/>
      <w:r w:rsidRPr="00D604D9">
        <w:rPr>
          <w:b w:val="0"/>
          <w:bCs/>
        </w:rPr>
        <w:t xml:space="preserve"> program in R. Only significantly enriched terms with corrected P</w:t>
      </w:r>
      <w:r w:rsidRPr="00D604D9">
        <w:rPr>
          <w:rFonts w:ascii="Times New Roman" w:hAnsi="Times New Roman" w:cs="Times New Roman"/>
          <w:b w:val="0"/>
          <w:bCs/>
        </w:rPr>
        <w:t> </w:t>
      </w:r>
      <w:r w:rsidRPr="00D604D9">
        <w:rPr>
          <w:b w:val="0"/>
          <w:bCs/>
        </w:rPr>
        <w:t>&lt;</w:t>
      </w:r>
      <w:r w:rsidRPr="00D604D9">
        <w:rPr>
          <w:rFonts w:ascii="Times New Roman" w:hAnsi="Times New Roman" w:cs="Times New Roman"/>
          <w:b w:val="0"/>
          <w:bCs/>
        </w:rPr>
        <w:t> </w:t>
      </w:r>
      <w:r w:rsidRPr="00D604D9">
        <w:rPr>
          <w:b w:val="0"/>
          <w:bCs/>
        </w:rPr>
        <w:t>0.05 were indicated. The color and size of each point represented the -log10 (FDR) values and enrichment scores. A higher -log10 (FDR) value and enrichment score indicated a greater degree of enrichment</w:t>
      </w:r>
      <w:r w:rsidR="00D604D9">
        <w:rPr>
          <w:b w:val="0"/>
          <w:bCs/>
        </w:rPr>
        <w:t xml:space="preserve"> in S</w:t>
      </w:r>
      <w:r w:rsidRPr="00D604D9">
        <w:rPr>
          <w:b w:val="0"/>
          <w:bCs/>
        </w:rPr>
        <w:t xml:space="preserve">ynCom co-cultivation experiment. </w:t>
      </w:r>
    </w:p>
    <w:p w14:paraId="730B19EF" w14:textId="77777777" w:rsidR="0086318C" w:rsidRPr="008E7FAF" w:rsidRDefault="0086318C" w:rsidP="0086318C">
      <w:pPr>
        <w:spacing w:line="360" w:lineRule="auto"/>
        <w:jc w:val="left"/>
      </w:pPr>
      <w:r w:rsidRPr="008E7FAF">
        <w:br w:type="page"/>
      </w:r>
    </w:p>
    <w:p w14:paraId="0BEED7DE" w14:textId="507D9F69" w:rsidR="0086318C" w:rsidRDefault="00D604D9" w:rsidP="0086318C">
      <w:pPr>
        <w:keepNext/>
        <w:spacing w:line="360" w:lineRule="auto"/>
        <w:jc w:val="center"/>
      </w:pPr>
      <w:r>
        <w:rPr>
          <w:noProof/>
          <w14:ligatures w14:val="standardContextual"/>
        </w:rPr>
        <w:lastRenderedPageBreak/>
        <w:drawing>
          <wp:inline distT="0" distB="0" distL="0" distR="0" wp14:anchorId="7E596199" wp14:editId="3A34800F">
            <wp:extent cx="5731510" cy="3277870"/>
            <wp:effectExtent l="0" t="0" r="0" b="0"/>
            <wp:docPr id="198050764" name="Picture 6" descr="A diagram of different colors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0764" name="Picture 6" descr="A diagram of different colors of circl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77870"/>
                    </a:xfrm>
                    <a:prstGeom prst="rect">
                      <a:avLst/>
                    </a:prstGeom>
                  </pic:spPr>
                </pic:pic>
              </a:graphicData>
            </a:graphic>
          </wp:inline>
        </w:drawing>
      </w:r>
    </w:p>
    <w:p w14:paraId="7A5BB230" w14:textId="5026E7A5" w:rsidR="0086318C" w:rsidRPr="00726012" w:rsidRDefault="0086318C" w:rsidP="00E00E16">
      <w:pPr>
        <w:pStyle w:val="Caption"/>
        <w:spacing w:line="276" w:lineRule="auto"/>
        <w:rPr>
          <w:b w:val="0"/>
          <w:bCs/>
          <w:lang/>
        </w:rPr>
      </w:pPr>
      <w:bookmarkStart w:id="4" w:name="_Ref162519172"/>
      <w:r w:rsidRPr="00D604D9">
        <w:rPr>
          <w:b w:val="0"/>
          <w:bCs/>
        </w:rPr>
        <w:t>Fig S</w:t>
      </w:r>
      <w:r w:rsidR="007D708B">
        <w:rPr>
          <w:b w:val="0"/>
          <w:bCs/>
        </w:rPr>
        <w:t>9</w:t>
      </w:r>
      <w:r w:rsidR="00D604D9" w:rsidRPr="00D604D9">
        <w:rPr>
          <w:b w:val="0"/>
          <w:bCs/>
        </w:rPr>
        <w:t xml:space="preserve">. </w:t>
      </w:r>
      <w:bookmarkEnd w:id="4"/>
      <w:r w:rsidR="00B75F2B" w:rsidRPr="00B75F2B">
        <w:rPr>
          <w:b w:val="0"/>
          <w:bCs/>
        </w:rPr>
        <w:t xml:space="preserve">Microtiter plate setup for the invasion test. 200 µL of each SynCom were inoculated in the first row A. From that row, the SynCom members were 10-fold diluted by transferring 20 µL of culture to the next row containing 180 µL of medium. 6 dilution steps were made. Subsequently, 20 µL of </w:t>
      </w:r>
      <w:r w:rsidR="00B75F2B" w:rsidRPr="00B75F2B">
        <w:rPr>
          <w:b w:val="0"/>
          <w:bCs/>
          <w:i/>
        </w:rPr>
        <w:t xml:space="preserve">B. subtilis </w:t>
      </w:r>
      <w:r w:rsidR="00B75F2B" w:rsidRPr="00B75F2B">
        <w:rPr>
          <w:b w:val="0"/>
          <w:bCs/>
        </w:rPr>
        <w:t xml:space="preserve">the </w:t>
      </w:r>
      <w:proofErr w:type="spellStart"/>
      <w:r w:rsidR="00B75F2B" w:rsidRPr="00B75F2B">
        <w:rPr>
          <w:b w:val="0"/>
          <w:bCs/>
          <w:i/>
        </w:rPr>
        <w:t>gfp</w:t>
      </w:r>
      <w:proofErr w:type="spellEnd"/>
      <w:r w:rsidR="00B75F2B" w:rsidRPr="00B75F2B">
        <w:rPr>
          <w:b w:val="0"/>
          <w:bCs/>
        </w:rPr>
        <w:t>-labelled</w:t>
      </w:r>
      <w:r w:rsidR="00B75F2B" w:rsidRPr="00B75F2B">
        <w:rPr>
          <w:b w:val="0"/>
          <w:bCs/>
          <w:i/>
        </w:rPr>
        <w:t xml:space="preserve"> </w:t>
      </w:r>
      <w:r w:rsidR="00B75F2B" w:rsidRPr="00B75F2B">
        <w:rPr>
          <w:b w:val="0"/>
          <w:bCs/>
        </w:rPr>
        <w:t xml:space="preserve">variants were added to each well to conform to the co-culture. Rows G-H were dedicated to the two </w:t>
      </w:r>
      <w:r w:rsidR="00B75F2B" w:rsidRPr="00B75F2B">
        <w:rPr>
          <w:b w:val="0"/>
          <w:bCs/>
          <w:i/>
        </w:rPr>
        <w:t>Bacillus</w:t>
      </w:r>
      <w:r w:rsidR="00B75F2B" w:rsidRPr="00B75F2B">
        <w:rPr>
          <w:b w:val="0"/>
          <w:bCs/>
        </w:rPr>
        <w:t xml:space="preserve"> strains and the individual members of each SynCom. Both </w:t>
      </w:r>
      <w:r w:rsidR="00B75F2B" w:rsidRPr="00B75F2B">
        <w:rPr>
          <w:b w:val="0"/>
          <w:bCs/>
          <w:i/>
        </w:rPr>
        <w:t>Bacillus</w:t>
      </w:r>
      <w:r w:rsidR="00B75F2B" w:rsidRPr="00B75F2B">
        <w:rPr>
          <w:b w:val="0"/>
          <w:bCs/>
        </w:rPr>
        <w:t xml:space="preserve"> strains were cultured as a quadruplicate, and members were cultured as a quadruplicate when possible and a triplicate when not.</w:t>
      </w:r>
    </w:p>
    <w:p w14:paraId="480C181A" w14:textId="77777777" w:rsidR="0086318C" w:rsidRDefault="0086318C"/>
    <w:sectPr w:rsidR="008631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Optima">
    <w:altName w:val="Bell MT"/>
    <w:panose1 w:val="02000503060000020004"/>
    <w:charset w:val="00"/>
    <w:family w:val="auto"/>
    <w:pitch w:val="variable"/>
    <w:sig w:usb0="80000067"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18C"/>
    <w:rsid w:val="00023EB9"/>
    <w:rsid w:val="00350BD6"/>
    <w:rsid w:val="004D3487"/>
    <w:rsid w:val="006F30FC"/>
    <w:rsid w:val="00726012"/>
    <w:rsid w:val="00787696"/>
    <w:rsid w:val="007D708B"/>
    <w:rsid w:val="0086318C"/>
    <w:rsid w:val="00895EA6"/>
    <w:rsid w:val="008B0359"/>
    <w:rsid w:val="00B02E67"/>
    <w:rsid w:val="00B75F2B"/>
    <w:rsid w:val="00BD7A68"/>
    <w:rsid w:val="00CB340D"/>
    <w:rsid w:val="00CB6D5E"/>
    <w:rsid w:val="00CF6496"/>
    <w:rsid w:val="00D604D9"/>
    <w:rsid w:val="00E00E16"/>
    <w:rsid w:val="00E33B53"/>
    <w:rsid w:val="00E557D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7BF7E38A"/>
  <w15:chartTrackingRefBased/>
  <w15:docId w15:val="{9B3EA850-A20D-DF45-8CAD-DAE096982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18C"/>
    <w:pPr>
      <w:spacing w:after="0" w:line="480" w:lineRule="auto"/>
      <w:jc w:val="both"/>
    </w:pPr>
    <w:rPr>
      <w:rFonts w:ascii="Optima" w:hAnsi="Optima"/>
      <w:kern w:val="0"/>
      <w:lang w:val="en-US"/>
      <w14:ligatures w14:val="none"/>
    </w:rPr>
  </w:style>
  <w:style w:type="paragraph" w:styleId="Heading1">
    <w:name w:val="heading 1"/>
    <w:basedOn w:val="Normal"/>
    <w:next w:val="Normal"/>
    <w:link w:val="Heading1Char"/>
    <w:uiPriority w:val="9"/>
    <w:qFormat/>
    <w:rsid w:val="0086318C"/>
    <w:pPr>
      <w:keepNext/>
      <w:keepLines/>
      <w:spacing w:before="360" w:after="80" w:line="278" w:lineRule="auto"/>
      <w:jc w:val="left"/>
      <w:outlineLvl w:val="0"/>
    </w:pPr>
    <w:rPr>
      <w:rFonts w:asciiTheme="majorHAnsi" w:eastAsiaTheme="majorEastAsia" w:hAnsiTheme="majorHAnsi" w:cstheme="majorBidi"/>
      <w:color w:val="0F4761" w:themeColor="accent1" w:themeShade="BF"/>
      <w:kern w:val="2"/>
      <w:sz w:val="40"/>
      <w:szCs w:val="40"/>
      <w:lang/>
      <w14:ligatures w14:val="standardContextual"/>
    </w:rPr>
  </w:style>
  <w:style w:type="paragraph" w:styleId="Heading2">
    <w:name w:val="heading 2"/>
    <w:basedOn w:val="Normal"/>
    <w:next w:val="Normal"/>
    <w:link w:val="Heading2Char"/>
    <w:uiPriority w:val="9"/>
    <w:semiHidden/>
    <w:unhideWhenUsed/>
    <w:qFormat/>
    <w:rsid w:val="0086318C"/>
    <w:pPr>
      <w:keepNext/>
      <w:keepLines/>
      <w:spacing w:before="160" w:after="80" w:line="278" w:lineRule="auto"/>
      <w:jc w:val="left"/>
      <w:outlineLvl w:val="1"/>
    </w:pPr>
    <w:rPr>
      <w:rFonts w:asciiTheme="majorHAnsi" w:eastAsiaTheme="majorEastAsia" w:hAnsiTheme="majorHAnsi" w:cstheme="majorBidi"/>
      <w:color w:val="0F4761" w:themeColor="accent1" w:themeShade="BF"/>
      <w:kern w:val="2"/>
      <w:sz w:val="32"/>
      <w:szCs w:val="32"/>
      <w:lang/>
      <w14:ligatures w14:val="standardContextual"/>
    </w:rPr>
  </w:style>
  <w:style w:type="paragraph" w:styleId="Heading3">
    <w:name w:val="heading 3"/>
    <w:basedOn w:val="Normal"/>
    <w:next w:val="Normal"/>
    <w:link w:val="Heading3Char"/>
    <w:uiPriority w:val="9"/>
    <w:semiHidden/>
    <w:unhideWhenUsed/>
    <w:qFormat/>
    <w:rsid w:val="0086318C"/>
    <w:pPr>
      <w:keepNext/>
      <w:keepLines/>
      <w:spacing w:before="160" w:after="80" w:line="278" w:lineRule="auto"/>
      <w:jc w:val="left"/>
      <w:outlineLvl w:val="2"/>
    </w:pPr>
    <w:rPr>
      <w:rFonts w:asciiTheme="minorHAnsi" w:eastAsiaTheme="majorEastAsia" w:hAnsiTheme="minorHAnsi" w:cstheme="majorBidi"/>
      <w:color w:val="0F4761" w:themeColor="accent1" w:themeShade="BF"/>
      <w:kern w:val="2"/>
      <w:sz w:val="28"/>
      <w:szCs w:val="28"/>
      <w:lang/>
      <w14:ligatures w14:val="standardContextual"/>
    </w:rPr>
  </w:style>
  <w:style w:type="paragraph" w:styleId="Heading4">
    <w:name w:val="heading 4"/>
    <w:basedOn w:val="Normal"/>
    <w:next w:val="Normal"/>
    <w:link w:val="Heading4Char"/>
    <w:uiPriority w:val="9"/>
    <w:semiHidden/>
    <w:unhideWhenUsed/>
    <w:qFormat/>
    <w:rsid w:val="0086318C"/>
    <w:pPr>
      <w:keepNext/>
      <w:keepLines/>
      <w:spacing w:before="80" w:after="40" w:line="278" w:lineRule="auto"/>
      <w:jc w:val="left"/>
      <w:outlineLvl w:val="3"/>
    </w:pPr>
    <w:rPr>
      <w:rFonts w:asciiTheme="minorHAnsi" w:eastAsiaTheme="majorEastAsia" w:hAnsiTheme="minorHAnsi" w:cstheme="majorBidi"/>
      <w:i/>
      <w:iCs/>
      <w:color w:val="0F4761" w:themeColor="accent1" w:themeShade="BF"/>
      <w:kern w:val="2"/>
      <w:lang/>
      <w14:ligatures w14:val="standardContextual"/>
    </w:rPr>
  </w:style>
  <w:style w:type="paragraph" w:styleId="Heading5">
    <w:name w:val="heading 5"/>
    <w:basedOn w:val="Normal"/>
    <w:next w:val="Normal"/>
    <w:link w:val="Heading5Char"/>
    <w:uiPriority w:val="9"/>
    <w:semiHidden/>
    <w:unhideWhenUsed/>
    <w:qFormat/>
    <w:rsid w:val="0086318C"/>
    <w:pPr>
      <w:keepNext/>
      <w:keepLines/>
      <w:spacing w:before="80" w:after="40" w:line="278" w:lineRule="auto"/>
      <w:jc w:val="left"/>
      <w:outlineLvl w:val="4"/>
    </w:pPr>
    <w:rPr>
      <w:rFonts w:asciiTheme="minorHAnsi" w:eastAsiaTheme="majorEastAsia" w:hAnsiTheme="minorHAnsi" w:cstheme="majorBidi"/>
      <w:color w:val="0F4761" w:themeColor="accent1" w:themeShade="BF"/>
      <w:kern w:val="2"/>
      <w:lang/>
      <w14:ligatures w14:val="standardContextual"/>
    </w:rPr>
  </w:style>
  <w:style w:type="paragraph" w:styleId="Heading6">
    <w:name w:val="heading 6"/>
    <w:basedOn w:val="Normal"/>
    <w:next w:val="Normal"/>
    <w:link w:val="Heading6Char"/>
    <w:uiPriority w:val="9"/>
    <w:semiHidden/>
    <w:unhideWhenUsed/>
    <w:qFormat/>
    <w:rsid w:val="0086318C"/>
    <w:pPr>
      <w:keepNext/>
      <w:keepLines/>
      <w:spacing w:before="40" w:line="278" w:lineRule="auto"/>
      <w:jc w:val="left"/>
      <w:outlineLvl w:val="5"/>
    </w:pPr>
    <w:rPr>
      <w:rFonts w:asciiTheme="minorHAnsi" w:eastAsiaTheme="majorEastAsia" w:hAnsiTheme="minorHAnsi" w:cstheme="majorBidi"/>
      <w:i/>
      <w:iCs/>
      <w:color w:val="595959" w:themeColor="text1" w:themeTint="A6"/>
      <w:kern w:val="2"/>
      <w:lang/>
      <w14:ligatures w14:val="standardContextual"/>
    </w:rPr>
  </w:style>
  <w:style w:type="paragraph" w:styleId="Heading7">
    <w:name w:val="heading 7"/>
    <w:basedOn w:val="Normal"/>
    <w:next w:val="Normal"/>
    <w:link w:val="Heading7Char"/>
    <w:uiPriority w:val="9"/>
    <w:semiHidden/>
    <w:unhideWhenUsed/>
    <w:qFormat/>
    <w:rsid w:val="0086318C"/>
    <w:pPr>
      <w:keepNext/>
      <w:keepLines/>
      <w:spacing w:before="40" w:line="278" w:lineRule="auto"/>
      <w:jc w:val="left"/>
      <w:outlineLvl w:val="6"/>
    </w:pPr>
    <w:rPr>
      <w:rFonts w:asciiTheme="minorHAnsi" w:eastAsiaTheme="majorEastAsia" w:hAnsiTheme="minorHAnsi" w:cstheme="majorBidi"/>
      <w:color w:val="595959" w:themeColor="text1" w:themeTint="A6"/>
      <w:kern w:val="2"/>
      <w:lang/>
      <w14:ligatures w14:val="standardContextual"/>
    </w:rPr>
  </w:style>
  <w:style w:type="paragraph" w:styleId="Heading8">
    <w:name w:val="heading 8"/>
    <w:basedOn w:val="Normal"/>
    <w:next w:val="Normal"/>
    <w:link w:val="Heading8Char"/>
    <w:uiPriority w:val="9"/>
    <w:semiHidden/>
    <w:unhideWhenUsed/>
    <w:qFormat/>
    <w:rsid w:val="0086318C"/>
    <w:pPr>
      <w:keepNext/>
      <w:keepLines/>
      <w:spacing w:line="278" w:lineRule="auto"/>
      <w:jc w:val="left"/>
      <w:outlineLvl w:val="7"/>
    </w:pPr>
    <w:rPr>
      <w:rFonts w:asciiTheme="minorHAnsi" w:eastAsiaTheme="majorEastAsia" w:hAnsiTheme="minorHAnsi" w:cstheme="majorBidi"/>
      <w:i/>
      <w:iCs/>
      <w:color w:val="272727" w:themeColor="text1" w:themeTint="D8"/>
      <w:kern w:val="2"/>
      <w:lang/>
      <w14:ligatures w14:val="standardContextual"/>
    </w:rPr>
  </w:style>
  <w:style w:type="paragraph" w:styleId="Heading9">
    <w:name w:val="heading 9"/>
    <w:basedOn w:val="Normal"/>
    <w:next w:val="Normal"/>
    <w:link w:val="Heading9Char"/>
    <w:uiPriority w:val="9"/>
    <w:semiHidden/>
    <w:unhideWhenUsed/>
    <w:qFormat/>
    <w:rsid w:val="0086318C"/>
    <w:pPr>
      <w:keepNext/>
      <w:keepLines/>
      <w:spacing w:line="278" w:lineRule="auto"/>
      <w:jc w:val="left"/>
      <w:outlineLvl w:val="8"/>
    </w:pPr>
    <w:rPr>
      <w:rFonts w:asciiTheme="minorHAnsi" w:eastAsiaTheme="majorEastAsia" w:hAnsiTheme="minorHAnsi" w:cstheme="majorBidi"/>
      <w:color w:val="272727" w:themeColor="text1" w:themeTint="D8"/>
      <w:kern w:val="2"/>
      <w:lang/>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1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31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31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31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31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31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31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31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318C"/>
    <w:rPr>
      <w:rFonts w:eastAsiaTheme="majorEastAsia" w:cstheme="majorBidi"/>
      <w:color w:val="272727" w:themeColor="text1" w:themeTint="D8"/>
    </w:rPr>
  </w:style>
  <w:style w:type="paragraph" w:styleId="Title">
    <w:name w:val="Title"/>
    <w:basedOn w:val="Normal"/>
    <w:next w:val="Normal"/>
    <w:link w:val="TitleChar"/>
    <w:uiPriority w:val="10"/>
    <w:qFormat/>
    <w:rsid w:val="0086318C"/>
    <w:pPr>
      <w:spacing w:after="80" w:line="240" w:lineRule="auto"/>
      <w:contextualSpacing/>
      <w:jc w:val="left"/>
    </w:pPr>
    <w:rPr>
      <w:rFonts w:asciiTheme="majorHAnsi" w:eastAsiaTheme="majorEastAsia" w:hAnsiTheme="majorHAnsi" w:cstheme="majorBidi"/>
      <w:spacing w:val="-10"/>
      <w:kern w:val="28"/>
      <w:sz w:val="56"/>
      <w:szCs w:val="56"/>
      <w:lang/>
      <w14:ligatures w14:val="standardContextual"/>
    </w:rPr>
  </w:style>
  <w:style w:type="character" w:customStyle="1" w:styleId="TitleChar">
    <w:name w:val="Title Char"/>
    <w:basedOn w:val="DefaultParagraphFont"/>
    <w:link w:val="Title"/>
    <w:uiPriority w:val="10"/>
    <w:rsid w:val="008631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318C"/>
    <w:pPr>
      <w:numPr>
        <w:ilvl w:val="1"/>
      </w:numPr>
      <w:spacing w:after="160" w:line="278" w:lineRule="auto"/>
      <w:jc w:val="left"/>
    </w:pPr>
    <w:rPr>
      <w:rFonts w:asciiTheme="minorHAnsi" w:eastAsiaTheme="majorEastAsia" w:hAnsiTheme="minorHAnsi" w:cstheme="majorBidi"/>
      <w:color w:val="595959" w:themeColor="text1" w:themeTint="A6"/>
      <w:spacing w:val="15"/>
      <w:kern w:val="2"/>
      <w:sz w:val="28"/>
      <w:szCs w:val="28"/>
      <w:lang/>
      <w14:ligatures w14:val="standardContextual"/>
    </w:rPr>
  </w:style>
  <w:style w:type="character" w:customStyle="1" w:styleId="SubtitleChar">
    <w:name w:val="Subtitle Char"/>
    <w:basedOn w:val="DefaultParagraphFont"/>
    <w:link w:val="Subtitle"/>
    <w:uiPriority w:val="11"/>
    <w:rsid w:val="008631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318C"/>
    <w:pPr>
      <w:spacing w:before="160" w:after="160" w:line="278" w:lineRule="auto"/>
      <w:jc w:val="center"/>
    </w:pPr>
    <w:rPr>
      <w:rFonts w:asciiTheme="minorHAnsi" w:hAnsiTheme="minorHAnsi"/>
      <w:i/>
      <w:iCs/>
      <w:color w:val="404040" w:themeColor="text1" w:themeTint="BF"/>
      <w:kern w:val="2"/>
      <w:lang/>
      <w14:ligatures w14:val="standardContextual"/>
    </w:rPr>
  </w:style>
  <w:style w:type="character" w:customStyle="1" w:styleId="QuoteChar">
    <w:name w:val="Quote Char"/>
    <w:basedOn w:val="DefaultParagraphFont"/>
    <w:link w:val="Quote"/>
    <w:uiPriority w:val="29"/>
    <w:rsid w:val="0086318C"/>
    <w:rPr>
      <w:i/>
      <w:iCs/>
      <w:color w:val="404040" w:themeColor="text1" w:themeTint="BF"/>
    </w:rPr>
  </w:style>
  <w:style w:type="paragraph" w:styleId="ListParagraph">
    <w:name w:val="List Paragraph"/>
    <w:basedOn w:val="Normal"/>
    <w:uiPriority w:val="34"/>
    <w:qFormat/>
    <w:rsid w:val="0086318C"/>
    <w:pPr>
      <w:spacing w:after="160" w:line="278" w:lineRule="auto"/>
      <w:ind w:left="720"/>
      <w:contextualSpacing/>
      <w:jc w:val="left"/>
    </w:pPr>
    <w:rPr>
      <w:rFonts w:asciiTheme="minorHAnsi" w:hAnsiTheme="minorHAnsi"/>
      <w:kern w:val="2"/>
      <w:lang/>
      <w14:ligatures w14:val="standardContextual"/>
    </w:rPr>
  </w:style>
  <w:style w:type="character" w:styleId="IntenseEmphasis">
    <w:name w:val="Intense Emphasis"/>
    <w:basedOn w:val="DefaultParagraphFont"/>
    <w:uiPriority w:val="21"/>
    <w:qFormat/>
    <w:rsid w:val="0086318C"/>
    <w:rPr>
      <w:i/>
      <w:iCs/>
      <w:color w:val="0F4761" w:themeColor="accent1" w:themeShade="BF"/>
    </w:rPr>
  </w:style>
  <w:style w:type="paragraph" w:styleId="IntenseQuote">
    <w:name w:val="Intense Quote"/>
    <w:basedOn w:val="Normal"/>
    <w:next w:val="Normal"/>
    <w:link w:val="IntenseQuoteChar"/>
    <w:uiPriority w:val="30"/>
    <w:qFormat/>
    <w:rsid w:val="0086318C"/>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lang/>
      <w14:ligatures w14:val="standardContextual"/>
    </w:rPr>
  </w:style>
  <w:style w:type="character" w:customStyle="1" w:styleId="IntenseQuoteChar">
    <w:name w:val="Intense Quote Char"/>
    <w:basedOn w:val="DefaultParagraphFont"/>
    <w:link w:val="IntenseQuote"/>
    <w:uiPriority w:val="30"/>
    <w:rsid w:val="0086318C"/>
    <w:rPr>
      <w:i/>
      <w:iCs/>
      <w:color w:val="0F4761" w:themeColor="accent1" w:themeShade="BF"/>
    </w:rPr>
  </w:style>
  <w:style w:type="character" w:styleId="IntenseReference">
    <w:name w:val="Intense Reference"/>
    <w:basedOn w:val="DefaultParagraphFont"/>
    <w:uiPriority w:val="32"/>
    <w:qFormat/>
    <w:rsid w:val="0086318C"/>
    <w:rPr>
      <w:b/>
      <w:bCs/>
      <w:smallCaps/>
      <w:color w:val="0F4761" w:themeColor="accent1" w:themeShade="BF"/>
      <w:spacing w:val="5"/>
    </w:rPr>
  </w:style>
  <w:style w:type="paragraph" w:styleId="Caption">
    <w:name w:val="caption"/>
    <w:basedOn w:val="Normal"/>
    <w:next w:val="Normal"/>
    <w:uiPriority w:val="35"/>
    <w:unhideWhenUsed/>
    <w:qFormat/>
    <w:rsid w:val="0086318C"/>
    <w:pPr>
      <w:spacing w:after="200" w:line="240" w:lineRule="auto"/>
    </w:pPr>
    <w:rPr>
      <w:b/>
      <w:iCs/>
      <w:color w:val="000000" w:themeColor="text1"/>
      <w:sz w:val="20"/>
      <w:szCs w:val="18"/>
    </w:rPr>
  </w:style>
  <w:style w:type="paragraph" w:styleId="NormalWeb">
    <w:name w:val="Normal (Web)"/>
    <w:basedOn w:val="Normal"/>
    <w:uiPriority w:val="99"/>
    <w:semiHidden/>
    <w:unhideWhenUsed/>
    <w:rsid w:val="00E557DC"/>
    <w:pPr>
      <w:spacing w:before="100" w:beforeAutospacing="1" w:after="100" w:afterAutospacing="1" w:line="240" w:lineRule="auto"/>
      <w:jc w:val="left"/>
    </w:pPr>
    <w:rPr>
      <w:rFonts w:ascii="Times New Roman" w:eastAsia="Times New Roman" w:hAnsi="Times New Roman" w:cs="Times New Roman"/>
    </w:rPr>
  </w:style>
  <w:style w:type="character" w:styleId="Hyperlink">
    <w:name w:val="Hyperlink"/>
    <w:basedOn w:val="DefaultParagraphFont"/>
    <w:uiPriority w:val="99"/>
    <w:unhideWhenUsed/>
    <w:rsid w:val="004D3487"/>
    <w:rPr>
      <w:color w:val="467886" w:themeColor="hyperlink"/>
      <w:u w:val="single"/>
    </w:rPr>
  </w:style>
  <w:style w:type="character" w:styleId="UnresolvedMention">
    <w:name w:val="Unresolved Mention"/>
    <w:basedOn w:val="DefaultParagraphFont"/>
    <w:uiPriority w:val="99"/>
    <w:semiHidden/>
    <w:unhideWhenUsed/>
    <w:rsid w:val="004D34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231411">
      <w:bodyDiv w:val="1"/>
      <w:marLeft w:val="0"/>
      <w:marRight w:val="0"/>
      <w:marTop w:val="0"/>
      <w:marBottom w:val="0"/>
      <w:divBdr>
        <w:top w:val="none" w:sz="0" w:space="0" w:color="auto"/>
        <w:left w:val="none" w:sz="0" w:space="0" w:color="auto"/>
        <w:bottom w:val="none" w:sz="0" w:space="0" w:color="auto"/>
        <w:right w:val="none" w:sz="0" w:space="0" w:color="auto"/>
      </w:divBdr>
    </w:div>
    <w:div w:id="496918382">
      <w:bodyDiv w:val="1"/>
      <w:marLeft w:val="0"/>
      <w:marRight w:val="0"/>
      <w:marTop w:val="0"/>
      <w:marBottom w:val="0"/>
      <w:divBdr>
        <w:top w:val="none" w:sz="0" w:space="0" w:color="auto"/>
        <w:left w:val="none" w:sz="0" w:space="0" w:color="auto"/>
        <w:bottom w:val="none" w:sz="0" w:space="0" w:color="auto"/>
        <w:right w:val="none" w:sz="0" w:space="0" w:color="auto"/>
      </w:divBdr>
    </w:div>
    <w:div w:id="546798918">
      <w:bodyDiv w:val="1"/>
      <w:marLeft w:val="0"/>
      <w:marRight w:val="0"/>
      <w:marTop w:val="0"/>
      <w:marBottom w:val="0"/>
      <w:divBdr>
        <w:top w:val="none" w:sz="0" w:space="0" w:color="auto"/>
        <w:left w:val="none" w:sz="0" w:space="0" w:color="auto"/>
        <w:bottom w:val="none" w:sz="0" w:space="0" w:color="auto"/>
        <w:right w:val="none" w:sz="0" w:space="0" w:color="auto"/>
      </w:divBdr>
    </w:div>
    <w:div w:id="780608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hyperlink" Target="https://ecoliwiki.org/colipedia/index.php/Clusters_of_Orthologous_Groups_(COGs)" TargetMode="External"/><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654</Words>
  <Characters>3730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Akos Kovacs</dc:creator>
  <cp:keywords/>
  <dc:description/>
  <cp:lastModifiedBy>Carlos Neftaly Lozano Andrade</cp:lastModifiedBy>
  <cp:revision>2</cp:revision>
  <cp:lastPrinted>2024-08-14T08:08:00Z</cp:lastPrinted>
  <dcterms:created xsi:type="dcterms:W3CDTF">2024-12-17T16:16:00Z</dcterms:created>
  <dcterms:modified xsi:type="dcterms:W3CDTF">2024-12-17T16:16:00Z</dcterms:modified>
</cp:coreProperties>
</file>