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4nq8z7k8a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Accelerated AI Clinical Trial Site Study Contracting (Legal Contracting)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Ambitious (36-Hour Sprint)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e5783ec7z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The Problem Area: The Study Start-Up Bottleneck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Before a single patient can receive a potentially life-saving experimental therapy, the pharmaceutical sponsor (Regeneron) and the clinical research site (e.g., medical centers, university hospitals) must negotiate a Clinical Trial Agreement (CTA).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This process is notoriously slow. CTAs are complex legal documents covering high-stakes regulatory frameworks like HIPAA, FDA reporting, IRB oversight, indemnification, and intellectual property. Because each medical center has its own legal nuances, negotiations often devolve into a chaotic ping-pong of redlines sent via email, resulting in average contract negotiation times exceeding </w:t>
      </w:r>
      <w:r w:rsidDel="00000000" w:rsidR="00000000" w:rsidRPr="00000000">
        <w:rPr>
          <w:b w:val="1"/>
          <w:bCs w:val="1"/>
          <w:rtl w:val="0"/>
        </w:rPr>
        <w:t xml:space="preserve">100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This administrative bottleneck directly delays the start of clinical trials, bleeding capital and keeping patients waiting.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puun1u5mn1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The Mission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mission is to build an AI-powered contract collaboration and workflow prototype that accelerates sponsor-site CTA negotiations.</w:t>
      </w:r>
      <w:r w:rsidDel="00000000" w:rsidR="00000000" w:rsidRPr="00000000">
        <w:rPr>
          <w:rtl w:val="0"/>
        </w:rPr>
        <w:t xml:space="preserve"> To be successful in a 36-hour window, teams should not try to build a general-purpose legal AI. Instead, focus on a structured, domain-specific workflow. We are looking for prototypes that execute on three core pillars: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&amp; Decomposed Analysis:</w:t>
      </w:r>
      <w:r w:rsidDel="00000000" w:rsidR="00000000" w:rsidRPr="00000000">
        <w:rPr>
          <w:rtl w:val="0"/>
        </w:rPr>
        <w:t xml:space="preserve"> Build an engine that can ingest a messy, unstructured CTA (PDF/Word) and use an LLM to accurately categorize its core sections (e.g., Publication Rights, Subject Injury, IP Ownership).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 Enforcement via ACTA:</w:t>
      </w:r>
      <w:r w:rsidDel="00000000" w:rsidR="00000000" w:rsidRPr="00000000">
        <w:rPr>
          <w:rtl w:val="0"/>
        </w:rPr>
        <w:t xml:space="preserve"> The industry has developed standard frameworks like the </w:t>
      </w:r>
      <w:r w:rsidDel="00000000" w:rsidR="00000000" w:rsidRPr="00000000">
        <w:rPr>
          <w:b w:val="1"/>
          <w:bCs w:val="1"/>
          <w:rtl w:val="0"/>
        </w:rPr>
        <w:t xml:space="preserve">ACTA (Accelerated Clinical Trial Agreement)</w:t>
      </w:r>
      <w:r w:rsidDel="00000000" w:rsidR="00000000" w:rsidRPr="00000000">
        <w:rPr>
          <w:rtl w:val="0"/>
        </w:rPr>
        <w:t xml:space="preserve">, which represents pre-negotiated compromises. Your tool should programmatically compare the ingested CTA against the ACTA baseline, automatically flag deviations, and propose redlines that guide both parties back to the standard compromise.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https://ara4us.org/acta/</w:t>
        </w:r>
      </w:hyperlink>
      <w:r w:rsidDel="00000000" w:rsidR="00000000" w:rsidRPr="00000000">
        <w:rPr>
          <w:rtl w:val="0"/>
        </w:rPr>
        <w:t xml:space="preserve"> but consider other bespoke custom playbooks from companies like Regeneron.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&amp; Version Tracking:</w:t>
      </w:r>
      <w:r w:rsidDel="00000000" w:rsidR="00000000" w:rsidRPr="00000000">
        <w:rPr>
          <w:rtl w:val="0"/>
        </w:rPr>
        <w:t xml:space="preserve"> Move the negotiation out of the inbox. Build a lightweight dashboard that tracks "who holds the pen," logs version history, and alerts stakeholders to bottlenecks.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oezvclwhk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Inspiration: The Contract Network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Look to modern legal tech startups like </w:t>
      </w:r>
      <w:r w:rsidDel="00000000" w:rsidR="00000000" w:rsidRPr="00000000">
        <w:rPr>
          <w:b w:val="1"/>
          <w:bCs w:val="1"/>
          <w:rtl w:val="0"/>
        </w:rPr>
        <w:t xml:space="preserve">The Contract Network</w:t>
      </w:r>
      <w:r w:rsidDel="00000000" w:rsidR="00000000" w:rsidRPr="00000000">
        <w:rPr>
          <w:rtl w:val="0"/>
        </w:rPr>
        <w:t xml:space="preserve"> for inspiration. They realized that throwing a single prompt at a general LLM (like Claude or GPT-4) to "review this 30-page contract" results in missed clauses and hallucinatory legal edits. Instead, they use </w:t>
      </w:r>
      <w:r w:rsidDel="00000000" w:rsidR="00000000" w:rsidRPr="00000000">
        <w:rPr>
          <w:i w:val="1"/>
          <w:iCs w:val="1"/>
          <w:rtl w:val="0"/>
        </w:rPr>
        <w:t xml:space="preserve">structured playbook enforcement</w:t>
      </w:r>
      <w:r w:rsidDel="00000000" w:rsidR="00000000" w:rsidRPr="00000000">
        <w:rPr>
          <w:rtl w:val="0"/>
        </w:rPr>
        <w:t xml:space="preserve">—evaluating every position programmatically in dedicated steps. Your prototype should mimic this modular, purpose-built approach rather than relying on a single-pass prompt.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956rcmdi8s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The Impact: Why This Matters to Regeneron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If your team successfully solves this bottleneck, the impact on a biopharmaceutical company like Regeneron—and global public health—is staggering.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Pipeline:</w:t>
      </w:r>
      <w:r w:rsidDel="00000000" w:rsidR="00000000" w:rsidRPr="00000000">
        <w:rPr>
          <w:rtl w:val="0"/>
        </w:rPr>
        <w:t xml:space="preserve"> Regeneron currently has approximately </w:t>
      </w:r>
      <w:r w:rsidDel="00000000" w:rsidR="00000000" w:rsidRPr="00000000">
        <w:rPr>
          <w:b w:val="1"/>
          <w:bCs w:val="1"/>
          <w:rtl w:val="0"/>
        </w:rPr>
        <w:t xml:space="preserve">56 active clinical-stage programs</w:t>
      </w:r>
      <w:r w:rsidDel="00000000" w:rsidR="00000000" w:rsidRPr="00000000">
        <w:rPr>
          <w:rtl w:val="0"/>
        </w:rPr>
        <w:t xml:space="preserve"> across oncology, hematology, immunology, and rare diseases.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Financial Stakes (NPV):</w:t>
      </w:r>
      <w:r w:rsidDel="00000000" w:rsidR="00000000" w:rsidRPr="00000000">
        <w:rPr>
          <w:rtl w:val="0"/>
        </w:rPr>
        <w:t xml:space="preserve"> Recent industry data from the Tufts Center for the Study of Drug Development quantifies the cost of a delayed clinical trial at roughly </w:t>
      </w:r>
      <w:r w:rsidDel="00000000" w:rsidR="00000000" w:rsidRPr="00000000">
        <w:rPr>
          <w:b w:val="1"/>
          <w:bCs w:val="1"/>
          <w:rtl w:val="0"/>
        </w:rPr>
        <w:t xml:space="preserve">$800,000 to $1.4 million per day</w:t>
      </w:r>
      <w:r w:rsidDel="00000000" w:rsidR="00000000" w:rsidRPr="00000000">
        <w:rPr>
          <w:rtl w:val="0"/>
        </w:rPr>
        <w:t xml:space="preserve"> in lost Net Present Value (NPV), depending on the therapeutic area.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Math:</w:t>
      </w:r>
      <w:r w:rsidDel="00000000" w:rsidR="00000000" w:rsidRPr="00000000">
        <w:rPr>
          <w:rtl w:val="0"/>
        </w:rPr>
        <w:t xml:space="preserve"> Historically, utilizing standard frameworks like the ACTA has saved an average of 48 to 55 days of negotiation time.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50 days saved × $800,000/day = $40 million saved per trial.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Scale that across a 56-drug pipeline, and an AI tool that seamlessly enforces these agreements unlocks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 $2.2 billion in pipeline NPV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Impact:</w:t>
      </w:r>
      <w:r w:rsidDel="00000000" w:rsidR="00000000" w:rsidRPr="00000000">
        <w:rPr>
          <w:rtl w:val="0"/>
        </w:rPr>
        <w:t xml:space="preserve"> Beyond the financials, saving 50 days in study start-up means patients facing severe conditions—like aggressive lymphomas or chronic inflammatory diseases—gain access to critical, potentially life-saving therapeutics nearly two months sooner.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lcnge2hh9f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Getting Started &amp; Tips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provide:</w:t>
      </w:r>
      <w:r w:rsidDel="00000000" w:rsidR="00000000" w:rsidRPr="00000000">
        <w:rPr>
          <w:rtl w:val="0"/>
        </w:rPr>
        <w:t xml:space="preserve"> Text of the standard ACTA framework, and Regeneron mentors to explain the legal friction points, e.g. intellectual property, liability, publication rights, payment terms and costs/rates.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you will be judged: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over Flash:</w:t>
      </w:r>
      <w:r w:rsidDel="00000000" w:rsidR="00000000" w:rsidRPr="00000000">
        <w:rPr>
          <w:rtl w:val="0"/>
        </w:rPr>
        <w:t xml:space="preserve"> Does your AI reliably flag the difference between the CTA (clinical trial agreement) and the idealized agreement without hallucinating new clauses or terms?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for Non-Technical Users:</w:t>
      </w:r>
      <w:r w:rsidDel="00000000" w:rsidR="00000000" w:rsidRPr="00000000">
        <w:rPr>
          <w:rtl w:val="0"/>
        </w:rPr>
        <w:t xml:space="preserve"> Can a clinical trial manager and a university lawyer easily understand your dashboard?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Execution:</w:t>
      </w:r>
      <w:r w:rsidDel="00000000" w:rsidR="00000000" w:rsidRPr="00000000">
        <w:rPr>
          <w:rtl w:val="0"/>
        </w:rPr>
        <w:t xml:space="preserve"> Did you use a decomposed, structured prompting architecture (good) or just pass the whole document to an API in one shot (bad)?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a4us.org/ac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