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Case: Agentic Clinical AI Orchestrator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Problem: Siloed Clinical Drug Development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Clinical drug development is constrained by disparate systems and siloed workflows. From clinical trial protocol design to identifying patient cohorts and running safety simulations, researchers spend countless hours manually extracting, transforming, and analyzing data across disconnected tools. What if we could unify these processes using an autonomous agentic framework?</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Mission: Build an AI-Driven Scientific Orchestrator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Your goal is to build a multi-agent AI system designed to autonomously execute and orchestrate clinical drug development tasks. This system should take a high-level natural language prompt—such as "Identify potential safety risks in a Phase II protocol for an experimental RA biologic"—and break it down into sequential, executable steps, integrating seamlessly with specialized bioinformatics and clinical tools.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Connecting to ToolUniverse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give your agents the capabilities they need, your platform must connect to </w:t>
      </w:r>
      <w:r w:rsidDel="00000000" w:rsidR="00000000" w:rsidRPr="00000000">
        <w:rPr>
          <w:b w:val="1"/>
          <w:bCs w:val="1"/>
          <w:rtl w:val="0"/>
        </w:rPr>
        <w:t xml:space="preserve">ToolUniverse</w:t>
      </w:r>
      <w:r w:rsidDel="00000000" w:rsidR="00000000" w:rsidRPr="00000000">
        <w:rPr>
          <w:rtl w:val="0"/>
        </w:rPr>
        <w:t xml:space="preserve">, developed by the Marinka Zitnik Lab at Harvard Medical School. ToolUniverse is an AI-powered biomedical multi-agent system integrating public datasets, APIs, and tools for life science research.</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ToolUniverse Citation:</w:t>
      </w:r>
      <w:r w:rsidDel="00000000" w:rsidR="00000000" w:rsidRPr="00000000">
        <w:rPr>
          <w:rtl w:val="0"/>
        </w:rPr>
        <w:t xml:space="preserve"> </w:t>
      </w:r>
      <w:r w:rsidDel="00000000" w:rsidR="00000000" w:rsidRPr="00000000">
        <w:rPr>
          <w:i w:val="1"/>
          <w:iCs w:val="1"/>
          <w:rtl w:val="0"/>
        </w:rPr>
        <w:t xml:space="preserve">Zitnik Lab, Harvard Medical School (2024). ToolUniverse: Multi-Agent AI System for Biomedical Research.</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Links:</w:t>
      </w:r>
      <w:r w:rsidDel="00000000" w:rsidR="00000000" w:rsidRPr="00000000">
        <w:rPr>
          <w:rtl w:val="0"/>
        </w:rPr>
        <w:t xml:space="preserve"> Search for Harvard Zitnik Lab ToolUniverse on GitHub or their HMS domain for API configurations.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leveraging ToolUniverse, your agents can gain instant access to OpenTargets, NCBI databases, GWAS catalogs, and molecular interaction networks. Your orchestrator should focus on invoking these specific tools dynamically to answer complex clinical study design feasibility, evaluate biomarker validity, or predict adverse events.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Implementation Focus Areas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Protocol Simulation:</w:t>
      </w:r>
      <w:r w:rsidDel="00000000" w:rsidR="00000000" w:rsidRPr="00000000">
        <w:rPr>
          <w:rtl w:val="0"/>
        </w:rPr>
        <w:t xml:space="preserve"> Ingest draft trial protocols and simulate patient attrition rates based on historical trial data.</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Tool Invocation:</w:t>
      </w:r>
      <w:r w:rsidDel="00000000" w:rsidR="00000000" w:rsidRPr="00000000">
        <w:rPr>
          <w:rtl w:val="0"/>
        </w:rPr>
        <w:t xml:space="preserve"> Demonstrate seamless integration with at least 3 distinct tools via Harvard's ToolUniverse.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Agentic Reasoning:</w:t>
      </w:r>
      <w:r w:rsidDel="00000000" w:rsidR="00000000" w:rsidRPr="00000000">
        <w:rPr>
          <w:rtl w:val="0"/>
        </w:rPr>
        <w:t xml:space="preserve"> Show the agent's "chain of thought"—how it evaluates tool outputs, decides its next steps, and self-corrects if a database query fails.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