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76b309ef407cc83b167d7219a0990544ea7882"/>
    <w:p>
      <w:pPr>
        <w:pStyle w:val="Heading1"/>
      </w:pPr>
      <w:r>
        <w:rPr>
          <w:rFonts w:ascii="Verdana" w:hAnsi="Verdana"/>
          <w:sz w:val="20"/>
        </w:rPr>
        <w:t xml:space="preserve">Pla Intern de Preproducció – Canal True Crime Carles Porta</w:t>
      </w:r>
    </w:p>
    <w:bookmarkStart w:id="9" w:name="resum-executiu"/>
    <w:p>
      <w:pPr>
        <w:pStyle w:val="Heading2"/>
      </w:pPr>
      <w:r>
        <w:rPr>
          <w:rFonts w:ascii="Verdana" w:hAnsi="Verdana"/>
          <w:sz w:val="20"/>
        </w:rPr>
        <w:t xml:space="preserve">Resum Executiu</w:t>
      </w:r>
    </w:p>
    <w:p>
      <w:pPr>
        <w:pStyle w:val="FirstParagraph"/>
      </w:pPr>
      <w:r>
        <w:rPr>
          <w:rFonts w:ascii="Verdana" w:hAnsi="Verdana"/>
          <w:b/>
          <w:bCs/>
          <w:sz w:val="20"/>
        </w:rPr>
        <w:t xml:space="preserve">Projecte: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Canal YouTube True Crime Carles Porta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bCs/>
          <w:sz w:val="20"/>
        </w:rPr>
        <w:t xml:space="preserve">Agència responsable: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ZOOPA (ZoopaNetwork MCN YouTube)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bCs/>
          <w:sz w:val="20"/>
        </w:rPr>
        <w:t xml:space="preserve">Productora: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True Crime Factory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bCs/>
          <w:sz w:val="20"/>
        </w:rPr>
        <w:t xml:space="preserve">Durada fase 1: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4 mesos (setembre–desembre)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b/>
          <w:bCs/>
          <w:sz w:val="20"/>
        </w:rPr>
        <w:t xml:space="preserve">Model de relació: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costos fixos + taxa d’èxit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“TRUE CRIME PORTA”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— canal narratiu audiovisual de True Crime amb segell propi.</w:t>
      </w:r>
    </w:p>
    <w:bookmarkEnd w:id="9"/>
    <w:bookmarkStart w:id="10" w:name="objectiu-general"/>
    <w:p>
      <w:pPr>
        <w:pStyle w:val="Heading2"/>
      </w:pPr>
      <w:r>
        <w:rPr>
          <w:rFonts w:ascii="Verdana" w:hAnsi="Verdana"/>
          <w:sz w:val="20"/>
        </w:rPr>
        <w:t xml:space="preserve">Objectiu General</w:t>
      </w:r>
    </w:p>
    <w:p>
      <w:pPr>
        <w:pStyle w:val="FirstParagraph"/>
      </w:pPr>
      <w:r>
        <w:rPr>
          <w:rFonts w:ascii="Verdana" w:hAnsi="Verdana"/>
          <w:sz w:val="20"/>
        </w:rPr>
        <w:t xml:space="preserve">Crear un canal de YouTube, produir i publicar continguts, mantenir la comunitat (reactiva) i un ecosistema digital sòlid (landing, subscripcions, newsletters, ecommerce), incloent campanyes de pagament (paid), per posicionar els continguts de la productora com a referents del True Crime en castellà/català (i potencialment internacional), monetitzant a través de diverses vies i construint una comunitat fidel.</w:t>
      </w:r>
    </w:p>
    <w:bookmarkEnd w:id="10"/>
    <w:bookmarkStart w:id="11" w:name="X75ef0289a79c15249a5642f329cbdb84c91e9dd"/>
    <w:p>
      <w:pPr>
        <w:pStyle w:val="Heading2"/>
      </w:pPr>
      <w:r>
        <w:rPr>
          <w:rFonts w:ascii="Verdana" w:hAnsi="Verdana"/>
          <w:sz w:val="20"/>
        </w:rPr>
        <w:t xml:space="preserve">1. Serveis prestats en fase de preproducció (set–des)</w:t>
      </w:r>
    </w:p>
    <w:p>
      <w:pPr>
        <w:pStyle w:val="FirstParagraph"/>
      </w:pPr>
      <w:r>
        <w:rPr>
          <w:rFonts w:ascii="Verdana" w:hAnsi="Verdana"/>
          <w:sz w:val="20"/>
        </w:rPr>
        <w:t xml:space="preserve">Durant aquesta fase es desenvoluparà el contingut base del canal, la seva estratègia, infraestructura digital, base editorial i sistema de monetització. Es treballarà de forma coordinada entre l’agència Zoopa i la productora, establint processos de treball àgils per a la producció i l’aprovació de continguts eficaços (cost-temps) i escalables.</w:t>
      </w:r>
    </w:p>
    <w:p>
      <w:pPr>
        <w:pStyle w:val="BodyText"/>
      </w:pPr>
      <w:r>
        <w:rPr>
          <w:rFonts w:ascii="Verdana" w:hAnsi="Verdana"/>
          <w:sz w:val="20"/>
        </w:rPr>
        <w:t xml:space="preserve">Des del disseny editorial, desenvolupament de formats, sistema d’arxiu, plantilles visuals i sonores, fins al disseny de funnel de captació, integració amb el web (desenvolupament i publicació de landing page), instal·lació i adaptació de CRM, i coordinació amb campanyes de paid media i xarxes socials.</w:t>
      </w:r>
    </w:p>
    <w:bookmarkEnd w:id="11"/>
    <w:bookmarkStart w:id="12" w:name="fase-de-llançament-gener-endavant"/>
    <w:p>
      <w:pPr>
        <w:pStyle w:val="Heading2"/>
      </w:pPr>
      <w:r>
        <w:rPr>
          <w:rFonts w:ascii="Verdana" w:hAnsi="Verdana"/>
          <w:sz w:val="20"/>
        </w:rPr>
        <w:t xml:space="preserve">2. Fase de llançament (gener endavant)</w:t>
      </w:r>
    </w:p>
    <w:p>
      <w:pPr>
        <w:pStyle w:val="FirstParagraph"/>
      </w:pPr>
      <w:r>
        <w:rPr>
          <w:rFonts w:ascii="Verdana" w:hAnsi="Verdana"/>
          <w:sz w:val="20"/>
        </w:rPr>
        <w:t xml:space="preserve">Pla complet de desplegament a YouTube i xarxes, publicació dels continguts, calendari editorial, estratègia de visibilitat, estratègies de retenció i comunitat, col·laboració amb creadors, campanyes de tràfic, i primers fites de monetització (AdSense, membresies, patrocinis, lead magnets, etc.).</w:t>
      </w:r>
    </w:p>
    <w:p>
      <w:pPr>
        <w:pStyle w:val="BodyText"/>
      </w:pPr>
      <w:r>
        <w:rPr>
          <w:rFonts w:ascii="Verdana" w:hAnsi="Verdana"/>
          <w:sz w:val="20"/>
        </w:rPr>
        <w:t xml:space="preserve">Activació de landing page i gestió del CRM. Enviament de newsletters i gestió completa de la monetització.</w:t>
      </w:r>
    </w:p>
    <w:p>
      <w:r>
        <w:rPr>
          <w:rFonts w:ascii="Verdana" w:hAnsi="Verdana"/>
          <w:sz w:val="20"/>
        </w:rPr>
        <w:pict>
          <v:rect style="width:0;height:1.5pt" o:hralign="center" o:hrstd="t" o:hr="t"/>
        </w:pict>
      </w:r>
    </w:p>
    <w:bookmarkEnd w:id="12"/>
    <w:bookmarkEnd w:id="13"/>
    <w:bookmarkStart w:id="22" w:name="X274dddfc71397eee1768258e4d6c919e4c54a68"/>
    <w:p>
      <w:pPr>
        <w:pStyle w:val="Heading1"/>
      </w:pPr>
      <w:r>
        <w:rPr>
          <w:rFonts w:ascii="Verdana" w:hAnsi="Verdana"/>
          <w:sz w:val="20"/>
        </w:rPr>
        <w:t xml:space="preserve">Fase 1 — Tasques i Recursos d’Agència (Zoopa/FOPA)</w:t>
      </w:r>
    </w:p>
    <w:bookmarkStart w:id="18" w:name="X85f7adb2afcf7b335790c41410807f71383d696"/>
    <w:p>
      <w:pPr>
        <w:pStyle w:val="Heading2"/>
      </w:pPr>
      <w:r>
        <w:rPr>
          <w:rFonts w:ascii="Verdana" w:hAnsi="Verdana"/>
          <w:sz w:val="20"/>
        </w:rPr>
        <w:t xml:space="preserve">Serveis prestats durant la fase de preproducció (set-des)</w:t>
      </w:r>
    </w:p>
    <w:bookmarkStart w:id="14" w:name="desenvolupament-editorial-i-operatiu"/>
    <w:p>
      <w:pPr>
        <w:pStyle w:val="Heading3"/>
      </w:pPr>
      <w:r>
        <w:rPr>
          <w:rFonts w:ascii="Verdana" w:hAnsi="Verdana"/>
          <w:sz w:val="20"/>
        </w:rPr>
        <w:t xml:space="preserve">1. Desenvolupament editorial i operatiu</w:t>
      </w:r>
    </w:p>
    <w:p>
      <w:pPr>
        <w:pStyle w:val="FirstParagraph"/>
      </w:pPr>
      <w:r>
        <w:rPr>
          <w:rFonts w:ascii="Verdana" w:hAnsi="Verdana"/>
          <w:b/>
          <w:bCs/>
          <w:sz w:val="20"/>
        </w:rPr>
        <w:t xml:space="preserve">Disseny del workflow de producció digital amb la productora: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Flux de treball des de guió → rodatge → edició → revisió → publicació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Plantilles estandarditzades per: guions, estructura narrativa, entregables audiovisuals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Rols i responsabilitats definits (productora, agència, client)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Creació de base de dades de guions i continguts: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Sistema centralitzat (Notion/Airtable) amb fitxes d’episodis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Tags per crim, territori, època, personatges, to i estil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Ús futur: generació de metadades, SEO, playlists, AI tags, i intel·ligència editorial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Workflows d’aprovació i validació de continguts: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Control de versions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Comentaris centralitzats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Validació legal (drets d’imatge, documentació, disclaimer) si aplica</w:t>
      </w:r>
    </w:p>
    <w:bookmarkEnd w:id="14"/>
    <w:bookmarkStart w:id="15" w:name="estratègia-de-canal-i-visibilitat"/>
    <w:p>
      <w:pPr>
        <w:pStyle w:val="Heading3"/>
      </w:pPr>
      <w:r>
        <w:rPr>
          <w:rFonts w:ascii="Verdana" w:hAnsi="Verdana"/>
          <w:sz w:val="20"/>
        </w:rPr>
        <w:t xml:space="preserve">2. Estratègia de canal i visibilitat</w:t>
      </w:r>
    </w:p>
    <w:p>
      <w:pPr>
        <w:pStyle w:val="FirstParagraph"/>
      </w:pPr>
      <w:r>
        <w:rPr>
          <w:rFonts w:ascii="Verdana" w:hAnsi="Verdana"/>
          <w:b/>
          <w:bCs/>
          <w:sz w:val="20"/>
        </w:rPr>
        <w:t xml:space="preserve">Creació de canals (YT, TikTok, Spotify)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Pla de producció continguts (sèries) nevera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Estratègia de tagging i metadata: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Taxonomia pròpia per classificació avançada: tags interns, públics i ocults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Optimització futura de cerca dins del canal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Estructura de playlists dinàmica (per cas, tipus, durada, estil)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Definició de categories de contingut: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Llarga durada (episodis)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Shorts narratius (ganxo de descobriment)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Making of i peces de l’univers Porta (transmèdia)</w:t>
      </w:r>
    </w:p>
    <w:bookmarkEnd w:id="15"/>
    <w:bookmarkStart w:id="16" w:name="identitat-visual-per-canal-i-vídeos"/>
    <w:p>
      <w:pPr>
        <w:pStyle w:val="Heading3"/>
      </w:pPr>
      <w:r>
        <w:rPr>
          <w:rFonts w:ascii="Verdana" w:hAnsi="Verdana"/>
          <w:sz w:val="20"/>
        </w:rPr>
        <w:t xml:space="preserve">3. Identitat visual per canal i vídeos</w:t>
      </w:r>
    </w:p>
    <w:p>
      <w:pPr>
        <w:pStyle w:val="FirstParagraph"/>
      </w:pPr>
      <w:r>
        <w:rPr>
          <w:rFonts w:ascii="Verdana" w:hAnsi="Verdana"/>
          <w:b/>
          <w:bCs/>
          <w:sz w:val="20"/>
        </w:rPr>
        <w:t xml:space="preserve">Disseny de careta d’entrada i tancament: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Cortineta d’entrada (reconeixement de marca)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Tancament amb CTA (subscripció, següent episodi, web)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Variant per Shorts i reels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Lineaments visuals i sonors compartits amb la productora: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Tipografia, colors, música i estil general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Integració en templates d’edició per facilitar el treball recurrent</w:t>
      </w:r>
    </w:p>
    <w:bookmarkEnd w:id="16"/>
    <w:bookmarkStart w:id="17" w:name="infraestructura-tècnica-i-base-digital"/>
    <w:p>
      <w:pPr>
        <w:pStyle w:val="Heading3"/>
      </w:pPr>
      <w:r>
        <w:rPr>
          <w:rFonts w:ascii="Verdana" w:hAnsi="Verdana"/>
          <w:sz w:val="20"/>
        </w:rPr>
        <w:t xml:space="preserve">4. Infraestructura tècnica i base digital</w:t>
      </w:r>
    </w:p>
    <w:p>
      <w:pPr>
        <w:pStyle w:val="FirstParagraph"/>
      </w:pPr>
      <w:r>
        <w:rPr>
          <w:rFonts w:ascii="Verdana" w:hAnsi="Verdana"/>
          <w:b/>
          <w:bCs/>
          <w:sz w:val="20"/>
        </w:rPr>
        <w:t xml:space="preserve">Landing page amb integració a CRM: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Domini propi (o subdomini de la productora)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Lead magnet: subscripció anticipada, continguts exclusius, test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“Descobreix quin tipus de criminal series”</w:t>
      </w:r>
      <w:r>
        <w:rPr>
          <w:rFonts w:ascii="Verdana" w:hAnsi="Verdana"/>
          <w:sz w:val="20"/>
        </w:rPr>
        <w:t xml:space="preserve">, etc.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Connexió a CRM (ex. Brevo, HubSpot, Mailchimp) per captació i segmentació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Construcció d’automatismes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Redacció de newsletters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Construcció de campanyes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Configuració del canal de YouTube i arquitectura de publicació: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Optimització inicial SEO del canal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Càrrega de primers continguts ocults (reserva editorial)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Integració amb eines d’anàlisi i publicació programada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Configuració i disseny de campanyes de paid a Google i Meta: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Muntar analytics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Alta campanyes Meta i Google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Sistema d’UTMs i atribució per seguiment campanyes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Analítica de campanyes i funnel</w:t>
      </w:r>
    </w:p>
    <w:p>
      <w:r>
        <w:rPr>
          <w:rFonts w:ascii="Verdana" w:hAnsi="Verdana"/>
          <w:sz w:val="20"/>
        </w:rPr>
        <w:pict>
          <v:rect style="width:0;height:1.5pt" o:hralign="center" o:hrstd="t" o:hr="t"/>
        </w:pict>
      </w:r>
    </w:p>
    <w:bookmarkEnd w:id="17"/>
    <w:bookmarkEnd w:id="18"/>
    <w:bookmarkStart w:id="19" w:name="taula-de-tasques-i-recursos"/>
    <w:p>
      <w:pPr>
        <w:pStyle w:val="Heading2"/>
      </w:pPr>
      <w:r>
        <w:rPr>
          <w:rFonts w:ascii="Verdana" w:hAnsi="Verdana"/>
          <w:sz w:val="20"/>
        </w:rPr>
        <w:t xml:space="preserve">Taula de Tasques i Recursos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8"/>
        <w:gridCol w:w="2217"/>
        <w:gridCol w:w="2692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Tasca</w:t>
            </w:r>
          </w:p>
        </w:tc>
        <w:tc>
          <w:tcPr/>
          <w:p>
            <w:pPr>
              <w:pStyle w:val="Compact"/>
            </w:pPr>
            <w:r>
              <w:t xml:space="preserve">Rol / Perfil</w:t>
            </w:r>
          </w:p>
        </w:tc>
        <w:tc>
          <w:tcPr/>
          <w:p>
            <w:pPr>
              <w:pStyle w:val="Compact"/>
            </w:pPr>
            <w:r>
              <w:t xml:space="preserve">Hores estimades</w:t>
            </w:r>
          </w:p>
        </w:tc>
        <w:tc>
          <w:tcPr/>
          <w:p>
            <w:pPr>
              <w:pStyle w:val="Compact"/>
            </w:pPr>
            <w:r>
              <w:t xml:space="preserve">Comentaris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Kick-off i disseny estratègic general</w:t>
            </w:r>
          </w:p>
        </w:tc>
        <w:tc>
          <w:tcPr/>
          <w:p>
            <w:pPr>
              <w:pStyle w:val="Compact"/>
            </w:pPr>
            <w:r>
              <w:t xml:space="preserve">Head of Strategy + MCN Manager</w:t>
            </w:r>
          </w:p>
        </w:tc>
        <w:tc>
          <w:tcPr/>
          <w:p>
            <w:pPr>
              <w:pStyle w:val="Compac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  <w:r>
              <w:t xml:space="preserve">Reunió amb client, objectius, calendari i acords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Disseny de workflow de producció</w:t>
            </w:r>
          </w:p>
        </w:tc>
        <w:tc>
          <w:tcPr/>
          <w:p>
            <w:pPr>
              <w:pStyle w:val="Compact"/>
            </w:pPr>
            <w:r>
              <w:t xml:space="preserve">Head of Content + Producer + Notion/Airtable Expert</w:t>
            </w:r>
          </w:p>
        </w:tc>
        <w:tc>
          <w:tcPr/>
          <w:p>
            <w:pPr>
              <w:pStyle w:val="Compact"/>
            </w:pPr>
            <w:r>
              <w:t xml:space="preserve">40h</w:t>
            </w:r>
          </w:p>
        </w:tc>
        <w:tc>
          <w:tcPr/>
          <w:p>
            <w:pPr>
              <w:pStyle w:val="Compact"/>
            </w:pPr>
            <w:r>
              <w:t xml:space="preserve">Flux guió → rodatge → edició → validació → publicació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 de base de dades de guions</w:t>
            </w:r>
          </w:p>
        </w:tc>
        <w:tc>
          <w:tcPr/>
          <w:p>
            <w:pPr>
              <w:pStyle w:val="Compact"/>
            </w:pPr>
            <w:r>
              <w:t xml:space="preserve">Content Strategist + Data Analyst</w:t>
            </w:r>
          </w:p>
        </w:tc>
        <w:tc>
          <w:tcPr/>
          <w:p>
            <w:pPr>
              <w:pStyle w:val="Compact"/>
            </w:pPr>
            <w:r>
              <w:t xml:space="preserve">36h</w:t>
            </w:r>
          </w:p>
        </w:tc>
        <w:tc>
          <w:tcPr/>
          <w:p>
            <w:pPr>
              <w:pStyle w:val="Compact"/>
            </w:pPr>
            <w:r>
              <w:t xml:space="preserve">Definició de metadades, taxonomia, categories, filtres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del canal YouTube</w:t>
            </w:r>
          </w:p>
        </w:tc>
        <w:tc>
          <w:tcPr/>
          <w:p>
            <w:pPr>
              <w:pStyle w:val="Compact"/>
            </w:pPr>
            <w:r>
              <w:t xml:space="preserve">MCN Manager + YouTube SEO Expert</w:t>
            </w:r>
          </w:p>
        </w:tc>
        <w:tc>
          <w:tcPr/>
          <w:p>
            <w:pPr>
              <w:pStyle w:val="Compact"/>
            </w:pPr>
            <w:r>
              <w:t xml:space="preserve">28h</w:t>
            </w:r>
          </w:p>
        </w:tc>
        <w:tc>
          <w:tcPr/>
          <w:p>
            <w:pPr>
              <w:pStyle w:val="Compact"/>
            </w:pPr>
            <w:r>
              <w:t xml:space="preserve">Canals secundaris, llistes, vincles, thumbnails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Disseny de caretes d’entrada i tancament</w:t>
            </w:r>
          </w:p>
        </w:tc>
        <w:tc>
          <w:tcPr/>
          <w:p>
            <w:pPr>
              <w:pStyle w:val="Compact"/>
            </w:pPr>
            <w:r>
              <w:t xml:space="preserve">Motion Designer + Art Director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Intro/outro adaptades a diferents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 i arquitectura de landing + CRM</w:t>
            </w:r>
          </w:p>
        </w:tc>
        <w:tc>
          <w:tcPr/>
          <w:p>
            <w:pPr>
              <w:pStyle w:val="Compact"/>
            </w:pPr>
            <w:r>
              <w:t xml:space="preserve">UX/UI + Developer + CRM Specialist</w:t>
            </w:r>
          </w:p>
        </w:tc>
        <w:tc>
          <w:tcPr/>
          <w:p>
            <w:pPr>
              <w:pStyle w:val="Compact"/>
            </w:pPr>
            <w:r>
              <w:t xml:space="preserve">55h</w:t>
            </w:r>
          </w:p>
        </w:tc>
        <w:tc>
          <w:tcPr/>
          <w:p>
            <w:pPr>
              <w:pStyle w:val="Compact"/>
            </w:pPr>
            <w:r>
              <w:t xml:space="preserve">Disseny, copy, connexió a CRM,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Funnel i estratègia de newsletter</w:t>
            </w:r>
          </w:p>
        </w:tc>
        <w:tc>
          <w:tcPr/>
          <w:p>
            <w:pPr>
              <w:pStyle w:val="Compact"/>
            </w:pPr>
            <w:r>
              <w:t xml:space="preserve">Copywriter + Email Strategist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t xml:space="preserve">Benvinguda, lead magnet, flux editorial i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 de dossier per patrocinadors</w:t>
            </w:r>
          </w:p>
        </w:tc>
        <w:tc>
          <w:tcPr/>
          <w:p>
            <w:pPr>
              <w:pStyle w:val="Compact"/>
            </w:pPr>
            <w:r>
              <w:t xml:space="preserve">Strategic Designer + Copywriter</w:t>
            </w:r>
          </w:p>
        </w:tc>
        <w:tc>
          <w:tcPr/>
          <w:p>
            <w:pPr>
              <w:pStyle w:val="Compac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  <w:r>
              <w:t xml:space="preserve">Pitch deck audiovisual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 de captació de marques i sponsors</w:t>
            </w:r>
          </w:p>
        </w:tc>
        <w:tc>
          <w:tcPr/>
          <w:p>
            <w:pPr>
              <w:pStyle w:val="Compact"/>
            </w:pPr>
            <w:r>
              <w:t xml:space="preserve">Partnership Manager</w:t>
            </w:r>
          </w:p>
        </w:tc>
        <w:tc>
          <w:tcPr/>
          <w:p>
            <w:pPr>
              <w:pStyle w:val="Compact"/>
            </w:pPr>
            <w:r>
              <w:t xml:space="preserve">25h</w:t>
            </w:r>
          </w:p>
        </w:tc>
        <w:tc>
          <w:tcPr/>
          <w:p>
            <w:pPr>
              <w:pStyle w:val="Compact"/>
            </w:pPr>
            <w:r>
              <w:t xml:space="preserve">Identificació de marques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Estratègia paid media i mitjans creuats</w:t>
            </w:r>
          </w:p>
        </w:tc>
        <w:tc>
          <w:tcPr/>
          <w:p>
            <w:pPr>
              <w:pStyle w:val="Compact"/>
            </w:pPr>
            <w:r>
              <w:t xml:space="preserve">Paid Strategist + Media Buyer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Pla d’inversió, retargeting, geotargeting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 inicial canal + tràmits amb YouTube</w:t>
            </w:r>
          </w:p>
        </w:tc>
        <w:tc>
          <w:tcPr/>
          <w:p>
            <w:pPr>
              <w:pStyle w:val="Compact"/>
            </w:pPr>
            <w:r>
              <w:t xml:space="preserve">MCN Admin Lead + Legal + Google Account Manager</w:t>
            </w:r>
          </w:p>
        </w:tc>
        <w:tc>
          <w:tcPr/>
          <w:p>
            <w:pPr>
              <w:pStyle w:val="Compact"/>
            </w:pPr>
            <w:r>
              <w:t xml:space="preserve">18h</w:t>
            </w:r>
          </w:p>
        </w:tc>
        <w:tc>
          <w:tcPr/>
          <w:p>
            <w:pPr>
              <w:pStyle w:val="Compact"/>
            </w:pPr>
            <w:r>
              <w:t xml:space="preserve">Alta com a canal en MCN, acords monetització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monitoratge i reporting</w:t>
            </w:r>
          </w:p>
        </w:tc>
        <w:tc>
          <w:tcPr/>
          <w:p>
            <w:pPr>
              <w:pStyle w:val="Compac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t xml:space="preserve">16h</w:t>
            </w:r>
          </w:p>
        </w:tc>
        <w:tc>
          <w:tcPr/>
          <w:p>
            <w:pPr>
              <w:pStyle w:val="Compact"/>
            </w:pPr>
            <w:r>
              <w:t xml:space="preserve">Templates mensuals +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Manuals interns i formacions al client</w:t>
            </w:r>
          </w:p>
        </w:tc>
        <w:tc>
          <w:tcPr/>
          <w:p>
            <w:pPr>
              <w:pStyle w:val="Compact"/>
            </w:pPr>
            <w:r>
              <w:t xml:space="preserve">Project Manager + Suport Creatiu</w:t>
            </w:r>
          </w:p>
        </w:tc>
        <w:tc>
          <w:tcPr/>
          <w:p>
            <w:pPr>
              <w:pStyle w:val="Compact"/>
            </w:pPr>
            <w:r>
              <w:t xml:space="preserve">20h</w:t>
            </w:r>
          </w:p>
        </w:tc>
        <w:tc>
          <w:tcPr/>
          <w:p>
            <w:pPr>
              <w:pStyle w:val="Compact"/>
            </w:pPr>
            <w:r>
              <w:t xml:space="preserve">Guia d’ús i processos</w:t>
            </w:r>
          </w:p>
        </w:tc>
      </w:tr>
    </w:tbl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Total estimat per agència: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≈ 392 hores home (Distribuïdes entre 8–10 perfils en 4 mesos)</w:t>
      </w:r>
    </w:p>
    <w:p>
      <w:r>
        <w:rPr>
          <w:rFonts w:ascii="Verdana" w:hAnsi="Verdana"/>
          <w:sz w:val="20"/>
        </w:rPr>
        <w:pict>
          <v:rect style="width:0;height:1.5pt" o:hralign="center" o:hrstd="t" o:hr="t"/>
        </w:pict>
      </w:r>
    </w:p>
    <w:bookmarkEnd w:id="19"/>
    <w:bookmarkStart w:id="20" w:name="X24b5bb5f35e53df04123e823f2bf9a9344d68af"/>
    <w:p>
      <w:pPr>
        <w:pStyle w:val="Heading2"/>
      </w:pPr>
      <w:r>
        <w:rPr>
          <w:rFonts w:ascii="Verdana" w:hAnsi="Verdana"/>
          <w:sz w:val="20"/>
        </w:rPr>
        <w:t xml:space="preserve">Bloc B — Tasques a Pactar / Gestionar amb YouTube/Google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21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Comentaris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del canal dins del MCN (Zoopa)</w:t>
            </w:r>
          </w:p>
        </w:tc>
        <w:tc>
          <w:tcPr/>
          <w:p>
            <w:pPr>
              <w:pStyle w:val="Compact"/>
            </w:pPr>
            <w:r>
              <w:t xml:space="preserve">MCN Admin Lead</w:t>
            </w:r>
          </w:p>
        </w:tc>
        <w:tc>
          <w:tcPr/>
          <w:p>
            <w:pPr>
              <w:pStyle w:val="Compact"/>
            </w:pPr>
            <w:r>
              <w:t xml:space="preserve">Requereix consentiment formal del canal i vinculació amb 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Sol·licitud accés eines avançades (Content ID, Copyright Match)</w:t>
            </w:r>
          </w:p>
        </w:tc>
        <w:tc>
          <w:tcPr/>
          <w:p>
            <w:pPr>
              <w:pStyle w:val="Compact"/>
            </w:pPr>
            <w:r>
              <w:t xml:space="preserve">MCN + Google Partner Manager</w:t>
            </w:r>
          </w:p>
        </w:tc>
        <w:tc>
          <w:tcPr/>
          <w:p>
            <w:pPr>
              <w:pStyle w:val="Compact"/>
            </w:pPr>
            <w:r>
              <w:t xml:space="preserve">Pot requerir justificació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 legal de contingut sensible</w:t>
            </w:r>
          </w:p>
        </w:tc>
        <w:tc>
          <w:tcPr/>
          <w:p>
            <w:pPr>
              <w:pStyle w:val="Compact"/>
            </w:pPr>
            <w:r>
              <w:t xml:space="preserve">Legal Advisor</w:t>
            </w:r>
          </w:p>
        </w:tc>
        <w:tc>
          <w:tcPr/>
          <w:p>
            <w:pPr>
              <w:pStyle w:val="Compact"/>
            </w:pPr>
            <w:r>
              <w:t xml:space="preserve">Verificar drets d’imatge, àudios, noms reals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 de monetització optimitzada</w:t>
            </w:r>
          </w:p>
        </w:tc>
        <w:tc>
          <w:tcPr/>
          <w:p>
            <w:pPr>
              <w:pStyle w:val="Compact"/>
            </w:pPr>
            <w:r>
              <w:t xml:space="preserve">MCN Manager</w:t>
            </w:r>
          </w:p>
        </w:tc>
        <w:tc>
          <w:tcPr/>
          <w:p>
            <w:pPr>
              <w:pStyle w:val="Compact"/>
            </w:pPr>
            <w:r>
              <w:t xml:space="preserve">Negociar CPM preferent des d’inici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i control d’actius en Content ID</w:t>
            </w:r>
          </w:p>
        </w:tc>
        <w:tc>
          <w:tcPr/>
          <w:p>
            <w:pPr>
              <w:pStyle w:val="Compact"/>
            </w:pPr>
            <w:r>
              <w:t xml:space="preserve">MCN Admin</w:t>
            </w:r>
          </w:p>
        </w:tc>
        <w:tc>
          <w:tcPr/>
          <w:p>
            <w:pPr>
              <w:pStyle w:val="Compact"/>
            </w:pPr>
            <w:r>
              <w:t xml:space="preserve">Pujada de fingerprints i gestió de drets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 de YouTube Music/Spotify podcasts</w:t>
            </w:r>
          </w:p>
        </w:tc>
        <w:tc>
          <w:tcPr/>
          <w:p>
            <w:pPr>
              <w:pStyle w:val="Compact"/>
            </w:pPr>
            <w:r>
              <w:t xml:space="preserve">Audio Distribution Lead</w:t>
            </w:r>
          </w:p>
        </w:tc>
        <w:tc>
          <w:tcPr/>
          <w:p>
            <w:pPr>
              <w:pStyle w:val="Compact"/>
            </w:pPr>
            <w:r>
              <w:t xml:space="preserve">Maximitzar distribució crossmèdia</w:t>
            </w:r>
          </w:p>
        </w:tc>
      </w:tr>
    </w:tbl>
    <w:bookmarkEnd w:id="20"/>
    <w:bookmarkStart w:id="21" w:name="Xda34ca6ddc32acc80a2e5f7a57edf6a49ba516b"/>
    <w:p>
      <w:pPr>
        <w:pStyle w:val="Heading2"/>
      </w:pPr>
      <w:r>
        <w:rPr>
          <w:rFonts w:ascii="Verdana" w:hAnsi="Verdana"/>
          <w:sz w:val="20"/>
        </w:rPr>
        <w:t xml:space="preserve">Bloc C — Tasques a Cobrir des de True Crime</w:t>
      </w:r>
    </w:p>
    <w:p>
      <w:pPr>
        <w:pStyle w:val="Compact"/>
        <w:numPr>
          <w:ilvl w:val="0"/>
          <w:numId w:val="1001"/>
        </w:numPr>
      </w:pPr>
      <w:r>
        <w:rPr>
          <w:rFonts w:ascii="Verdana" w:hAnsi="Verdana"/>
          <w:sz w:val="20"/>
        </w:rPr>
        <w:t xml:space="preserve">Gravació de continguts en vídeo</w:t>
      </w:r>
    </w:p>
    <w:p>
      <w:pPr>
        <w:pStyle w:val="Compact"/>
        <w:numPr>
          <w:ilvl w:val="0"/>
          <w:numId w:val="1001"/>
        </w:numPr>
      </w:pPr>
      <w:r>
        <w:rPr>
          <w:rFonts w:ascii="Verdana" w:hAnsi="Verdana"/>
          <w:sz w:val="20"/>
        </w:rPr>
        <w:t xml:space="preserve">Edició base de vídeos segons plantilla compartida (opcional)</w:t>
      </w:r>
    </w:p>
    <w:p>
      <w:pPr>
        <w:pStyle w:val="Compact"/>
        <w:numPr>
          <w:ilvl w:val="0"/>
          <w:numId w:val="1001"/>
        </w:numPr>
      </w:pPr>
      <w:r>
        <w:rPr>
          <w:rFonts w:ascii="Verdana" w:hAnsi="Verdana"/>
          <w:sz w:val="20"/>
        </w:rPr>
        <w:t xml:space="preserve">Gestió de drets d’imatge i documentació</w:t>
      </w:r>
    </w:p>
    <w:p>
      <w:pPr>
        <w:pStyle w:val="Compact"/>
        <w:numPr>
          <w:ilvl w:val="0"/>
          <w:numId w:val="1001"/>
        </w:numPr>
      </w:pPr>
      <w:r>
        <w:rPr>
          <w:rFonts w:ascii="Verdana" w:hAnsi="Verdana"/>
          <w:sz w:val="20"/>
        </w:rPr>
        <w:t xml:space="preserve">Validació narrativa i estil dels episodis</w:t>
      </w:r>
    </w:p>
    <w:p>
      <w:pPr>
        <w:pStyle w:val="Compact"/>
        <w:numPr>
          <w:ilvl w:val="0"/>
          <w:numId w:val="1001"/>
        </w:numPr>
      </w:pPr>
      <w:r>
        <w:rPr>
          <w:rFonts w:ascii="Verdana" w:hAnsi="Verdana"/>
          <w:sz w:val="20"/>
        </w:rPr>
        <w:t xml:space="preserve">Aportació de material d’arxiu o àudio ja usat</w:t>
      </w:r>
    </w:p>
    <w:p>
      <w:pPr>
        <w:pStyle w:val="Compact"/>
        <w:numPr>
          <w:ilvl w:val="0"/>
          <w:numId w:val="1001"/>
        </w:numPr>
      </w:pPr>
      <w:r>
        <w:rPr>
          <w:rFonts w:ascii="Verdana" w:hAnsi="Verdana"/>
          <w:sz w:val="20"/>
        </w:rPr>
        <w:t xml:space="preserve">Coordinació amb agència per aprovació d’entregables</w:t>
      </w:r>
    </w:p>
    <w:p>
      <w:r>
        <w:rPr>
          <w:rFonts w:ascii="Verdana" w:hAnsi="Verdana"/>
          <w:sz w:val="20"/>
        </w:rPr>
        <w:pict>
          <v:rect style="width:0;height:1.5pt" o:hralign="center" o:hrstd="t" o:hr="t"/>
        </w:pict>
      </w:r>
    </w:p>
    <w:bookmarkEnd w:id="21"/>
    <w:bookmarkEnd w:id="22"/>
    <w:bookmarkStart w:id="26" w:name="fase-de-llançament-genermarç"/>
    <w:p>
      <w:pPr>
        <w:pStyle w:val="Heading1"/>
      </w:pPr>
      <w:r>
        <w:rPr>
          <w:rFonts w:ascii="Verdana" w:hAnsi="Verdana"/>
          <w:sz w:val="20"/>
        </w:rPr>
        <w:t xml:space="preserve">FASE DE LLANÇAMENT (GENER–MARÇ)</w:t>
      </w:r>
    </w:p>
    <w:p>
      <w:pPr>
        <w:pStyle w:val="FirstParagraph"/>
      </w:pPr>
      <w:r>
        <w:rPr>
          <w:rFonts w:ascii="Verdana" w:hAnsi="Verdana"/>
          <w:sz w:val="20"/>
        </w:rPr>
        <w:t xml:space="preserve">Aquesta fase marca l’inici públic del canal, amb un desplegament estratègic per onades per garantir visibilitat, engagement inicial i activació dels primers ingressos i subscriptors.</w:t>
      </w:r>
    </w:p>
    <w:bookmarkStart w:id="23" w:name="objectius-del-llançament"/>
    <w:p>
      <w:pPr>
        <w:pStyle w:val="Heading2"/>
      </w:pPr>
      <w:r>
        <w:rPr>
          <w:rFonts w:ascii="Verdana" w:hAnsi="Verdana"/>
          <w:sz w:val="20"/>
        </w:rPr>
        <w:t xml:space="preserve">Objectius del Llançament</w:t>
      </w:r>
    </w:p>
    <w:p>
      <w:pPr>
        <w:pStyle w:val="Compact"/>
        <w:numPr>
          <w:ilvl w:val="0"/>
          <w:numId w:val="1002"/>
        </w:numPr>
      </w:pPr>
      <w:r>
        <w:rPr>
          <w:rFonts w:ascii="Verdana" w:hAnsi="Verdana"/>
          <w:sz w:val="20"/>
        </w:rPr>
        <w:t xml:space="preserve">Publicar els primers continguts de forma esglaonada i optimitzada</w:t>
      </w:r>
    </w:p>
    <w:p>
      <w:pPr>
        <w:pStyle w:val="Compact"/>
        <w:numPr>
          <w:ilvl w:val="0"/>
          <w:numId w:val="1002"/>
        </w:numPr>
      </w:pPr>
      <w:r>
        <w:rPr>
          <w:rFonts w:ascii="Verdana" w:hAnsi="Verdana"/>
          <w:sz w:val="20"/>
        </w:rPr>
        <w:t xml:space="preserve">Activar l’ecosistema: canal, landing, newsletter, podcast</w:t>
      </w:r>
    </w:p>
    <w:p>
      <w:pPr>
        <w:pStyle w:val="Compact"/>
        <w:numPr>
          <w:ilvl w:val="0"/>
          <w:numId w:val="1002"/>
        </w:numPr>
      </w:pPr>
      <w:r>
        <w:rPr>
          <w:rFonts w:ascii="Verdana" w:hAnsi="Verdana"/>
          <w:sz w:val="20"/>
        </w:rPr>
        <w:t xml:space="preserve">Obtenir els primers 1.000 subscriptors qualificats</w:t>
      </w:r>
    </w:p>
    <w:p>
      <w:pPr>
        <w:pStyle w:val="Compact"/>
        <w:numPr>
          <w:ilvl w:val="0"/>
          <w:numId w:val="1002"/>
        </w:numPr>
      </w:pPr>
      <w:r>
        <w:rPr>
          <w:rFonts w:ascii="Verdana" w:hAnsi="Verdana"/>
          <w:sz w:val="20"/>
        </w:rPr>
        <w:t xml:space="preserve">Iniciar la monetització del canal (YPP) i captar els primers leads i patrocinadors</w:t>
      </w:r>
    </w:p>
    <w:p>
      <w:pPr>
        <w:pStyle w:val="Compact"/>
        <w:numPr>
          <w:ilvl w:val="0"/>
          <w:numId w:val="1002"/>
        </w:numPr>
      </w:pPr>
      <w:r>
        <w:rPr>
          <w:rFonts w:ascii="Verdana" w:hAnsi="Verdana"/>
          <w:sz w:val="20"/>
        </w:rPr>
        <w:t xml:space="preserve">Validar el contingut amb dades reals (retenció, clics, comentaris)</w:t>
      </w:r>
    </w:p>
    <w:p>
      <w:pPr>
        <w:pStyle w:val="Compact"/>
        <w:numPr>
          <w:ilvl w:val="0"/>
          <w:numId w:val="1002"/>
        </w:numPr>
      </w:pPr>
      <w:r>
        <w:rPr>
          <w:rFonts w:ascii="Verdana" w:hAnsi="Verdana"/>
          <w:sz w:val="20"/>
        </w:rPr>
        <w:t xml:space="preserve">Començar l’activació comunitària (comentaris, enquestes, Shorts interactius)</w:t>
      </w:r>
    </w:p>
    <w:bookmarkEnd w:id="23"/>
    <w:bookmarkStart w:id="24" w:name="eines-i-actius-activats-en-aquesta-fase"/>
    <w:p>
      <w:pPr>
        <w:pStyle w:val="Heading2"/>
      </w:pPr>
      <w:r>
        <w:rPr>
          <w:rFonts w:ascii="Verdana" w:hAnsi="Verdana"/>
          <w:sz w:val="20"/>
        </w:rPr>
        <w:t xml:space="preserve">Eines i Actius Activats en aquesta Fase</w:t>
      </w:r>
    </w:p>
    <w:p>
      <w:pPr>
        <w:pStyle w:val="Compact"/>
        <w:numPr>
          <w:ilvl w:val="0"/>
          <w:numId w:val="1003"/>
        </w:numPr>
      </w:pPr>
      <w:r>
        <w:rPr>
          <w:rFonts w:ascii="Verdana" w:hAnsi="Verdana"/>
          <w:sz w:val="20"/>
        </w:rPr>
        <w:t xml:space="preserve">Canal de YouTube actiu amb estructura SEO i assets visuals definits</w:t>
      </w:r>
    </w:p>
    <w:p>
      <w:pPr>
        <w:pStyle w:val="Compact"/>
        <w:numPr>
          <w:ilvl w:val="0"/>
          <w:numId w:val="1003"/>
        </w:numPr>
      </w:pPr>
      <w:r>
        <w:rPr>
          <w:rFonts w:ascii="Verdana" w:hAnsi="Verdana"/>
          <w:sz w:val="20"/>
        </w:rPr>
        <w:t xml:space="preserve">Plantilles de vídeo llestes per edició ràpida</w:t>
      </w:r>
    </w:p>
    <w:p>
      <w:pPr>
        <w:pStyle w:val="Compact"/>
        <w:numPr>
          <w:ilvl w:val="0"/>
          <w:numId w:val="1003"/>
        </w:numPr>
      </w:pPr>
      <w:r>
        <w:rPr>
          <w:rFonts w:ascii="Verdana" w:hAnsi="Verdana"/>
          <w:sz w:val="20"/>
        </w:rPr>
        <w:t xml:space="preserve">Web/landing connectada a CRM funcionant</w:t>
      </w:r>
    </w:p>
    <w:p>
      <w:pPr>
        <w:pStyle w:val="Compact"/>
        <w:numPr>
          <w:ilvl w:val="0"/>
          <w:numId w:val="1003"/>
        </w:numPr>
      </w:pPr>
      <w:r>
        <w:rPr>
          <w:rFonts w:ascii="Verdana" w:hAnsi="Verdana"/>
          <w:sz w:val="20"/>
        </w:rPr>
        <w:t xml:space="preserve">Newsletter editorial i comercial segmentada</w:t>
      </w:r>
    </w:p>
    <w:p>
      <w:pPr>
        <w:pStyle w:val="Compact"/>
        <w:numPr>
          <w:ilvl w:val="0"/>
          <w:numId w:val="1003"/>
        </w:numPr>
      </w:pPr>
      <w:r>
        <w:rPr>
          <w:rFonts w:ascii="Verdana" w:hAnsi="Verdana"/>
          <w:sz w:val="20"/>
        </w:rPr>
        <w:t xml:space="preserve">Spotify sincronitzat i publicat (Anchor / Podcasters)</w:t>
      </w:r>
    </w:p>
    <w:p>
      <w:pPr>
        <w:pStyle w:val="Compact"/>
        <w:numPr>
          <w:ilvl w:val="0"/>
          <w:numId w:val="1003"/>
        </w:numPr>
      </w:pPr>
      <w:r>
        <w:rPr>
          <w:rFonts w:ascii="Verdana" w:hAnsi="Verdana"/>
          <w:sz w:val="20"/>
        </w:rPr>
        <w:t xml:space="preserve">Dashboard de dades i performance en marxa</w:t>
      </w:r>
    </w:p>
    <w:p>
      <w:pPr>
        <w:pStyle w:val="Compact"/>
        <w:numPr>
          <w:ilvl w:val="0"/>
          <w:numId w:val="1003"/>
        </w:numPr>
      </w:pPr>
      <w:r>
        <w:rPr>
          <w:rFonts w:ascii="Verdana" w:hAnsi="Verdana"/>
          <w:sz w:val="20"/>
        </w:rPr>
        <w:t xml:space="preserve">Campanyes paid inicials en Google/YouTube</w:t>
      </w:r>
    </w:p>
    <w:bookmarkEnd w:id="24"/>
    <w:bookmarkStart w:id="25" w:name="mètriques-clau-a-monitoritzar"/>
    <w:p>
      <w:pPr>
        <w:pStyle w:val="Heading2"/>
      </w:pPr>
      <w:r>
        <w:rPr>
          <w:rFonts w:ascii="Verdana" w:hAnsi="Verdana"/>
          <w:sz w:val="20"/>
        </w:rPr>
        <w:t xml:space="preserve">Mètriques Clau a Monitoritzar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Subscriptors (creixement setmanal)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Temps de visualització mitjà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CTR (click-through rate) en miniatures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Taxa de retenció en vídeos &gt;6min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Conversió de visites → leads a la landing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Open rate i CTR en newsletters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Comentaris, guardats, compartits per vídeo</w:t>
      </w:r>
    </w:p>
    <w:p>
      <w:pPr>
        <w:pStyle w:val="Compact"/>
        <w:numPr>
          <w:ilvl w:val="0"/>
          <w:numId w:val="1004"/>
        </w:numPr>
      </w:pPr>
      <w:r>
        <w:rPr>
          <w:rFonts w:ascii="Verdana" w:hAnsi="Verdana"/>
          <w:sz w:val="20"/>
        </w:rPr>
        <w:t xml:space="preserve">CPM (cost per mil) i activació YPP</w:t>
      </w:r>
    </w:p>
    <w:p>
      <w:r>
        <w:rPr>
          <w:rFonts w:ascii="Verdana" w:hAnsi="Verdana"/>
          <w:sz w:val="20"/>
        </w:rPr>
        <w:pict>
          <v:rect style="width:0;height:1.5pt" o:hralign="center" o:hrstd="t" o:hr="t"/>
        </w:pict>
      </w:r>
    </w:p>
    <w:bookmarkEnd w:id="25"/>
    <w:bookmarkEnd w:id="26"/>
    <w:bookmarkStart w:id="29" w:name="pressupost"/>
    <w:p>
      <w:pPr>
        <w:pStyle w:val="Heading1"/>
      </w:pPr>
      <w:r>
        <w:rPr>
          <w:rFonts w:ascii="Verdana" w:hAnsi="Verdana"/>
          <w:sz w:val="20"/>
        </w:rPr>
        <w:t xml:space="preserve">Pressupost</w:t>
      </w:r>
    </w:p>
    <w:p>
      <w:pPr>
        <w:pStyle w:val="FirstParagraph"/>
      </w:pPr>
      <w:r>
        <w:rPr>
          <w:rFonts w:ascii="Verdana" w:hAnsi="Verdana"/>
          <w:sz w:val="20"/>
        </w:rPr>
        <w:t xml:space="preserve">El pressupost inicial cobreix els serveis d’agència i productora no realitzats per TrueCrime F com són: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sz w:val="20"/>
        </w:rPr>
        <w:t xml:space="preserve">Estratègia i planificació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sz w:val="20"/>
        </w:rPr>
        <w:t xml:space="preserve">Disseny de workflows i base de dades de guions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sz w:val="20"/>
        </w:rPr>
        <w:t xml:space="preserve">Producció de landing page + CRM + newsletters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sz w:val="20"/>
        </w:rPr>
        <w:t xml:space="preserve">Gestió i campanyes de paid media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sz w:val="20"/>
        </w:rPr>
        <w:t xml:space="preserve">Producció i publicació en xarxes socials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sz w:val="20"/>
        </w:rPr>
        <w:t xml:space="preserve">Integració amb YouTube i Spotify</w:t>
      </w:r>
    </w:p>
    <w:p>
      <w:pPr>
        <w:pStyle w:val="Compact"/>
        <w:numPr>
          <w:ilvl w:val="0"/>
          <w:numId w:val="1005"/>
        </w:numPr>
      </w:pPr>
      <w:r>
        <w:rPr>
          <w:rFonts w:ascii="Verdana" w:hAnsi="Verdana"/>
          <w:sz w:val="20"/>
        </w:rPr>
        <w:t xml:space="preserve">Producció audiovisual de continguts (aprox. 25.000 €)</w:t>
      </w:r>
    </w:p>
    <w:bookmarkStart w:id="28" w:name="iva-no-inclòs"/>
    <w:p>
      <w:pPr>
        <w:pStyle w:val="Heading2"/>
      </w:pPr>
      <w:r>
        <w:rPr>
          <w:rFonts w:ascii="Verdana" w:hAnsi="Verdana"/>
          <w:b/>
          <w:bCs/>
          <w:sz w:val="20"/>
        </w:rPr>
        <w:t xml:space="preserve">69.700 € (IVA no inclòs)</w:t>
      </w:r>
    </w:p>
    <w:p>
      <w:pPr>
        <w:pStyle w:val="FirstParagraph"/>
      </w:pPr>
      <w:r>
        <w:rPr>
          <w:rFonts w:ascii="Verdana" w:hAnsi="Verdana"/>
          <w:sz w:val="20"/>
        </w:rPr>
        <w:t xml:space="preserve">Aquest pressupost cobreix: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sz w:val="20"/>
        </w:rPr>
        <w:t xml:space="preserve">Estratègia i planificació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sz w:val="20"/>
        </w:rPr>
        <w:t xml:space="preserve">Disseny de workflows i base de dades de guions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sz w:val="20"/>
        </w:rPr>
        <w:t xml:space="preserve">Producció de landing page + CRM + newsletters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sz w:val="20"/>
        </w:rPr>
        <w:t xml:space="preserve">Gestió i campanyes de paid media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sz w:val="20"/>
        </w:rPr>
        <w:t xml:space="preserve">Producció i publicació en xarxes socials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sz w:val="20"/>
        </w:rPr>
        <w:t xml:space="preserve">Integració amb YouTube i Spotify</w:t>
      </w:r>
    </w:p>
    <w:p>
      <w:pPr>
        <w:pStyle w:val="Compact"/>
        <w:numPr>
          <w:ilvl w:val="0"/>
          <w:numId w:val="1006"/>
        </w:numPr>
      </w:pPr>
      <w:r>
        <w:rPr>
          <w:rFonts w:ascii="Verdana" w:hAnsi="Verdana"/>
          <w:sz w:val="20"/>
        </w:rPr>
        <w:t xml:space="preserve">Producció audiovisual de continguts (25.000 € inclosos)</w:t>
      </w:r>
    </w:p>
    <w:bookmarkStart w:id="27" w:name="desglossament-final-complet"/>
    <w:p>
      <w:pPr>
        <w:pStyle w:val="Heading3"/>
      </w:pPr>
      <w:r>
        <w:rPr>
          <w:rFonts w:ascii="Verdana" w:hAnsi="Verdana"/>
          <w:sz w:val="20"/>
        </w:rPr>
        <w:t xml:space="preserve">Desglossament final complet:</w:t>
      </w:r>
    </w:p>
    <w:p>
      <w:pPr>
        <w:pStyle w:val="FirstParagraph"/>
      </w:pPr>
      <w:r>
        <w:rPr>
          <w:rFonts w:ascii="Verdana" w:hAnsi="Verdana"/>
          <w:b/>
          <w:bCs/>
          <w:sz w:val="20"/>
        </w:rPr>
        <w:t xml:space="preserve">Personal intern (Zoopa/FOPA):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≈ 23.900 €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→ Estratègia, continguts, disseny, CRM, desenvolupament, paid media, community, etc.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Eines i sistemes: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Llicència CRM anual: 600 €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Setup tècnic CRM: 800 €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Hosting web: 120 €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Setup newsletters: 600 €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Landing Page i captació: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Disseny UX + desenvolupament tècnic: ≈ 2.050 €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Paid Media: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Inversió campanyes inicials: 10.500 €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Gestió i optimització: 1.800 €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Xarxes socials (X, IG, TikTok):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Creació i gestió continguts: 2.230 €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Plantilles gràfiques social media: 900 €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Llicència Hootsuite (4 mesos): 996 €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- Llicència HubSpot (4 mesos): 200 €</w:t>
      </w:r>
    </w:p>
    <w:p>
      <w:pPr>
        <w:pStyle w:val="BodyText"/>
      </w:pPr>
      <w:r>
        <w:rPr>
          <w:rFonts w:ascii="Verdana" w:hAnsi="Verdana"/>
          <w:b/>
          <w:bCs/>
          <w:sz w:val="20"/>
        </w:rPr>
        <w:t xml:space="preserve">Producció de continguts (rodatge, edició):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z w:val="20"/>
        </w:rPr>
        <w:t xml:space="preserve">25.000 €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Verdana" w:hAnsi="Verdana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Verdana" w:hAnsi="Verdana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Verdana" w:hAnsi="Verdana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Verdana" w:hAnsi="Verdana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Verdana" w:hAnsi="Verdana"/>
      <w:sz w:val="2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ascii="Verdana" w:hAnsi="Verdana"/>
      <w:sz w:val="20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Verdana" w:hAnsi="Verdana"/>
      <w:spacing w:val="15"/>
      <w:sz w:val="2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ascii="Verdana" w:hAnsi="Verdana"/>
      <w:color w:themeColor="text1" w:themeTint="A6" w:val="595959"/>
      <w:spacing w:val="15"/>
      <w:sz w:val="20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Verdana" w:hAnsi="Verdana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Verdana" w:hAnsi="Verdana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Verdana" w:hAnsi="Verdan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Verdana" w:hAnsi="Verdan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Verdana" w:hAnsi="Verdana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Verdana" w:hAnsi="Verdana"/>
      <w:color w:themeColor="accent1" w:themeShade="BF" w:val="0F4761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Verdana" w:hAnsi="Verdana"/>
      <w:color w:themeColor="accent1" w:themeShade="BF" w:val="0F4761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Verdana" w:hAnsi="Verdana"/>
      <w:color w:themeColor="accent1" w:themeShade="BF" w:val="0F4761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Verdana" w:hAnsi="Verdana"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Verdana" w:hAnsi="Verdana"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Verdana" w:hAnsi="Verdana"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Verdana" w:hAnsi="Verdana"/>
      <w:color w:themeColor="text1" w:themeTint="A6" w:val="595959"/>
      <w:sz w:val="2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Verdana" w:hAnsi="Verdana"/>
      <w:i/>
      <w:iCs/>
      <w:color w:themeColor="text1" w:themeTint="D8" w:val="272727"/>
      <w:sz w:val="2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Verdana" w:hAnsi="Verdana"/>
      <w:color w:themeColor="text1" w:themeTint="D8" w:val="272727"/>
      <w:sz w:val="2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Verdana" w:hAnsi="Verdana"/>
      <w:color w:themeColor="accent1" w:themeShade="BF" w:val="0F4761"/>
      <w:sz w:val="2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Verdana" w:hAnsi="Verdana"/>
      <w:color w:themeColor="accent1" w:themeShade="BF" w:val="0F4761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Verdana" w:hAnsi="Verdana"/>
      <w:color w:themeColor="accent1" w:themeShade="BF" w:val="0F4761"/>
      <w:sz w:val="20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Verdana" w:hAnsi="Verdana"/>
      <w:i/>
      <w:iCs/>
      <w:color w:themeColor="accent1" w:themeShade="BF" w:val="0F4761"/>
      <w:sz w:val="2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Verdana" w:hAnsi="Verdana"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Verdana" w:hAnsi="Verdana"/>
      <w:i/>
      <w:iCs/>
      <w:color w:themeColor="text1" w:themeTint="A6" w:val="595959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Verdana" w:hAnsi="Verdana"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Verdana" w:hAnsi="Verdana"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Verdana" w:hAnsi="Verdana"/>
      <w:color w:themeColor="text1" w:themeTint="D8" w:val="272727"/>
      <w:sz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Verdana" w:hAnsi="Verdana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Verdana" w:hAnsi="Verdana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Verdana" w:hAnsi="Verdana"/>
      <w:sz w:val="20"/>
    </w:rPr>
  </w:style>
  <w:style w:default="1" w:styleId="DefaultParagraphFont" w:type="character">
    <w:name w:val="Default Paragraph Font"/>
    <w:semiHidden/>
    <w:unhideWhenUsed/>
    <w:rPr>
      <w:rFonts w:ascii="Verdana" w:hAnsi="Verdana"/>
      <w:sz w:val="2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Verdana" w:hAnsi="Verdana"/>
      <w:b/>
      <w:sz w:val="20"/>
    </w:rPr>
  </w:style>
  <w:style w:customStyle="1" w:styleId="Definition" w:type="paragraph">
    <w:name w:val="Definition"/>
    <w:basedOn w:val="Normal"/>
    <w:rPr>
      <w:rFonts w:ascii="Verdana" w:hAnsi="Verdana"/>
      <w:sz w:val="2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Verdana" w:hAnsi="Verdana"/>
      <w:i/>
      <w:sz w:val="20"/>
    </w:rPr>
  </w:style>
  <w:style w:customStyle="1" w:styleId="TableCaption" w:type="paragraph">
    <w:name w:val="Table Caption"/>
    <w:basedOn w:val="Caption"/>
    <w:pPr>
      <w:keepNext/>
    </w:pPr>
    <w:rPr>
      <w:rFonts w:ascii="Verdana" w:hAnsi="Verdana"/>
      <w:sz w:val="20"/>
    </w:rPr>
  </w:style>
  <w:style w:customStyle="1" w:styleId="ImageCaption" w:type="paragraph">
    <w:name w:val="Image Caption"/>
    <w:basedOn w:val="Caption"/>
    <w:rPr>
      <w:rFonts w:ascii="Verdana" w:hAnsi="Verdana"/>
      <w:sz w:val="20"/>
    </w:rPr>
  </w:style>
  <w:style w:customStyle="1" w:styleId="Figure" w:type="paragraph">
    <w:name w:val="Figure"/>
    <w:basedOn w:val="Normal"/>
    <w:rPr>
      <w:rFonts w:ascii="Verdana" w:hAnsi="Verdana"/>
      <w:sz w:val="20"/>
    </w:rPr>
  </w:style>
  <w:style w:customStyle="1" w:styleId="CaptionedFigure" w:type="paragraph">
    <w:name w:val="Captioned Figure"/>
    <w:basedOn w:val="Figure"/>
    <w:pPr>
      <w:keepNext/>
    </w:pPr>
    <w:rPr>
      <w:rFonts w:ascii="Verdana" w:hAnsi="Verdana"/>
      <w:sz w:val="20"/>
    </w:rPr>
  </w:style>
  <w:style w:customStyle="1" w:styleId="BodyTextChar" w:type="character">
    <w:name w:val="Body Text Char"/>
    <w:basedOn w:val="DefaultParagraphFont"/>
    <w:link w:val="BodyText"/>
    <w:rPr>
      <w:rFonts w:ascii="Verdana" w:hAnsi="Verdana"/>
      <w:sz w:val="20"/>
    </w:rPr>
  </w:style>
  <w:style w:customStyle="1" w:styleId="VerbatimChar" w:type="character">
    <w:name w:val="Verbatim Char"/>
    <w:basedOn w:val="BodyTextChar"/>
    <w:rPr>
      <w:rFonts w:ascii="Verdana" w:hAnsi="Verdana"/>
      <w:sz w:val="20"/>
    </w:rPr>
  </w:style>
  <w:style w:customStyle="1" w:styleId="SectionNumber" w:type="character">
    <w:name w:val="Section Number"/>
    <w:basedOn w:val="BodyTextChar"/>
    <w:rPr>
      <w:rFonts w:ascii="Verdana" w:hAnsi="Verdana"/>
      <w:sz w:val="20"/>
    </w:rPr>
  </w:style>
  <w:style w:styleId="FootnoteReference" w:type="character">
    <w:name w:val="Footnote Reference"/>
    <w:basedOn w:val="BodyTextChar"/>
    <w:rPr>
      <w:rFonts w:ascii="Verdana" w:hAnsi="Verdana"/>
      <w:sz w:val="20"/>
      <w:vertAlign w:val="superscript"/>
    </w:rPr>
  </w:style>
  <w:style w:styleId="Hyperlink" w:type="character">
    <w:name w:val="Hyperlink"/>
    <w:basedOn w:val="BodyTextChar"/>
    <w:rPr>
      <w:rFonts w:ascii="Verdana" w:hAnsi="Verdana"/>
      <w:color w:themeColor="accent1" w:val="4F81BD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Verdana" w:hAnsi="Verdana"/>
      <w:b w:val="0"/>
      <w:bCs w:val="0"/>
      <w:color w:themeColor="accent1" w:themeShade="BF" w:val="365F91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Verdana" w:hAnsi="Verdana"/>
      <w:sz w:val="20"/>
    </w:rPr>
  </w:style>
  <w:style w:type="character" w:customStyle="1" w:styleId="KeywordTok">
    <w:name w:val="KeywordTok"/>
    <w:basedOn w:val="VerbatimChar"/>
    <w:rPr>
      <w:rFonts w:ascii="Verdana" w:hAnsi="Verdana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Verdana" w:hAnsi="Verdana"/>
      <w:color w:val="902000"/>
      <w:sz w:val="20"/>
    </w:rPr>
  </w:style>
  <w:style w:type="character" w:customStyle="1" w:styleId="DecValTok">
    <w:name w:val="DecValTok"/>
    <w:basedOn w:val="VerbatimChar"/>
    <w:rPr>
      <w:rFonts w:ascii="Verdana" w:hAnsi="Verdana"/>
      <w:color w:val="40a070"/>
      <w:sz w:val="20"/>
    </w:rPr>
  </w:style>
  <w:style w:type="character" w:customStyle="1" w:styleId="BaseNTok">
    <w:name w:val="BaseNTok"/>
    <w:basedOn w:val="VerbatimChar"/>
    <w:rPr>
      <w:rFonts w:ascii="Verdana" w:hAnsi="Verdana"/>
      <w:color w:val="40a070"/>
      <w:sz w:val="20"/>
    </w:rPr>
  </w:style>
  <w:style w:type="character" w:customStyle="1" w:styleId="FloatTok">
    <w:name w:val="FloatTok"/>
    <w:basedOn w:val="VerbatimChar"/>
    <w:rPr>
      <w:rFonts w:ascii="Verdana" w:hAnsi="Verdana"/>
      <w:color w:val="40a070"/>
      <w:sz w:val="20"/>
    </w:rPr>
  </w:style>
  <w:style w:type="character" w:customStyle="1" w:styleId="ConstantTok">
    <w:name w:val="ConstantTok"/>
    <w:basedOn w:val="VerbatimChar"/>
    <w:rPr>
      <w:rFonts w:ascii="Verdana" w:hAnsi="Verdana"/>
      <w:color w:val="880000"/>
      <w:sz w:val="20"/>
    </w:rPr>
  </w:style>
  <w:style w:type="character" w:customStyle="1" w:styleId="CharTok">
    <w:name w:val="CharTok"/>
    <w:basedOn w:val="VerbatimChar"/>
    <w:rPr>
      <w:rFonts w:ascii="Verdana" w:hAnsi="Verdana"/>
      <w:color w:val="4070a0"/>
      <w:sz w:val="20"/>
    </w:rPr>
  </w:style>
  <w:style w:type="character" w:customStyle="1" w:styleId="SpecialCharTok">
    <w:name w:val="SpecialCharTok"/>
    <w:basedOn w:val="VerbatimChar"/>
    <w:rPr>
      <w:rFonts w:ascii="Verdana" w:hAnsi="Verdana"/>
      <w:color w:val="4070a0"/>
      <w:sz w:val="20"/>
    </w:rPr>
  </w:style>
  <w:style w:type="character" w:customStyle="1" w:styleId="StringTok">
    <w:name w:val="StringTok"/>
    <w:basedOn w:val="VerbatimChar"/>
    <w:rPr>
      <w:rFonts w:ascii="Verdana" w:hAnsi="Verdana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Verdana" w:hAnsi="Verdana"/>
      <w:color w:val="4070a0"/>
      <w:sz w:val="20"/>
    </w:rPr>
  </w:style>
  <w:style w:type="character" w:customStyle="1" w:styleId="SpecialStringTok">
    <w:name w:val="SpecialStringTok"/>
    <w:basedOn w:val="VerbatimChar"/>
    <w:rPr>
      <w:rFonts w:ascii="Verdana" w:hAnsi="Verdana"/>
      <w:color w:val="bb6688"/>
      <w:sz w:val="20"/>
    </w:rPr>
  </w:style>
  <w:style w:type="character" w:customStyle="1" w:styleId="ImportTok">
    <w:name w:val="ImportTok"/>
    <w:basedOn w:val="VerbatimChar"/>
    <w:rPr>
      <w:rFonts w:ascii="Verdana" w:hAnsi="Verdana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Verdana" w:hAnsi="Verdana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Verdana" w:hAnsi="Verdana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Verdana" w:hAnsi="Verdana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Verdana" w:hAnsi="Verdana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Verdana" w:hAnsi="Verdana"/>
      <w:color w:val="007020"/>
      <w:sz w:val="20"/>
    </w:rPr>
  </w:style>
  <w:style w:type="character" w:customStyle="1" w:styleId="FunctionTok">
    <w:name w:val="FunctionTok"/>
    <w:basedOn w:val="VerbatimChar"/>
    <w:rPr>
      <w:rFonts w:ascii="Verdana" w:hAnsi="Verdana"/>
      <w:color w:val="06287e"/>
      <w:sz w:val="20"/>
    </w:rPr>
  </w:style>
  <w:style w:type="character" w:customStyle="1" w:styleId="VariableTok">
    <w:name w:val="VariableTok"/>
    <w:basedOn w:val="VerbatimChar"/>
    <w:rPr>
      <w:rFonts w:ascii="Verdana" w:hAnsi="Verdana"/>
      <w:color w:val="19177c"/>
      <w:sz w:val="20"/>
    </w:rPr>
  </w:style>
  <w:style w:type="character" w:customStyle="1" w:styleId="ControlFlowTok">
    <w:name w:val="ControlFlowTok"/>
    <w:basedOn w:val="VerbatimChar"/>
    <w:rPr>
      <w:rFonts w:ascii="Verdana" w:hAnsi="Verdana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Verdana" w:hAnsi="Verdana"/>
      <w:color w:val="666666"/>
      <w:sz w:val="20"/>
    </w:rPr>
  </w:style>
  <w:style w:type="character" w:customStyle="1" w:styleId="BuiltInTok">
    <w:name w:val="BuiltInTok"/>
    <w:basedOn w:val="VerbatimChar"/>
    <w:rPr>
      <w:rFonts w:ascii="Verdana" w:hAnsi="Verdana"/>
      <w:color w:val="008000"/>
      <w:sz w:val="20"/>
    </w:rPr>
  </w:style>
  <w:style w:type="character" w:customStyle="1" w:styleId="ExtensionTok">
    <w:name w:val="ExtensionTok"/>
    <w:basedOn w:val="VerbatimChar"/>
    <w:rPr>
      <w:rFonts w:ascii="Verdana" w:hAnsi="Verdana"/>
      <w:sz w:val="20"/>
    </w:rPr>
  </w:style>
  <w:style w:type="character" w:customStyle="1" w:styleId="PreprocessorTok">
    <w:name w:val="PreprocessorTok"/>
    <w:basedOn w:val="VerbatimChar"/>
    <w:rPr>
      <w:rFonts w:ascii="Verdana" w:hAnsi="Verdana"/>
      <w:color w:val="bc7a00"/>
      <w:sz w:val="20"/>
    </w:rPr>
  </w:style>
  <w:style w:type="character" w:customStyle="1" w:styleId="AttributeTok">
    <w:name w:val="AttributeTok"/>
    <w:basedOn w:val="VerbatimChar"/>
    <w:rPr>
      <w:rFonts w:ascii="Verdana" w:hAnsi="Verdana"/>
      <w:color w:val="7d9029"/>
      <w:sz w:val="20"/>
    </w:rPr>
  </w:style>
  <w:style w:type="character" w:customStyle="1" w:styleId="RegionMarkerTok">
    <w:name w:val="RegionMarkerTok"/>
    <w:basedOn w:val="VerbatimChar"/>
    <w:rPr>
      <w:rFonts w:ascii="Verdana" w:hAnsi="Verdana"/>
      <w:sz w:val="20"/>
    </w:rPr>
  </w:style>
  <w:style w:type="character" w:customStyle="1" w:styleId="InformationTok">
    <w:name w:val="InformationTok"/>
    <w:basedOn w:val="VerbatimChar"/>
    <w:rPr>
      <w:rFonts w:ascii="Verdana" w:hAnsi="Verdana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Verdana" w:hAnsi="Verdana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Verdana" w:hAnsi="Verdana"/>
      <w:b/>
      <w:color w:val="ff0000"/>
      <w:sz w:val="20"/>
    </w:rPr>
  </w:style>
  <w:style w:type="character" w:customStyle="1" w:styleId="ErrorTok">
    <w:name w:val="ErrorTok"/>
    <w:basedOn w:val="VerbatimChar"/>
    <w:rPr>
      <w:rFonts w:ascii="Verdana" w:hAnsi="Verdana"/>
      <w:b/>
      <w:color w:val="ff0000"/>
      <w:sz w:val="20"/>
    </w:rPr>
  </w:style>
  <w:style w:type="character" w:customStyle="1" w:styleId="NormalTok">
    <w:name w:val="NormalTok"/>
    <w:basedOn w:val="VerbatimChar"/>
    <w:rPr>
      <w:rFonts w:ascii="Verdana" w:hAnsi="Verdana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2025-09-30T08:20:52Z</dcterms:created>
  <dcterms:modified xsi:type="dcterms:W3CDTF">2025-09-30T08:20:52Z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