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Bem vind@ ao nosso research workshop sobre Modelos Ocultos de Markov em Bioinformática!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color w:val="073763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color w:val="073763"/>
          <w:sz w:val="34"/>
          <w:szCs w:val="34"/>
          <w:rtl w:val="0"/>
        </w:rPr>
        <w:t xml:space="preserve">Modelos Ocultos de Markov para Desenho de Fármacos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Pequena Introdução Teórica</w:t>
      </w:r>
    </w:p>
    <w:p w:rsidR="00000000" w:rsidDel="00000000" w:rsidP="00000000" w:rsidRDefault="00000000" w:rsidRPr="00000000" w14:paraId="00000007">
      <w:pPr>
        <w:ind w:left="72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Modelos Ocultos de Markov (HMM) e Cadeias de Markov</w:t>
      </w:r>
    </w:p>
    <w:p w:rsidR="00000000" w:rsidDel="00000000" w:rsidP="00000000" w:rsidRDefault="00000000" w:rsidRPr="00000000" w14:paraId="00000009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um modelo estatístico usado para representar sistemas que mudam de estado de uma forma pseudo-aleatória.</w:t>
      </w:r>
    </w:p>
    <w:p w:rsidR="00000000" w:rsidDel="00000000" w:rsidP="00000000" w:rsidRDefault="00000000" w:rsidRPr="00000000" w14:paraId="0000000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Oculto de Markov (HMM)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 oculto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a condição ou situação interna do sistema em estudo que não pode ser medida ou observada diretamente, mas que influencia ou gera os dados que conseguimos observar.</w:t>
      </w:r>
    </w:p>
    <w:p w:rsidR="00000000" w:rsidDel="00000000" w:rsidP="00000000" w:rsidRDefault="00000000" w:rsidRPr="00000000" w14:paraId="0000000D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Propriedade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diz-nos que o futuro estado de um sistema apenas depende do estado atual e não da sequência de acontecimentos que o precederam.</w:t>
      </w:r>
    </w:p>
    <w:p w:rsidR="00000000" w:rsidDel="00000000" w:rsidP="00000000" w:rsidRDefault="00000000" w:rsidRPr="00000000" w14:paraId="0000000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propriedade simplifica a computação e raciocínio sobre o sistema.</w:t>
      </w:r>
    </w:p>
    <w:p w:rsidR="00000000" w:rsidDel="00000000" w:rsidP="00000000" w:rsidRDefault="00000000" w:rsidRPr="00000000" w14:paraId="00000010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1.73228346456688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Contextualização do Problema</w:t>
      </w:r>
    </w:p>
    <w:p w:rsidR="00000000" w:rsidDel="00000000" w:rsidP="00000000" w:rsidRDefault="00000000" w:rsidRPr="00000000" w14:paraId="00000013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Predição da Topologia da Membrana com recurso a HMMs, para desenho de um fármaco</w:t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Pretendemos desenvolver um fármaco para o HIV, antagonista do co-recetor CCR5, que se liga a este vírus e permite a sua entrada nas células.</w:t>
      </w:r>
    </w:p>
    <w:p w:rsidR="00000000" w:rsidDel="00000000" w:rsidP="00000000" w:rsidRDefault="00000000" w:rsidRPr="00000000" w14:paraId="0000001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co-recetor encontra-se nas membranas das células </w:t>
      </w:r>
    </w:p>
    <w:p w:rsidR="00000000" w:rsidDel="00000000" w:rsidP="00000000" w:rsidRDefault="00000000" w:rsidRPr="00000000" w14:paraId="0000001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(Ser antagonista é ser um "bloqueador" que se liga a um recetor e impede que outras moléculas o ativem)</w:t>
      </w:r>
    </w:p>
    <w:p w:rsidR="00000000" w:rsidDel="00000000" w:rsidP="00000000" w:rsidRDefault="00000000" w:rsidRPr="00000000" w14:paraId="0000001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Sabe-se que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HIV se liga à parte extracelular do CCR5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e por isso, utilizando HMMs vamos prever a topologia deste co-recetor, para melhor eficiência do antagonista que pretendemos desenvolver.</w:t>
      </w:r>
    </w:p>
    <w:p w:rsidR="00000000" w:rsidDel="00000000" w:rsidP="00000000" w:rsidRDefault="00000000" w:rsidRPr="00000000" w14:paraId="0000001C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hanging="36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Utilização de HMMs para previsão da topologia proteica.</w:t>
      </w:r>
    </w:p>
    <w:p w:rsidR="00000000" w:rsidDel="00000000" w:rsidP="00000000" w:rsidRDefault="00000000" w:rsidRPr="00000000" w14:paraId="0000001F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proteínas transmembranares atravessam a membrana. A utilização de HMMs e algoritmos de descodificação, como o Viterbi, ajudam a prever quais são as zonas/ domínios das proteínas que se encontram dentro da membrana celular (parte hidrofóbica), dentro da célula, ou na parte extracelular. </w:t>
      </w:r>
    </w:p>
    <w:p w:rsidR="00000000" w:rsidDel="00000000" w:rsidP="00000000" w:rsidRDefault="00000000" w:rsidRPr="00000000" w14:paraId="0000002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previsão é feita através da sequência de aminoácidos da proteína em estudo, e das propriedades dos aminoácidos e frequência com que os aminoácidos estão presentes ou não dentro da membrana, em proteínas e estruturas já conhecidas (matriz de emissão).</w:t>
      </w:r>
    </w:p>
    <w:p w:rsidR="00000000" w:rsidDel="00000000" w:rsidP="00000000" w:rsidRDefault="00000000" w:rsidRPr="00000000" w14:paraId="0000002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Sequência de Aminoácidos</w:t>
      </w:r>
    </w:p>
    <w:p w:rsidR="00000000" w:rsidDel="00000000" w:rsidP="00000000" w:rsidRDefault="00000000" w:rsidRPr="00000000" w14:paraId="00000025">
      <w:pPr>
        <w:ind w:left="1440" w:firstLine="0"/>
        <w:rPr>
          <w:rFonts w:ascii="Lexend" w:cs="Lexend" w:eastAsia="Lexend" w:hAnsi="Lexend"/>
          <w:b w:val="1"/>
          <w:bCs w:val="1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Estados Ocultos: Localização do Aminoácido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( o que queremos prever)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Dentro da célula (I)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Membrana (M)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Extracelular (O)</w:t>
      </w:r>
    </w:p>
    <w:p w:rsidR="00000000" w:rsidDel="00000000" w:rsidP="00000000" w:rsidRDefault="00000000" w:rsidRPr="00000000" w14:paraId="00000029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Emissão: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Representa a probabilidade de observar cada aminoácido em função dos estados ocultos do modelo.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371475</wp:posOffset>
            </wp:positionV>
            <wp:extent cx="2485163" cy="1824722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73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163" cy="1824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Transição: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Define as probabilidades de mudança entre os domínios estruturais da proteína ao longo da sequência de aminoácidos. </w:t>
      </w:r>
    </w:p>
    <w:p w:rsidR="00000000" w:rsidDel="00000000" w:rsidP="00000000" w:rsidRDefault="00000000" w:rsidRPr="00000000" w14:paraId="0000002D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Matriz de Emissão foi feita com recurso à base de dados de proteínas transmembranares PDBTM, que contêm a informação e localização de todas as proteínas transmembranares.</w:t>
      </w:r>
    </w:p>
    <w:p w:rsidR="00000000" w:rsidDel="00000000" w:rsidP="00000000" w:rsidRDefault="00000000" w:rsidRPr="00000000" w14:paraId="0000003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4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Mãos à Obra !</w:t>
      </w:r>
    </w:p>
    <w:p w:rsidR="00000000" w:rsidDel="00000000" w:rsidP="00000000" w:rsidRDefault="00000000" w:rsidRPr="00000000" w14:paraId="00000035">
      <w:pPr>
        <w:jc w:val="center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 Com base no que estivemos a explicar até agora, tenta responder às próximas perguntas! )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Lexend" w:cs="Lexend" w:eastAsia="Lexend" w:hAnsi="Lexend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Exercício 1: Viterbi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Lexend" w:cs="Lexend" w:eastAsia="Lexend" w:hAnsi="Lexend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algoritmo de Viterbi é um algoritmo que nos permite obter a sequência mais provável de estados ocultos a partir de uma sequência observada.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algoritmo calcula o caminho onde o produto de P(Transição) * P(Emissão) ao longo da sequência inteira é máximo: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925600" cy="88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guarda o estado maximizante dessa probabilidade: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3875813" cy="51719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813" cy="51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line="240" w:lineRule="auto"/>
        <w:ind w:left="0" w:firstLine="0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onde: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3"/>
        </w:numPr>
        <w:spacing w:line="24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commentRangeStart w:id="0"/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V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a probabilidade máxima, considerando todas as sequências possíveis, do estado oculto em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t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ser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m:t>ψ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o estado anterior a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que produziu essa probabilidade;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o estado anterior;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m:t>π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inicial do estado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P(i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>→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transição do estado anterior para o atual (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para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P(A|j)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emissão, do aminoácido A estar no estado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transição: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647156" cy="805656"/>
            <wp:effectExtent b="0" l="0" r="0" t="0"/>
            <wp:wrapTopAndBottom distB="114300" distT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156" cy="80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Emissão (incompleta para não ocupar muito espaço):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180975</wp:posOffset>
            </wp:positionV>
            <wp:extent cx="6943223" cy="881856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223" cy="881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Tenta calcular os estados ocultos para esta sequência de aminoácidos:</w:t>
      </w: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TRS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Q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Preenche a última linha da tabela de forma a decodificar os estados ocultos dos aminoácidos!</w:t>
      </w:r>
    </w:p>
    <w:p w:rsidR="00000000" w:rsidDel="00000000" w:rsidP="00000000" w:rsidRDefault="00000000" w:rsidRPr="00000000" w14:paraId="00000050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(usamos logaritmos na base 10 para os resultados serem mais legíveis! ;))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1.653543307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.8225069214325"/>
        <w:gridCol w:w="1666.4189102681914"/>
        <w:gridCol w:w="1666.4189102681914"/>
        <w:gridCol w:w="1666.4189102681914"/>
        <w:gridCol w:w="277.73648504469855"/>
        <w:gridCol w:w="1110.9459401787942"/>
        <w:gridCol w:w="1110.9459401787942"/>
        <w:gridCol w:w="1110.9459401787942"/>
        <w:tblGridChange w:id="0">
          <w:tblGrid>
            <w:gridCol w:w="721.8225069214325"/>
            <w:gridCol w:w="1666.4189102681914"/>
            <w:gridCol w:w="1666.4189102681914"/>
            <w:gridCol w:w="1666.4189102681914"/>
            <w:gridCol w:w="277.73648504469855"/>
            <w:gridCol w:w="1110.9459401787942"/>
            <w:gridCol w:w="1110.9459401787942"/>
            <w:gridCol w:w="1110.9459401787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-212.105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-210.173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-212.090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-212.955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-211.524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-212.942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-214,260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-213.524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-212.372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-215.383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-213.777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-215.491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Guia-te pelo exemplo na página seguinte :)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Exemplo: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925600" cy="584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144433" cy="565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433" cy="56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Dados: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estes são os 3 valores da linha anterior da tabela: [0.105, 0.029, 0.040].</w:t>
      </w:r>
    </w:p>
    <w:p w:rsidR="00000000" w:rsidDel="00000000" w:rsidP="00000000" w:rsidRDefault="00000000" w:rsidRPr="00000000" w14:paraId="00000091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Calcula a probabilidade de o aminoácido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seguinte A estar localizado na membrana (M). W é o aminoácido anterior a A.</w:t>
      </w:r>
    </w:p>
    <w:p w:rsidR="00000000" w:rsidDel="00000000" w:rsidP="00000000" w:rsidRDefault="00000000" w:rsidRPr="00000000" w14:paraId="00000092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(Transformamos em logaritmos para obtermos valores mais legíveis e termos apenas de somar)</w:t>
      </w:r>
    </w:p>
    <w:p w:rsidR="00000000" w:rsidDel="00000000" w:rsidP="00000000" w:rsidRDefault="00000000" w:rsidRPr="00000000" w14:paraId="00000094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(j) = [-0.979 -1.538 -1.398]   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P(I→M) = -1.874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P(M→M) = -0.020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P(O→M) = -1.751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P(A|M) = -0.926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Logaritmo da P. se W está no Interior da célula: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(I) * P( I→M) * P( A | M) </w:t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-0.979 +  -1.874 + -0.926 = -3.779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Logaritmo da P. se W está na Membrana: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(M) * P( M→M) * P( A | M) </w:t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-1.538 + -0.020 + -0.926 = -2.484</w:t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Logaritmo da P. se W está Fora da célula: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(O) * P( O→M) * P( A | M) 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-1.398 + -1.751 + -0.926 = -4.075</w:t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max(-3.779, -2.484, -4.075) = -2.484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argmax(-3.779, -2.484, -4.075) = 2 (M)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653543307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.8225069214325"/>
        <w:gridCol w:w="1666.4189102681914"/>
        <w:gridCol w:w="1666.4189102681914"/>
        <w:gridCol w:w="1666.4189102681914"/>
        <w:gridCol w:w="277.73648504469855"/>
        <w:gridCol w:w="1110.9459401787942"/>
        <w:gridCol w:w="1110.9459401787942"/>
        <w:gridCol w:w="1110.9459401787942"/>
        <w:tblGridChange w:id="0">
          <w:tblGrid>
            <w:gridCol w:w="721.8225069214325"/>
            <w:gridCol w:w="1666.4189102681914"/>
            <w:gridCol w:w="1666.4189102681914"/>
            <w:gridCol w:w="1666.4189102681914"/>
            <w:gridCol w:w="277.73648504469855"/>
            <w:gridCol w:w="1110.9459401787942"/>
            <w:gridCol w:w="1110.9459401787942"/>
            <w:gridCol w:w="1110.9459401787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-0.979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-1.538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-1.398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-2.484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anotamos o máximo e o estado maximizante nas tabelas </w:t>
      </w:r>
      <m:oMath>
        <m:r>
          <w:rPr>
            <w:rFonts w:ascii="Lexend" w:cs="Lexend" w:eastAsia="Lexend" w:hAnsi="Lexend"/>
            <w:sz w:val="32"/>
            <w:szCs w:val="32"/>
          </w:rPr>
          <m:t xml:space="preserve">V</m:t>
        </m:r>
      </m:oMath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 </w:t>
      </w:r>
      <m:oMath>
        <m:r>
          <m:t>ψ</m:t>
        </m:r>
      </m:oMath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respetivamente e repetimos o processo para os outros estados possíveis para W antes de fazermos a mesma coisa para o a.a. seguinte e assim sucessivamente até chegar ao fim.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 tiveres dúvidas ou quiseres confirmar os teus cálculos verifica as soluções no HMM-Hands-on_Soluções</w:t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1: Porque utilizamos o algoritmo Viterbi em vez do Forward ou Backward?</w:t>
      </w:r>
    </w:p>
    <w:p w:rsidR="00000000" w:rsidDel="00000000" w:rsidP="00000000" w:rsidRDefault="00000000" w:rsidRPr="00000000" w14:paraId="000000C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2: Qual é a probabilidade de um aminoácido hidrofóbico estar localizado dentro da membrana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relativamente a um hidrofílico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(igual, maior, menor)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4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3: Porque é que não há nenhuma seta do estado I para o estado O no diagrama das transições?</w:t>
      </w:r>
    </w:p>
    <w:p w:rsidR="00000000" w:rsidDel="00000000" w:rsidP="00000000" w:rsidRDefault="00000000" w:rsidRPr="00000000" w14:paraId="000000D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-566.9291338582677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4: Indica o traceback do algoritmo de Viterbi a partir das tabelas que preencheste</w:t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E0">
      <w:pPr>
        <w:ind w:left="-425.19685039370086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Agora podes explorar o hands-on!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riel Correia" w:id="0" w:date="2026-06-01T15:17:09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(ao passo que alfa_t (j), beta_t (j) e, mais precisamente, gama_t (j) representa a probabilidade do estado oculto em t ser j em qualquer sequência de tamanho t, sem considerar o contexto da sequência)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 Página </w:t>
    </w:r>
    <w:r w:rsidDel="00000000" w:rsidR="00000000" w:rsidRPr="00000000">
      <w:rPr>
        <w:rFonts w:ascii="Lexend" w:cs="Lexend" w:eastAsia="Lexend" w:hAnsi="Lexen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ind w:left="-566.9291338582677" w:firstLine="0"/>
      <w:rPr>
        <w:rFonts w:ascii="Lexend" w:cs="Lexend" w:eastAsia="Lexend" w:hAnsi="Lexend"/>
        <w:color w:val="073763"/>
      </w:rPr>
    </w:pPr>
    <w:r w:rsidDel="00000000" w:rsidR="00000000" w:rsidRPr="00000000">
      <w:rPr>
        <w:rFonts w:ascii="Lexend" w:cs="Lexend" w:eastAsia="Lexend" w:hAnsi="Lexend"/>
        <w:color w:val="073763"/>
        <w:rtl w:val="0"/>
      </w:rPr>
      <w:t xml:space="preserve">Algoritmos Para Análise de Sequências Biológicas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-123824</wp:posOffset>
          </wp:positionV>
          <wp:extent cx="1481138" cy="558752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55875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5">
    <w:pPr>
      <w:ind w:left="-566.9291338582677" w:firstLine="0"/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Hidden Markov Models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rPr>
        <w:rFonts w:ascii="Lexend" w:cs="Lexend" w:eastAsia="Lexend" w:hAnsi="Lexen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