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ptos Display" w:hAnsi="Aptos Display"/>
          <w:b/>
          <w:color w:val="16324F"/>
          <w:sz w:val="60"/>
        </w:rPr>
        <w:t>FACILITYHUB</w:t>
      </w:r>
    </w:p>
    <w:p>
      <w:pPr>
        <w:jc w:val="center"/>
      </w:pPr>
      <w:r>
        <w:rPr>
          <w:b/>
          <w:color w:val="2C5F85"/>
          <w:sz w:val="34"/>
        </w:rPr>
        <w:t>Informe de avance del Proyecto Intermodular</w:t>
      </w:r>
    </w:p>
    <w:p>
      <w:pPr>
        <w:jc w:val="center"/>
      </w:pPr>
      <w:r>
        <w:rPr>
          <w:sz w:val="23"/>
        </w:rPr>
        <w:t>Desarrollo de Aplicaciones Multiplataforma (DAM)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44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61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0.7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1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22 de octubre de 2026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61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Aproximadamente 50 % implementado; validación end-to-end pendiente</w:t>
            </w:r>
          </w:p>
        </w:tc>
      </w:tr>
      <w:tr>
        <w:trPr>
          <w:cantSplit/>
        </w:trPr>
        <w:tc>
          <w:tcPr>
            <w:tcW w:type="dxa" w:w="244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1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Disponer de backend seguro y primera app Android para la entrega de avance</w:t>
            </w:r>
          </w:p>
        </w:tc>
      </w:tr>
    </w:tbl>
    <w:p>
      <w:pPr>
        <w:spacing w:before="360"/>
        <w:jc w:val="center"/>
      </w:pPr>
      <w:r>
        <w:rPr>
          <w:i/>
          <w:sz w:val="22"/>
        </w:rPr>
        <w:t>Control de mantenimiento preventivo y cumplimiento documental de locales</w:t>
      </w:r>
    </w:p>
    <w:p>
      <w:pPr>
        <w:spacing w:before="960"/>
        <w:jc w:val="center"/>
      </w:pPr>
      <w:r>
        <w:rPr>
          <w:color w:val="696969"/>
          <w:sz w:val="20"/>
        </w:rPr>
        <w:t>Documento de seguimiento incremental</w:t>
      </w:r>
    </w:p>
    <w:p>
      <w:r>
        <w:br w:type="page"/>
      </w:r>
    </w:p>
    <w:p>
      <w:pPr>
        <w:pStyle w:val="Heading1"/>
      </w:pPr>
      <w:r>
        <w:t>1. Estado actual del proyecto</w:t>
      </w:r>
    </w:p>
    <w:p>
      <w:r>
        <w:rPr>
          <w:b/>
        </w:rPr>
        <w:t xml:space="preserve">El análisis inicial de FacilityHub está cerrado y el alcance se ha refinado a partir de una necesidad operativa real del equipo de Explotación. </w:t>
      </w:r>
      <w:r>
        <w:t>El proyecto ya no se plantea como una aplicación genérica de mantenimiento, sino como una herramienta orientada a controlar los mantenimientos preventivos que deben realizar y acreditar los locales de los centros gestionados.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DFF2E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 xml:space="preserve">Trabajo completado hasta esta versión: </w:t>
            </w:r>
            <w:r>
              <w:t>modelo de datos, backend Spring Boot, API REST del núcleo, autenticación JWT con roles, gestión documental inicial y primera aplicación Android en Kotlin/Jetpack Compose.</w:t>
            </w:r>
          </w:p>
        </w:tc>
      </w:tr>
    </w:tbl>
    <w:p>
      <w:r>
        <w:rPr>
          <w:b/>
        </w:rPr>
        <w:t xml:space="preserve">Importante: </w:t>
      </w:r>
      <w:r>
        <w:t>el backend ya está implementado a nivel de código, pero todavía no se contabiliza como validado en ejecución integrada. El entorno de generación dispone de Java 21, pero no de Maven, PostgreSQL ni Docker; por ello la prueba completa se realizará en un equipo con esas herramientas antes de cerrar el hito.</w:t>
      </w:r>
    </w:p>
    <w:p>
      <w:pPr>
        <w:pStyle w:val="Heading1"/>
      </w:pPr>
      <w:r>
        <w:t>2. Ajuste del alcance a la necesidad de Explotación</w:t>
      </w:r>
    </w:p>
    <w:p>
      <w:r>
        <w:t>El contacto con un flujo operativo real permitió concretar mejor el problema que FacilityHub debe resolver. El equipo necesita conocer qué mantenimiento corresponde a cada local, cuándo vence, quién debe acreditarlo y qué documentación se ha recibido.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536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Enfoque inicial</w:t>
            </w:r>
          </w:p>
        </w:tc>
        <w:tc>
          <w:tcPr>
            <w:tcW w:type="dxa" w:w="4536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Enfoque revisado</w:t>
            </w:r>
          </w:p>
        </w:tc>
      </w:tr>
      <w:tr>
        <w:trPr>
          <w:cantSplit/>
        </w:trP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rPr>
          <w:cantSplit/>
        </w:trPr>
        <w:tc>
          <w:tcPr>
            <w:tcW w:type="dxa" w:w="4997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t>Centro → Instalación → Mantenimiento</w:t>
            </w:r>
          </w:p>
        </w:tc>
        <w:tc>
          <w:tcPr>
            <w:tcW w:type="dxa" w:w="4997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b/>
              </w:rPr>
              <w:t>Centro → Local → Inquilino → Obligación → Mantenimiento → Documento</w:t>
            </w:r>
          </w:p>
        </w:tc>
      </w:tr>
    </w:tbl>
    <w:p>
      <w:pPr>
        <w:spacing w:before="160"/>
      </w:pPr>
      <w:r>
        <w:rPr>
          <w:b/>
        </w:rPr>
        <w:t xml:space="preserve">Motivo del cambio: </w:t>
      </w:r>
      <w:r>
        <w:t>el mantenimiento no se gestiona de forma aislada; existe una obligación periódica asociada a un local o instalación y esa obligación debe poder acreditarse mediante documentación. Este matiz aporta una lógica de negocio más real y útil para el proyecto.</w:t>
      </w:r>
    </w:p>
    <w:p>
      <w:pPr>
        <w:pStyle w:val="Heading1"/>
      </w:pPr>
      <w:r>
        <w:t>3. Flujo funcional objetivo para la entrega del 50 %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232"/>
            <w:shd w:fill="EAF2F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1</w:t>
              <w:br/>
            </w:r>
            <w:r>
              <w:rPr>
                <w:b/>
              </w:rPr>
              <w:t>Login</w:t>
            </w:r>
          </w:p>
        </w:tc>
        <w:tc>
          <w:tcPr>
            <w:tcW w:type="dxa" w:w="2232"/>
            <w:shd w:fill="F3F4F6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2</w:t>
              <w:br/>
            </w:r>
            <w:r>
              <w:rPr>
                <w:b/>
              </w:rPr>
              <w:t>Centros y locales</w:t>
            </w:r>
          </w:p>
        </w:tc>
        <w:tc>
          <w:tcPr>
            <w:tcW w:type="dxa" w:w="2232"/>
            <w:shd w:fill="EAF2F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3</w:t>
              <w:br/>
            </w:r>
            <w:r>
              <w:rPr>
                <w:b/>
              </w:rPr>
              <w:t>Inquilinos</w:t>
            </w:r>
          </w:p>
        </w:tc>
        <w:tc>
          <w:tcPr>
            <w:tcW w:type="dxa" w:w="2232"/>
            <w:shd w:fill="F3F4F6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4</w:t>
              <w:br/>
            </w:r>
            <w:r>
              <w:rPr>
                <w:b/>
              </w:rPr>
              <w:t>Instalaciones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5</w:t>
              <w:br/>
            </w:r>
            <w:r>
              <w:rPr>
                <w:b/>
              </w:rPr>
              <w:t>Obligaciones</w:t>
            </w:r>
          </w:p>
        </w:tc>
        <w:tc>
          <w:tcPr>
            <w:tcW w:type="dxa" w:w="2232"/>
            <w:shd w:fill="F3F4F6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6</w:t>
              <w:br/>
            </w:r>
            <w:r>
              <w:rPr>
                <w:b/>
              </w:rPr>
              <w:t>Mantenimientos</w:t>
            </w:r>
          </w:p>
        </w:tc>
        <w:tc>
          <w:tcPr>
            <w:tcW w:type="dxa" w:w="2232"/>
            <w:shd w:fill="EAF2F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7</w:t>
              <w:br/>
            </w:r>
            <w:r>
              <w:rPr>
                <w:b/>
              </w:rPr>
              <w:t>Documentos</w:t>
            </w:r>
          </w:p>
        </w:tc>
        <w:tc>
          <w:tcPr>
            <w:tcW w:type="dxa" w:w="2232"/>
            <w:shd w:fill="F3F4F6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C5F85"/>
              </w:rPr>
              <w:t>8</w:t>
              <w:br/>
            </w:r>
            <w:r>
              <w:rPr>
                <w:b/>
              </w:rPr>
              <w:t>Consulta de estado</w:t>
            </w:r>
          </w:p>
        </w:tc>
      </w:tr>
    </w:tbl>
    <w:p>
      <w:r>
        <w:rPr>
          <w:b/>
        </w:rPr>
        <w:t xml:space="preserve">El recorrido mínimo que queremos poder demostrar será: </w:t>
      </w:r>
      <w:r>
        <w:t>un usuario inicia sesión, consulta un centro y sus locales, identifica el inquilino, revisa las obligaciones de mantenimiento y registra o consulta una ejecución con su documentación asociada.</w:t>
      </w:r>
    </w:p>
    <w:p>
      <w:pPr>
        <w:pStyle w:val="Heading1"/>
      </w:pPr>
      <w:r>
        <w:t>4. Requisitos funcionales revisados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23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612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RF-01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Autenticación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Acceso mediante usuario y contraseña.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RF-02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Diferenciar administrador, Explotación e inquilino.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RF-03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Centros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Consultar y gestionar centros comerciales o edificios.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RF-04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Locales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Registrar los locales pertenecientes a cada centro.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RF-05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Inquilinos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Registrar los operadores o inquilinos responsables de los locales.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RF-06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Ocupación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Relacionar un local con su inquilino actual y conservar la posibilidad de histórico.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RF-07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Instalaciones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Registrar sistemas o equipos sujetos a mantenimiento.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RF-08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Tipos de mantenimiento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Definir mantenimientos exigibles y su periodicidad.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RF-09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Obligaciones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Asignar a un local o instalación una obligación periódica y una próxima fecha.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RF-10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Ejecuciones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Registrar cada mantenimiento programado, en proceso o finalizado.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RF-11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Documentación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Asociar certificados o documentos a una ejecución de mantenimiento.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RF-12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Consulta de cumplimiento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Consultar fechas, estados y documentación disponible por local.</w:t>
            </w:r>
          </w:p>
        </w:tc>
      </w:tr>
    </w:tbl>
    <w:p>
      <w:pPr>
        <w:pStyle w:val="Heading1"/>
      </w:pPr>
      <w:r>
        <w:t>5. Modelo de datos revisado</w:t>
      </w:r>
    </w:p>
    <w:p>
      <w:r>
        <w:t>El modelo se ha ampliado para representar el flujo real sin incorporar todavía funciones avanzadas como recordatorios, escalados o inteligencia artificial.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24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6336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Finalidad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ROL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Tipo de acceso a la aplicación.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Persona que utiliza FacilityHub.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CENTRO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Centro comercial o edificio gestionado.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LOCAL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Unidad dentro de un centro.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INQUILINO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Empresa u operador que ocupa un local.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OCUPACIÓN LOCAL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Relaciona inquilino y local, permitiendo conservar histórico.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INSTALACIÓN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Sistema o equipo del local sujeto a mantenimiento.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TIPO MANTENIMIENTO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Catálogo de revisiones y su periodicidad.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OBLIGACIÓN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Define qué debe hacerse y cuándo vuelve a vencer.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MANTENIMIENTO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Ejecución concreta de una obligación.</w:t>
            </w:r>
          </w:p>
        </w:tc>
      </w:tr>
      <w:tr>
        <w:trPr>
          <w:cantSplit/>
        </w:trPr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9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r>
              <w:t>Evidencia aportada para acreditar la ejecución.</w:t>
            </w:r>
          </w:p>
        </w:tc>
      </w:tr>
    </w:tbl>
    <w:p>
      <w:pPr>
        <w:keepNext/>
        <w:spacing w:before="160"/>
        <w:jc w:val="center"/>
      </w:pPr>
      <w:r>
        <w:rPr>
          <w:b/>
          <w:color w:val="2C5F85"/>
        </w:rPr>
        <w:t>Diagrama simplificado del modelo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63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63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Decisión de diseño clave: obligación vs. mantenimiento</w:t>
      </w:r>
    </w:p>
    <w:p>
      <w:r>
        <w:t>Se ha decidido separar dos conceptos que inicialmente podían parecer uno solo: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536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OBLIGACIÓN DE MANTENIMIENTO</w:t>
            </w:r>
          </w:p>
        </w:tc>
        <w:tc>
          <w:tcPr>
            <w:tcW w:type="dxa" w:w="4536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MANTENIMIENTO</w:t>
            </w:r>
          </w:p>
        </w:tc>
      </w:tr>
      <w:tr>
        <w:trPr>
          <w:cantSplit/>
        </w:trPr>
        <w:tc>
          <w:tcPr>
            <w:tcW w:type="dxa" w:w="4997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r>
              <w:t>Representa lo que debe hacerse de forma recurrente. Guarda el tipo, la periodicidad, el local o instalación y la próxima fecha prevista.</w:t>
            </w:r>
          </w:p>
        </w:tc>
        <w:tc>
          <w:tcPr>
            <w:tcW w:type="dxa" w:w="4997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r>
              <w:t>Representa una ejecución concreta. Tiene fecha programada, fecha real, estado y observaciones, y puede tener documentos asociados.</w:t>
            </w:r>
          </w:p>
        </w:tc>
      </w:tr>
    </w:tbl>
    <w:p>
      <w:r>
        <w:rPr>
          <w:b/>
        </w:rPr>
        <w:t xml:space="preserve">Ejemplo: </w:t>
      </w:r>
      <w:r>
        <w:t>“Revisión PCI trimestral” es la obligación. “Revisión PCI del 15/12/2026” es un mantenimiento concreto. Cuando se finalice, el sistema podrá calcular la siguiente fecha de la obligación.</w:t>
      </w:r>
    </w:p>
    <w:p>
      <w:pPr>
        <w:pStyle w:val="Heading1"/>
      </w:pPr>
      <w:r>
        <w:t>7. Reglas de negocio definidas</w:t>
      </w:r>
    </w:p>
    <w:p>
      <w:pPr>
        <w:pStyle w:val="ListNumber"/>
        <w:spacing w:after="60"/>
      </w:pPr>
      <w:r>
        <w:t>Cada local pertenece a un único centro.</w:t>
      </w:r>
    </w:p>
    <w:p>
      <w:pPr>
        <w:pStyle w:val="ListNumber"/>
        <w:spacing w:after="60"/>
      </w:pPr>
      <w:r>
        <w:t>Un local solo puede tener una ocupación activa al mismo tiempo.</w:t>
      </w:r>
    </w:p>
    <w:p>
      <w:pPr>
        <w:pStyle w:val="ListNumber"/>
        <w:spacing w:after="60"/>
      </w:pPr>
      <w:r>
        <w:t>Una instalación pertenece a un único local.</w:t>
      </w:r>
    </w:p>
    <w:p>
      <w:pPr>
        <w:pStyle w:val="ListNumber"/>
        <w:spacing w:after="60"/>
      </w:pPr>
      <w:r>
        <w:t>Cada tipo de mantenimiento debe indicar una periodicidad superior a cero meses.</w:t>
      </w:r>
    </w:p>
    <w:p>
      <w:pPr>
        <w:pStyle w:val="ListNumber"/>
        <w:spacing w:after="60"/>
      </w:pPr>
      <w:r>
        <w:t>Una obligación debe estar asociada a un local y a un tipo de mantenimiento; la instalación es opcional cuando la obligación aplica al local completo.</w:t>
      </w:r>
    </w:p>
    <w:p>
      <w:pPr>
        <w:pStyle w:val="ListNumber"/>
        <w:spacing w:after="60"/>
      </w:pPr>
      <w:r>
        <w:t>Un mantenimiento finalizado debe registrar obligatoriamente su fecha de realización.</w:t>
      </w:r>
    </w:p>
    <w:p>
      <w:pPr>
        <w:pStyle w:val="ListNumber"/>
        <w:spacing w:after="60"/>
      </w:pPr>
      <w:r>
        <w:t>Los estados de mantenimiento serán PROGRAMADO, PENDIENTE, EN_PROCESO, FINALIZADO y CANCELADO.</w:t>
      </w:r>
    </w:p>
    <w:p>
      <w:pPr>
        <w:pStyle w:val="ListNumber"/>
        <w:spacing w:after="60"/>
      </w:pPr>
      <w:r>
        <w:t>Los documentos podrán quedar PENDIENTES, VÁLIDOS, RECHAZADOS o CADUCADOS.</w:t>
      </w:r>
    </w:p>
    <w:p>
      <w:pPr>
        <w:pStyle w:val="ListNumber"/>
        <w:spacing w:after="60"/>
      </w:pPr>
      <w:r>
        <w:t>La fecha de caducidad de un documento no puede ser anterior a la fecha del propio documento.</w:t>
      </w:r>
    </w:p>
    <w:p>
      <w:pPr>
        <w:pStyle w:val="Heading1"/>
      </w:pPr>
      <w:r>
        <w:t>8. Evidencia técnica generada en el Hito 2</w:t>
      </w:r>
    </w:p>
    <w:p>
      <w:r>
        <w:t>Se ha creado un primer paquete técnico del modelo de datos. Los datos incluidos son ficticios y están preparados exclusivamente para pruebas académicas.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2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88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96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Finalidad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rPr>
                <w:b/>
              </w:rPr>
              <w:t>schema.sql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CREADO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t>Crea el esquema, las 11 tablas, restricciones e índices PostgreSQL.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rPr>
                <w:b/>
              </w:rPr>
              <w:t>seed.sql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CREADO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t>Carga roles, un centro ficticio, locales, inquilinos, instalaciones y mantenimientos de ejemplo.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rPr>
                <w:b/>
              </w:rPr>
              <w:t>modelo_datos.png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CREADO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t>Representa visualmente las relaciones principales.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rPr>
                <w:b/>
              </w:rPr>
              <w:t>README.md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CREADO</w:t>
            </w:r>
          </w:p>
        </w:tc>
        <w:tc>
          <w:tcPr>
            <w:tcW w:type="dxa" w:w="3331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r>
              <w:t>Explica el objetivo del hito y el contenido del paquete.</w:t>
            </w:r>
          </w:p>
        </w:tc>
      </w:tr>
    </w:tbl>
    <w:p>
      <w:r>
        <w:rPr>
          <w:b/>
        </w:rPr>
        <w:t xml:space="preserve">Qué todavía no se considera terminado: </w:t>
      </w:r>
      <w:r>
        <w:t>la creación de una instancia PostgreSQL en el entorno de desarrollo, la ejecución real de los scripts y la conexión con Spring Boot. Esas tareas forman el siguiente hito.</w:t>
      </w:r>
    </w:p>
    <w:p>
      <w:pPr>
        <w:pStyle w:val="Heading1"/>
      </w:pPr>
      <w:r>
        <w:t>9. Hito 3 - Backend Spring Boot inicial</w:t>
      </w:r>
    </w:p>
    <w:p>
      <w:r>
        <w:rPr>
          <w:b/>
        </w:rPr>
        <w:t xml:space="preserve">Se ha creado la primera versión del servidor de FacilityHub. </w:t>
      </w:r>
      <w:r>
        <w:t>Su función será recibir las peticiones de la futura aplicación Android, aplicar las reglas de negocio y acceder a la información almacenada en PostgreSQL.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049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hito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49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736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448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176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Qué se ha preparado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Proyecto Spring Boot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Estructura Maven con Java 21 y configuración de aplicación.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Persistencia JPA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Entidades Java que representan las tablas principales del modelo.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Repositorios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Acceso a centros, locales, instalaciones, obligaciones y mantenimientos.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Servicios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Lógica para consultar información y gestionar mantenimientos.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API REST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Primeros endpoints para centros, locales, obligaciones y mantenimientos.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Flyway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Migraciones que crean el esquema y cargan datos ficticios.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PREPARADO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Docker Compose configurado con PostgreSQL 18.6; ejecución pendiente de validación.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Prueba integrada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4F6"/>
          </w:tcPr>
          <w:p>
            <w:pPr>
              <w:jc w:val="center"/>
            </w:pPr>
            <w:r>
              <w:rPr>
                <w:b/>
              </w:rPr>
              <w:t>PENDIENTE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Se realizará cuando Maven, Docker y PostgreSQL estén disponibles en el entorno de ejecución.</w:t>
            </w:r>
          </w:p>
        </w:tc>
      </w:tr>
    </w:tbl>
    <w:p>
      <w:r>
        <w:rPr>
          <w:b/>
        </w:rPr>
        <w:t xml:space="preserve">Endpoints preparados en esta versión: </w:t>
      </w:r>
      <w:r>
        <w:t>consulta de centros, detalle de centro, locales de un centro, obligaciones de un local, mantenimientos de una obligación, creación de un mantenimiento y cambio de estado de un mantenimiento.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</w:rPr>
              <w:t xml:space="preserve">Regla de negocio ya codificada: </w:t>
            </w:r>
            <w:r>
              <w:t>al finalizar un mantenimiento con fecha de realización, el sistema calcula la nueva próxima fecha sumando los meses definidos en la periodicidad de la obligación.</w:t>
            </w:r>
          </w:p>
        </w:tc>
      </w:tr>
    </w:tbl>
    <w:p>
      <w:r>
        <w:t>Situación al cierre del Hito 3: en esta etapa el proyecto se estimaba aproximadamente en un 35 %. A partir de este punto se incorporaron la autenticación y los roles, la ampliación de la API, la gestión documental y la primera aplicación Android, avances que se recogen en los apartados siguientes.</w:t>
      </w:r>
    </w:p>
    <w:p>
      <w:pPr>
        <w:pStyle w:val="Heading1"/>
      </w:pPr>
      <w:r>
        <w:t>10. Plan actualizado hacia el 50 %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584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Hito 1 - Análisis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Requisitos, alcance y casos de uso.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COMPLETADO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Hito 2 - Modelo de datos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Modelo relacional, SQL, restricciones y datos de prueba.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COMPLETADO EN DISEÑO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Hito 3 - PostgreSQL + Spring Boot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Backend, entidades, repositorios, servicios, Flyway y configuración PostgreSQL/Docker.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IMPLEMENTADO / VALIDACIÓN PENDIENTE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Hito 4 - Autenticación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Login con JWT, BCrypt y permisos ADMIN / EXPLOTACION / INQUILINO.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IMPLEMENTADO / VALIDACIÓN PENDIENTE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Hito 5 - API funcional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API para centros, locales, inquilino, instalaciones, obligaciones, mantenimientos y documentos.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IMPLEMENTADO INICIAL / VALIDACIÓN PENDIENTE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Hito 6 - Android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Login, centros, locales, detalle, obligaciones y creación de mantenimientos en Compose.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IMPLEMENTADO INICIAL / VALIDACIÓN PENDIENTE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Hito 7 - Integración/pruebas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Ejecutar backend + PostgreSQL + Android, corregir incidencias y capturar evidencias.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4F6"/>
          </w:tcPr>
          <w:p>
            <w:pPr>
              <w:jc w:val="center"/>
            </w:pPr>
            <w:r>
              <w:rPr>
                <w:b/>
              </w:rPr>
              <w:t>SIGUIENTE</w:t>
            </w:r>
          </w:p>
        </w:tc>
      </w:tr>
    </w:tbl>
    <w:p>
      <w:pPr>
        <w:pStyle w:val="Heading1"/>
      </w:pPr>
      <w:r>
        <w:t>11. Funcionalidades que se mantienen para la segunda fase</w:t>
      </w:r>
    </w:p>
    <w:p>
      <w:pPr>
        <w:pStyle w:val="ListBullet"/>
        <w:spacing w:after="60"/>
      </w:pPr>
      <w:r>
        <w:t>Recordatorios automáticos antes de un vencimiento.</w:t>
      </w:r>
    </w:p>
    <w:p>
      <w:pPr>
        <w:pStyle w:val="ListBullet"/>
        <w:spacing w:after="60"/>
      </w:pPr>
      <w:r>
        <w:t>Escalado de incumplimientos o documentación no recibida.</w:t>
      </w:r>
    </w:p>
    <w:p>
      <w:pPr>
        <w:pStyle w:val="ListBullet"/>
        <w:spacing w:after="60"/>
      </w:pPr>
      <w:r>
        <w:t>Dashboard avanzado de cumplimiento por centro, local e inquilino.</w:t>
      </w:r>
    </w:p>
    <w:p>
      <w:pPr>
        <w:pStyle w:val="ListBullet"/>
        <w:spacing w:after="60"/>
      </w:pPr>
      <w:r>
        <w:t>Gestión más completa de proveedores o empresas mantenedoras.</w:t>
      </w:r>
    </w:p>
    <w:p>
      <w:pPr>
        <w:pStyle w:val="ListBullet"/>
        <w:spacing w:after="60"/>
      </w:pPr>
      <w:r>
        <w:t>Análisis automático de certificados mediante inteligencia artificial.</w:t>
      </w:r>
    </w:p>
    <w:p>
      <w:pPr>
        <w:pStyle w:val="ListBullet"/>
        <w:spacing w:after="60"/>
      </w:pPr>
      <w:r>
        <w:t>Clasificación automática de documentación como válida, caducada o con observaciones.</w:t>
      </w:r>
    </w:p>
    <w:p>
      <w:pPr>
        <w:pStyle w:val="Heading1"/>
      </w:pPr>
      <w:r>
        <w:t>12. Registro de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008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4320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Trabajo realizado</w:t>
            </w:r>
          </w:p>
        </w:tc>
        <w:tc>
          <w:tcPr>
            <w:tcW w:type="dxa" w:w="259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Siguiente paso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22/10/2026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0.1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Definición inicial del alcance, requisitos, casos de uso y modelo conceptual.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Validar el modelo con la necesidad real.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22/10/2026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0.2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Alcance revisado hacia cumplimiento documental. Modelo relacional ampliado, SQL y datos ficticios creados.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Configurar PostgreSQL y crear el proyecto Spring Boot.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22/10/2026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0.3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Proyecto Spring Boot creado con entidades JPA, repositorios, servicios, API REST, Flyway y Docker Compose.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Validar la ejecución integrada y comenzar autenticación/roles.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22/10/2026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0.4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Seguridad añadida: login, BCrypt, JWT y control de acceso por roles.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Completar el recorrido funcional de la API.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22/10/2026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0.5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API ampliada con inquilino, instalaciones, documentos, descarga y revisión documental.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Crear primera aplicación Android.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22/10/2026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0.6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App Android inicial creada con Kotlin/Compose y consumo previsto de la API.</w:t>
            </w:r>
          </w:p>
        </w:tc>
        <w:tc>
          <w:tcPr>
            <w:tcW w:type="dxa" w:w="24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Validar la solución completa en ejecución y generar evidencias.</w:t>
            </w:r>
          </w:p>
        </w:tc>
      </w:tr>
      <w:tr>
        <w:tc>
          <w:tcPr>
            <w:tcW w:type="dxa" w:w="2498"/>
          </w:tcPr>
          <w:p>
            <w:r>
              <w:t>22/10/2026</w:t>
            </w:r>
          </w:p>
        </w:tc>
        <w:tc>
          <w:tcPr>
            <w:tcW w:type="dxa" w:w="2498"/>
          </w:tcPr>
          <w:p>
            <w:r>
              <w:t>0.7</w:t>
            </w:r>
          </w:p>
        </w:tc>
        <w:tc>
          <w:tcPr>
            <w:tcW w:type="dxa" w:w="2498"/>
          </w:tcPr>
          <w:p>
            <w:r>
              <w:t>Paquete de integración preparado: Docker para PostgreSQL + backend, script automático de API, preflight 34/34 y plan de pruebas Android.</w:t>
            </w:r>
          </w:p>
        </w:tc>
        <w:tc>
          <w:tcPr>
            <w:tcW w:type="dxa" w:w="2498"/>
          </w:tcPr>
          <w:p>
            <w:r>
              <w:t>Ejecutar validación end-to-end y guardar capturas como evidencia del 50 %.</w:t>
            </w:r>
          </w:p>
        </w:tc>
      </w:tr>
    </w:tbl>
    <w:p>
      <w:pPr>
        <w:spacing w:before="200"/>
      </w:pPr>
      <w:r>
        <w:rPr>
          <w:b/>
        </w:rPr>
        <w:t xml:space="preserve">Criterio de seguimiento: </w:t>
      </w:r>
      <w:r>
        <w:t>el informe solo marcará como completadas las tareas que tengan una evidencia concreta: diseño cerrado, archivo generado, código ejecutable, prueba realizada o captura verificable.</w:t>
      </w:r>
    </w:p>
    <w:p>
      <w:pPr>
        <w:pStyle w:val="Heading1"/>
      </w:pPr>
      <w:r>
        <w:t>13. Estado al alcanzar el umbral del 50 %</w:t>
      </w:r>
    </w:p>
    <w:p>
      <w:r>
        <w:rPr>
          <w:b/>
        </w:rPr>
        <w:t xml:space="preserve">A nivel de implementación, FacilityHub alcanza aproximadamente el 50 % previsto para la entrega intermedia. </w:t>
      </w:r>
      <w:r>
        <w:t>Ya existe código para las principales capas de la solución: modelo de datos, servidor, seguridad, API y aplicación Android. Sin embargo, antes de presentar este porcentaje como funcional y demostrable debe realizarse la prueba integrada en un equipo con las herramientas de desarrollo instaladas.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331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Evidencia disponible</w:t>
            </w:r>
          </w:p>
        </w:tc>
        <w:tc>
          <w:tcPr>
            <w:tcW w:type="dxa" w:w="3331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Situación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11 tablas, restricciones, datos ficticios y migraciones Flyway.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PREPARADO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54 archivos Java en la versión ampliada de la API.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Seguridad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Login JWT, BCrypt y tres roles de acceso.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API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Recorrido desde centros hasta mantenimiento y documentación.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DFF2E1"/>
          </w:tcPr>
          <w:p>
            <w:pPr>
              <w:jc w:val="center"/>
            </w:pPr>
            <w:r>
              <w:rPr>
                <w:b/>
              </w:rPr>
              <w:t>IMPLEMENTADO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8 archivos Kotlin con navegación y pantallas principales.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E8C1"/>
          </w:tcPr>
          <w:p>
            <w:pPr>
              <w:jc w:val="center"/>
            </w:pPr>
            <w:r>
              <w:rPr>
                <w:b/>
              </w:rPr>
              <w:t>IMPLEMENTADO INICIAL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Integración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Backend + BD + Android ejecutándose conjuntamente.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4F6"/>
          </w:tcPr>
          <w:p>
            <w:pPr>
              <w:jc w:val="center"/>
            </w:pPr>
            <w:r>
              <w:rPr>
                <w:b/>
              </w:rPr>
              <w:t>PENDIENTE</w:t>
            </w:r>
          </w:p>
        </w:tc>
      </w:tr>
      <w:tr>
        <w:trPr>
          <w:cantSplit/>
        </w:trPr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</w:rPr>
              <w:t>Evidencias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t>Capturas, pruebas funcionales y resultados de ejecución.</w:t>
            </w:r>
          </w:p>
        </w:tc>
        <w:tc>
          <w:tcPr>
            <w:tcW w:type="dxa" w:w="3331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3F4F6"/>
          </w:tcPr>
          <w:p>
            <w:pPr>
              <w:jc w:val="center"/>
            </w:pPr>
            <w:r>
              <w:rPr>
                <w:b/>
              </w:rPr>
              <w:t>PENDIENTE</w:t>
            </w:r>
          </w:p>
        </w:tc>
      </w:tr>
    </w:tbl>
    <w:p>
      <w:r>
        <w:rPr>
          <w:b/>
        </w:rPr>
        <w:t xml:space="preserve">Próximo paso obligatorio antes de entregar: </w:t>
      </w:r>
      <w:r>
        <w:t>abrir el backend y la app Android en un entorno local, iniciar PostgreSQL, compilar, realizar el login con un usuario de Explotación, navegar hasta un local, consultar sus obligaciones, crear un mantenimiento y verificar que la información persiste. Las capturas de ese recorrido se incorporarán a la siguiente versión del informe.</w:t>
      </w:r>
    </w:p>
    <w:p>
      <w:pPr>
        <w:pStyle w:val="Heading1"/>
      </w:pPr>
      <w:r>
        <w:t>Hito 7. Integración y plan de pruebas</w:t>
      </w:r>
    </w:p>
    <w:p>
      <w:r>
        <w:rPr>
          <w:b/>
        </w:rPr>
        <w:t xml:space="preserve">Objetivo del hito. </w:t>
      </w:r>
      <w:r>
        <w:t>Validar que las piezas desarrolladas hasta el momento pueden funcionar como un único sistema: base de datos PostgreSQL, backend Spring Boot y aplicación Android. En esta fase no se añaden nuevas funciones principales; se prepara y verifica el recorrido completo del candidato al 50 %.</w:t>
      </w:r>
    </w:p>
    <w:p>
      <w:r>
        <w:rPr>
          <w:b/>
        </w:rPr>
        <w:t xml:space="preserve">Trabajo realizado. </w:t>
      </w:r>
      <w:r>
        <w:t>Se ha creado un paquete único de integración con el backend y la app Android, una configuración Docker para levantar PostgreSQL y Spring Boot, un script de validación automática de la API y un plan de pruebas manual para la aplicación móvil.</w:t>
      </w:r>
    </w:p>
    <w:p>
      <w:pPr>
        <w:pStyle w:val="Heading2"/>
      </w:pPr>
      <w:r>
        <w:t>7.1 Validación previa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</w:rPr>
              <w:t>Comprobación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3331"/>
            <w:vAlign w:val="center"/>
          </w:tcPr>
          <w:p>
            <w:r>
              <w:t>Estructura backend y migraciones</w:t>
            </w:r>
          </w:p>
        </w:tc>
        <w:tc>
          <w:tcPr>
            <w:tcW w:type="dxa" w:w="3331"/>
            <w:vAlign w:val="center"/>
          </w:tcPr>
          <w:p>
            <w:r>
              <w:t>OK</w:t>
            </w:r>
          </w:p>
        </w:tc>
        <w:tc>
          <w:tcPr>
            <w:tcW w:type="dxa" w:w="3331"/>
            <w:vAlign w:val="center"/>
          </w:tcPr>
          <w:p>
            <w:r>
              <w:t>Archivos esenciales presentes y ordenados.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Configuración PostgreSQL / Flyway</w:t>
            </w:r>
          </w:p>
        </w:tc>
        <w:tc>
          <w:tcPr>
            <w:tcW w:type="dxa" w:w="3331"/>
            <w:vAlign w:val="center"/>
          </w:tcPr>
          <w:p>
            <w:r>
              <w:t>OK</w:t>
            </w:r>
          </w:p>
        </w:tc>
        <w:tc>
          <w:tcPr>
            <w:tcW w:type="dxa" w:w="3331"/>
            <w:vAlign w:val="center"/>
          </w:tcPr>
          <w:p>
            <w:r>
              <w:t>Conexión y migraciones preparadas.</w:t>
            </w:r>
          </w:p>
        </w:tc>
      </w:tr>
      <w:tr>
        <w:tc>
          <w:tcPr>
            <w:tcW w:type="dxa" w:w="3331"/>
            <w:vAlign w:val="center"/>
          </w:tcPr>
          <w:p>
            <w:r>
              <w:t>Autenticación JWT y rol Explotación</w:t>
            </w:r>
          </w:p>
        </w:tc>
        <w:tc>
          <w:tcPr>
            <w:tcW w:type="dxa" w:w="3331"/>
            <w:vAlign w:val="center"/>
          </w:tcPr>
          <w:p>
            <w:r>
              <w:t>OK</w:t>
            </w:r>
          </w:p>
        </w:tc>
        <w:tc>
          <w:tcPr>
            <w:tcW w:type="dxa" w:w="3331"/>
            <w:vAlign w:val="center"/>
          </w:tcPr>
          <w:p>
            <w:r>
              <w:t>Configuración y endpoints detectados.</w:t>
            </w:r>
          </w:p>
        </w:tc>
      </w:tr>
      <w:tr>
        <w:tc>
          <w:tcPr>
            <w:tcW w:type="dxa" w:w="3331"/>
            <w:vAlign w:val="center"/>
          </w:tcPr>
          <w:p>
            <w:r>
              <w:t>Rutas Android frente a API</w:t>
            </w:r>
          </w:p>
        </w:tc>
        <w:tc>
          <w:tcPr>
            <w:tcW w:type="dxa" w:w="3331"/>
            <w:vAlign w:val="center"/>
          </w:tcPr>
          <w:p>
            <w:r>
              <w:t>OK</w:t>
            </w:r>
          </w:p>
        </w:tc>
        <w:tc>
          <w:tcPr>
            <w:tcW w:type="dxa" w:w="3331"/>
            <w:vAlign w:val="center"/>
          </w:tcPr>
          <w:p>
            <w:r>
              <w:t>Las rutas consumidas coinciden con las publicadas.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Conexión del emulador con el PC</w:t>
            </w:r>
          </w:p>
        </w:tc>
        <w:tc>
          <w:tcPr>
            <w:tcW w:type="dxa" w:w="3331"/>
            <w:vAlign w:val="center"/>
          </w:tcPr>
          <w:p>
            <w:r>
              <w:t>OK</w:t>
            </w:r>
          </w:p>
        </w:tc>
        <w:tc>
          <w:tcPr>
            <w:tcW w:type="dxa" w:w="3331"/>
            <w:vAlign w:val="center"/>
          </w:tcPr>
          <w:p>
            <w:r>
              <w:t>Configurada mediante 10.0.2.2:8080.</w:t>
            </w:r>
          </w:p>
        </w:tc>
      </w:tr>
      <w:tr>
        <w:tc>
          <w:tcPr>
            <w:tcW w:type="dxa" w:w="3331"/>
            <w:vAlign w:val="center"/>
          </w:tcPr>
          <w:p>
            <w:r>
              <w:t>Docker PostgreSQL + backend</w:t>
            </w:r>
          </w:p>
        </w:tc>
        <w:tc>
          <w:tcPr>
            <w:tcW w:type="dxa" w:w="3331"/>
            <w:vAlign w:val="center"/>
          </w:tcPr>
          <w:p>
            <w:r>
              <w:t>OK</w:t>
            </w:r>
          </w:p>
        </w:tc>
        <w:tc>
          <w:tcPr>
            <w:tcW w:type="dxa" w:w="3331"/>
            <w:vAlign w:val="center"/>
          </w:tcPr>
          <w:p>
            <w:r>
              <w:t>Configuración preparada para ejecución local.</w:t>
            </w:r>
          </w:p>
        </w:tc>
      </w:tr>
    </w:tbl>
    <w:p>
      <w:r>
        <w:rPr>
          <w:b/>
        </w:rPr>
        <w:t xml:space="preserve">Resultado del preflight: </w:t>
      </w:r>
      <w:r>
        <w:t>34 de 34 comprobaciones superadas. Este resultado verifica coherencia de estructura y configuración, pero no sustituye la ejecución real del sistema.</w:t>
      </w:r>
    </w:p>
    <w:p>
      <w:pPr>
        <w:pStyle w:val="Heading2"/>
      </w:pPr>
      <w:r>
        <w:t>7.2 Prueba de integración preparada</w:t>
      </w:r>
    </w:p>
    <w:p>
      <w:pPr>
        <w:pStyle w:val="ListBullet"/>
      </w:pPr>
      <w:r>
        <w:t>Arranque de PostgreSQL y backend mediante Docker Compose.</w:t>
      </w:r>
    </w:p>
    <w:p>
      <w:pPr>
        <w:pStyle w:val="ListBullet"/>
      </w:pPr>
      <w:r>
        <w:t>Comprobación del endpoint de salud del backend.</w:t>
      </w:r>
    </w:p>
    <w:p>
      <w:pPr>
        <w:pStyle w:val="ListBullet"/>
      </w:pPr>
      <w:r>
        <w:t>Inicio de sesión como responsable de Explotación y obtención de token JWT.</w:t>
      </w:r>
    </w:p>
    <w:p>
      <w:pPr>
        <w:pStyle w:val="ListBullet"/>
      </w:pPr>
      <w:r>
        <w:t>Consulta de centros, locales, inquilino, instalaciones y obligaciones.</w:t>
      </w:r>
    </w:p>
    <w:p>
      <w:pPr>
        <w:pStyle w:val="ListBullet"/>
      </w:pPr>
      <w:r>
        <w:t>Creación de un mantenimiento desde la API.</w:t>
      </w:r>
    </w:p>
    <w:p>
      <w:pPr>
        <w:pStyle w:val="ListBullet"/>
      </w:pPr>
      <w:r>
        <w:t>Finalización del mantenimiento.</w:t>
      </w:r>
    </w:p>
    <w:p>
      <w:pPr>
        <w:pStyle w:val="ListBullet"/>
      </w:pPr>
      <w:r>
        <w:t>Comprobación del recálculo automático de la próxima fecha según la periodicidad.</w:t>
      </w:r>
    </w:p>
    <w:p>
      <w:pPr>
        <w:pStyle w:val="ListBullet"/>
      </w:pPr>
      <w:r>
        <w:t>Ejecución de la app Android y repetición visual del flujo principal.</w:t>
      </w:r>
    </w:p>
    <w:p>
      <w:pPr>
        <w:pStyle w:val="Heading2"/>
      </w:pPr>
      <w:r>
        <w:t>7.3 Estado real del proyecto</w:t>
      </w:r>
    </w:p>
    <w:p>
      <w:r>
        <w:rPr>
          <w:b/>
        </w:rPr>
        <w:t xml:space="preserve">Estado estimado: </w:t>
      </w:r>
      <w:r>
        <w:t>aproximadamente 50 % implementado.</w:t>
      </w:r>
    </w:p>
    <w:p>
      <w:r>
        <w:rPr>
          <w:b/>
        </w:rPr>
        <w:t xml:space="preserve">Estado de validación: </w:t>
      </w:r>
      <w:r>
        <w:t>preflight superado; validación end-to-end pendiente de ejecutar en un equipo con Docker Desktop y Android Studio. Hasta completar esa ejecución y guardar las evidencias, no se considera todavía “50 % funcional validado”.</w:t>
      </w:r>
    </w:p>
    <w:p>
      <w:pPr>
        <w:pStyle w:val="Heading2"/>
      </w:pPr>
      <w:r>
        <w:t>7.4 Evidencias pendientes para cerrar el 50 %</w:t>
      </w:r>
    </w:p>
    <w:p>
      <w:pPr>
        <w:pStyle w:val="ListBullet"/>
      </w:pPr>
      <w:r>
        <w:t>Captura de PostgreSQL y backend activos en Docker.</w:t>
      </w:r>
    </w:p>
    <w:p>
      <w:pPr>
        <w:pStyle w:val="ListBullet"/>
      </w:pPr>
      <w:r>
        <w:t>Resultado del script automático de API sin errores.</w:t>
      </w:r>
    </w:p>
    <w:p>
      <w:pPr>
        <w:pStyle w:val="ListBullet"/>
      </w:pPr>
      <w:r>
        <w:t>Pantalla de login de FacilityHub en el emulador Android.</w:t>
      </w:r>
    </w:p>
    <w:p>
      <w:pPr>
        <w:pStyle w:val="ListBullet"/>
      </w:pPr>
      <w:r>
        <w:t>Listado de centros y locales obtenido desde el backend.</w:t>
      </w:r>
    </w:p>
    <w:p>
      <w:pPr>
        <w:pStyle w:val="ListBullet"/>
      </w:pPr>
      <w:r>
        <w:t>Detalle de un local con inquilino, instalaciones y obligaciones.</w:t>
      </w:r>
    </w:p>
    <w:p>
      <w:pPr>
        <w:pStyle w:val="ListBullet"/>
      </w:pPr>
      <w:r>
        <w:t>Creación de un mantenimiento desde Android y comprobación de su persistencia.</w:t>
      </w:r>
    </w:p>
    <w:sectPr w:rsidR="00FC693F" w:rsidRPr="0006063C" w:rsidSect="00034616">
      <w:footerReference w:type="default" r:id="rId11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FacilityHub · Informe de avance v0.7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5F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