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1906" w:type="dxa"/>
      </w:tblPr>
      <w:tblGrid>
        <w:gridCol w:w="9026"/>
      </w:tblGrid>
      <w:tr>
        <w:trPr>
          <w:trHeight w:val="2100" w:hRule="atLeast"/>
        </w:trPr>
        <w:tc>
          <w:tcPr>
            <w:tcW w:type="dxa" w:w="9026"/>
            <w:shd w:val="clear" w:color="auto" w:fill="1E1E1E"/>
            <w:tcMar>
              <w:top w:w="520" w:type="dxa"/>
              <w:left w:w="720" w:type="dxa"/>
              <w:bottom w:w="420" w:type="dxa"/>
              <w:right w:w="7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B89B6A"/>
                <w:sz w:val="60"/>
              </w:rPr>
              <w:t>⚖</w:t>
            </w:r>
          </w:p>
          <w:p>
            <w:pPr>
              <w:spacing w:before="80" w:after="0"/>
              <w:jc w:val="center"/>
            </w:pPr>
            <w:r>
              <w:rPr>
                <w:rFonts w:ascii="Garamond" w:hAnsi="Garamond"/>
                <w:b/>
                <w:color w:val="B89B6A"/>
                <w:sz w:val="56"/>
              </w:rPr>
              <w:t>J C P V</w:t>
            </w:r>
          </w:p>
          <w:p>
            <w:pPr>
              <w:spacing w:before="40" w:after="0"/>
              <w:jc w:val="center"/>
            </w:pPr>
            <w:r>
              <w:rPr>
                <w:rFonts w:ascii="Garamond" w:hAnsi="Garamond"/>
                <w:b w:val="0"/>
                <w:color w:val="B89B6A"/>
                <w:sz w:val="18"/>
              </w:rPr>
              <w:t>A  D  V  O  C  A  C  I  A</w:t>
            </w:r>
          </w:p>
          <w:p>
            <w:pPr>
              <w:spacing w:before="160" w:after="0"/>
              <w:jc w:val="center"/>
            </w:pPr>
            <w:r>
              <w:rPr>
                <w:rFonts w:ascii="Garamond" w:hAnsi="Garamond"/>
                <w:i/>
                <w:color w:val="C8B899"/>
                <w:sz w:val="18"/>
              </w:rPr>
              <w:t>A defesa técnica do seu patrimônio.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1906" w:type="dxa"/>
      </w:tblPr>
      <w:tblGrid>
        <w:gridCol w:w="9026"/>
      </w:tblGrid>
      <w:tr>
        <w:trPr>
          <w:trHeight w:val="90" w:hRule="exact"/>
        </w:trPr>
        <w:tc>
          <w:tcPr>
            <w:tcW w:type="dxa" w:w="9026"/>
            <w:shd w:val="clear" w:color="auto" w:fill="B89B6A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1906" w:type="dxa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2C2C2C"/>
            <w:tcMar>
              <w:top w:w="180" w:type="dxa"/>
              <w:left w:w="500" w:type="dxa"/>
              <w:bottom w:w="180" w:type="dxa"/>
              <w:right w:w="5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aramond" w:hAnsi="Garamond"/>
                <w:color w:val="B89B6A"/>
                <w:sz w:val="16"/>
              </w:rPr>
              <w:t>⚖  OAB/PR 118.596</w:t>
            </w:r>
          </w:p>
        </w:tc>
        <w:tc>
          <w:tcPr>
            <w:tcW w:type="dxa" w:w="3009"/>
            <w:shd w:val="clear" w:color="auto" w:fill="2C2C2C"/>
            <w:tcMar>
              <w:top w:w="180" w:type="dxa"/>
              <w:left w:w="500" w:type="dxa"/>
              <w:bottom w:w="180" w:type="dxa"/>
              <w:right w:w="5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aramond" w:hAnsi="Garamond"/>
                <w:color w:val="B89B6A"/>
                <w:sz w:val="16"/>
              </w:rPr>
              <w:t>🔒  Sigilo Absoluto</w:t>
            </w:r>
          </w:p>
        </w:tc>
        <w:tc>
          <w:tcPr>
            <w:tcW w:type="dxa" w:w="3009"/>
            <w:shd w:val="clear" w:color="auto" w:fill="2C2C2C"/>
            <w:tcMar>
              <w:top w:w="180" w:type="dxa"/>
              <w:left w:w="500" w:type="dxa"/>
              <w:bottom w:w="180" w:type="dxa"/>
              <w:right w:w="5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aramond" w:hAnsi="Garamond"/>
                <w:color w:val="B89B6A"/>
                <w:sz w:val="16"/>
              </w:rPr>
              <w:t>🌐  Atuação Nacional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1906" w:type="dxa"/>
      </w:tblPr>
      <w:tblGrid>
        <w:gridCol w:w="9026"/>
      </w:tblGrid>
      <w:tr>
        <w:trPr>
          <w:trHeight w:val="40" w:hRule="exact"/>
        </w:trPr>
        <w:tc>
          <w:tcPr>
            <w:tcW w:type="dxa" w:w="9026"/>
            <w:shd w:val="clear" w:color="auto" w:fill="B89B6A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1906" w:type="dxa"/>
      </w:tblPr>
      <w:tblGrid>
        <w:gridCol w:w="9026"/>
      </w:tblGrid>
      <w:tr>
        <w:trPr>
          <w:trHeight w:val="10200" w:hRule="atLeast"/>
        </w:trPr>
        <w:tc>
          <w:tcPr>
            <w:tcW w:type="dxa" w:w="9026"/>
            <w:shd w:val="clear" w:color="auto" w:fill="FFFFFF"/>
            <w:tcMar>
              <w:top w:w="560" w:type="dxa"/>
              <w:left w:w="1100" w:type="dxa"/>
              <w:bottom w:w="560" w:type="dxa"/>
              <w:right w:w="1100" w:type="dxa"/>
            </w:tcMar>
          </w:tcPr>
          <w:p>
            <w:pPr>
              <w:spacing w:before="0" w:after="120"/>
            </w:pPr>
            <w:r>
              <w:rPr>
                <w:rFonts w:ascii="Garamond" w:hAnsi="Garamond"/>
                <w:color w:val="1E1E1E"/>
                <w:sz w:val="22"/>
              </w:rPr>
              <w:t xml:space="preserve">Exmo.(a) Sr.(a) </w:t>
            </w:r>
            <w:r>
              <w:rPr>
                <w:rFonts w:ascii="Garamond" w:hAnsi="Garamond"/>
                <w:color w:val="666666"/>
                <w:sz w:val="22"/>
              </w:rPr>
              <w:t>__________________________________________</w:t>
            </w:r>
          </w:p>
          <w:p>
            <w:pPr>
              <w:spacing w:before="0" w:after="360"/>
            </w:pPr>
            <w:r>
              <w:rPr>
                <w:rFonts w:ascii="Garamond" w:hAnsi="Garamond"/>
                <w:color w:val="666666"/>
                <w:sz w:val="20"/>
              </w:rPr>
              <w:t>Curitiba/PR, _____ de __________________ de 20_____</w:t>
            </w:r>
          </w:p>
          <w:p>
            <w:pPr>
              <w:spacing w:before="0" w:after="0"/>
              <w:pBdr>
                <w:bottom w:val="single" w:sz="4" w:space="1" w:color="B89B6A"/>
              </w:pBdr>
            </w:pPr>
          </w:p>
          <w:p>
            <w:pPr>
              <w:spacing w:before="360" w:after="120"/>
              <w:jc w:val="center"/>
            </w:pPr>
            <w:r>
              <w:rPr>
                <w:rFonts w:ascii="Garamond" w:hAnsi="Garamond"/>
                <w:b/>
                <w:color w:val="1E1E1E"/>
                <w:sz w:val="28"/>
              </w:rPr>
              <w:t>TÍTULO DO DOCUMENTO / PETIÇÃO</w:t>
            </w:r>
          </w:p>
          <w:p>
            <w:pPr>
              <w:spacing w:after="400"/>
              <w:jc w:val="center"/>
            </w:pPr>
            <w:r>
              <w:rPr>
                <w:rFonts w:ascii="Garamond" w:hAnsi="Garamond"/>
                <w:color w:val="B89B6A"/>
                <w:sz w:val="18"/>
              </w:rPr>
              <w:t>Processo nº: ______________________ | Vara: ______________________</w:t>
            </w:r>
          </w:p>
          <w:p>
            <w:pPr>
              <w:spacing w:before="0" w:after="0"/>
              <w:pBdr>
                <w:bottom w:val="single" w:sz="4" w:space="1" w:color="B89B6A"/>
              </w:pBdr>
            </w:pPr>
          </w:p>
          <w:p>
            <w:pPr>
              <w:spacing w:before="320" w:after="200"/>
              <w:ind w:firstLine="709"/>
              <w:jc w:val="both"/>
            </w:pPr>
            <w:r>
              <w:rPr>
                <w:rFonts w:ascii="Garamond" w:hAnsi="Garamond"/>
                <w:color w:val="1E1E1E"/>
                <w:sz w:val="22"/>
              </w:rPr>
              <w:t>Vem respeitosamente à presença de Vossa Excelência, por meio de seu advogado regularmente constituído, nos termos da procuração que se acosta, expor e requerer o quanto segue:</w:t>
            </w:r>
          </w:p>
          <w:p>
            <w:pPr>
              <w:spacing w:before="0" w:after="200"/>
              <w:ind w:firstLine="709"/>
              <w:jc w:val="both"/>
            </w:pPr>
            <w:r>
              <w:rPr>
                <w:rFonts w:ascii="Garamond" w:hAnsi="Garamond"/>
                <w:color w:val="1E1E1E"/>
                <w:sz w:val="22"/>
              </w:rPr>
              <w:t>Lorem ipsum dolor sit amet, consectetur adipiscing elit. Atuação especializada na Lei do Superendividamento. Analisamos contratos, evitamos abusos bancários e reestruturamos o passivo com absoluto sigilo e rigor técnico jurídico.</w:t>
            </w:r>
          </w:p>
          <w:p>
            <w:pPr>
              <w:spacing w:before="0" w:after="200"/>
              <w:ind w:firstLine="709"/>
              <w:jc w:val="both"/>
            </w:pPr>
            <w:r>
              <w:rPr>
                <w:rFonts w:ascii="Garamond" w:hAnsi="Garamond"/>
                <w:color w:val="1E1E1E"/>
                <w:sz w:val="22"/>
              </w:rPr>
              <w:t>Lorem ipsum dolor sit amet, consectetur adipiscing elit. Atuação especializada na Lei do Superendividamento. Analisamos contratos, evitamos abusos bancários e reestruturamos o passivo com absoluto sigilo e rigor técnico jurídico.</w:t>
            </w:r>
          </w:p>
          <w:p>
            <w:pPr>
              <w:spacing w:before="0" w:after="200"/>
              <w:ind w:firstLine="709"/>
              <w:jc w:val="both"/>
            </w:pPr>
            <w:r>
              <w:rPr>
                <w:rFonts w:ascii="Garamond" w:hAnsi="Garamond"/>
                <w:color w:val="1E1E1E"/>
                <w:sz w:val="22"/>
              </w:rPr>
              <w:t>Lorem ipsum dolor sit amet, consectetur adipiscing elit. Atuação especializada na Lei do Superendividamento. Analisamos contratos, evitamos abusos bancários e reestruturamos o passivo com absoluto sigilo e rigor técnico jurídico.</w:t>
            </w:r>
          </w:p>
          <w:p>
            <w:pPr>
              <w:spacing w:before="0" w:after="200"/>
              <w:ind w:firstLine="709"/>
              <w:jc w:val="both"/>
            </w:pPr>
            <w:r>
              <w:rPr>
                <w:rFonts w:ascii="Garamond" w:hAnsi="Garamond"/>
                <w:color w:val="1E1E1E"/>
                <w:sz w:val="22"/>
              </w:rPr>
              <w:t>Lorem ipsum dolor sit amet, consectetur adipiscing elit. Atuação especializada na Lei do Superendividamento. Analisamos contratos, evitamos abusos bancários e reestruturamos o passivo com absoluto sigilo e rigor técnico jurídico.</w:t>
            </w:r>
          </w:p>
          <w:p>
            <w:pPr>
              <w:spacing w:before="280" w:after="120"/>
            </w:pPr>
            <w:r>
              <w:rPr>
                <w:rFonts w:ascii="Garamond" w:hAnsi="Garamond"/>
                <w:b/>
                <w:color w:val="B89B6A"/>
                <w:sz w:val="22"/>
              </w:rPr>
              <w:t>DOS REQUERIMENTOS</w:t>
            </w:r>
          </w:p>
          <w:p>
            <w:pPr>
              <w:spacing w:before="0" w:after="320"/>
              <w:ind w:firstLine="709"/>
              <w:jc w:val="both"/>
            </w:pPr>
            <w:r>
              <w:rPr>
                <w:rFonts w:ascii="Garamond" w:hAnsi="Garamond"/>
                <w:color w:val="1E1E1E"/>
                <w:sz w:val="22"/>
              </w:rPr>
              <w:t>Diante do exposto, requer a Vossa Excelência o deferimento do presente pedido, em consonância com os princípios da dignidade da pessoa humana e da proteção ao mínimo existencial.</w:t>
            </w:r>
          </w:p>
          <w:p>
            <w:pPr>
              <w:spacing w:after="600"/>
            </w:pPr>
            <w:r>
              <w:rPr>
                <w:rFonts w:ascii="Garamond" w:hAnsi="Garamond"/>
                <w:color w:val="1E1E1E"/>
                <w:sz w:val="22"/>
              </w:rPr>
              <w:t>Termos em que pede deferimento.</w:t>
            </w:r>
          </w:p>
          <w:p>
            <w:pPr>
              <w:spacing w:after="600"/>
            </w:pPr>
            <w:r>
              <w:rPr>
                <w:rFonts w:ascii="Garamond" w:hAnsi="Garamond"/>
                <w:color w:val="1E1E1E"/>
                <w:sz w:val="22"/>
              </w:rPr>
              <w:t>Curitiba/PR, _____ de __________________ de 20_____.</w:t>
            </w:r>
          </w:p>
          <w:p>
            <w:pPr>
              <w:spacing w:after="80"/>
              <w:jc w:val="center"/>
            </w:pPr>
            <w:r>
              <w:rPr>
                <w:rFonts w:ascii="Garamond" w:hAnsi="Garamond"/>
                <w:color w:val="B89B6A"/>
              </w:rPr>
              <w:t>_____________________________________________</w:t>
            </w:r>
          </w:p>
          <w:p>
            <w:pPr>
              <w:spacing w:after="40"/>
              <w:jc w:val="center"/>
            </w:pPr>
            <w:r>
              <w:rPr>
                <w:rFonts w:ascii="Garamond" w:hAnsi="Garamond"/>
                <w:b/>
                <w:color w:val="1E1E1E"/>
                <w:sz w:val="20"/>
              </w:rPr>
              <w:t>Advogado(a) Responsável</w:t>
            </w:r>
          </w:p>
          <w:p>
            <w:pPr>
              <w:jc w:val="center"/>
            </w:pPr>
            <w:r>
              <w:rPr>
                <w:rFonts w:ascii="Garamond" w:hAnsi="Garamond"/>
                <w:color w:val="B89B6A"/>
                <w:sz w:val="18"/>
              </w:rPr>
              <w:t>OAB/PR 118.596 | JCPV Advocacia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1906" w:type="dxa"/>
      </w:tblPr>
      <w:tblGrid>
        <w:gridCol w:w="9026"/>
      </w:tblGrid>
      <w:tr>
        <w:trPr>
          <w:trHeight w:val="50" w:hRule="exact"/>
        </w:trPr>
        <w:tc>
          <w:tcPr>
            <w:tcW w:type="dxa" w:w="9026"/>
            <w:shd w:val="clear" w:color="auto" w:fill="B89B6A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1906" w:type="dxa"/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shd w:val="clear" w:color="auto" w:fill="1E1E1E"/>
            <w:tcMar>
              <w:top w:w="280" w:type="dxa"/>
              <w:left w:w="720" w:type="dxa"/>
              <w:bottom w:w="280" w:type="dxa"/>
              <w:right w:w="72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Garamond" w:hAnsi="Garamond"/>
                <w:b/>
                <w:color w:val="B89B6A"/>
                <w:sz w:val="22"/>
              </w:rPr>
              <w:t>JCPV  ADVOCACIA</w:t>
            </w:r>
          </w:p>
          <w:p>
            <w:pPr>
              <w:spacing w:before="0" w:after="60"/>
              <w:jc w:val="center"/>
            </w:pPr>
            <w:r>
              <w:rPr>
                <w:rFonts w:ascii="Garamond" w:hAnsi="Garamond"/>
                <w:color w:val="C8B899"/>
                <w:sz w:val="16"/>
              </w:rPr>
              <w:t>www.jcpvadvocacia.com.br</w:t>
            </w:r>
          </w:p>
          <w:p>
            <w:pPr>
              <w:spacing w:before="0" w:after="0"/>
              <w:jc w:val="center"/>
            </w:pPr>
            <w:r>
              <w:rPr>
                <w:rFonts w:ascii="Garamond" w:hAnsi="Garamond"/>
                <w:color w:val="B89B6A"/>
                <w:sz w:val="15"/>
              </w:rPr>
              <w:t>Alta Performance Jurídica  ·  Sigilo Absoluto  ·  Segurança Jurídica  ·  Atuação Nacional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