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A6008" w14:textId="77777777" w:rsidR="00CE276D" w:rsidRDefault="00CE276D" w:rsidP="00045F4A">
      <w:pPr>
        <w:rPr>
          <w:rFonts w:ascii="Times New Roman" w:eastAsia="Times New Roman" w:hAnsi="Times New Roman" w:cs="Times New Roman"/>
          <w:b/>
        </w:rPr>
      </w:pPr>
    </w:p>
    <w:p w14:paraId="415FD56D" w14:textId="1EA5E093" w:rsidR="00CE276D" w:rsidRDefault="00EE4AB4">
      <w:pPr>
        <w:jc w:val="center"/>
        <w:rPr>
          <w:rFonts w:ascii="Times New Roman" w:eastAsia="Times New Roman" w:hAnsi="Times New Roman" w:cs="Times New Roman"/>
          <w:b/>
        </w:rPr>
      </w:pPr>
      <w:r>
        <w:rPr>
          <w:rFonts w:ascii="Times New Roman" w:eastAsia="Times New Roman" w:hAnsi="Times New Roman" w:cs="Times New Roman"/>
          <w:b/>
        </w:rPr>
        <w:t>COVID-19 herd immunity in the Brazilian Amazon</w:t>
      </w:r>
    </w:p>
    <w:p w14:paraId="5CA517E1" w14:textId="1E3D367F" w:rsidR="00713105" w:rsidRDefault="00461362">
      <w:pPr>
        <w:jc w:val="center"/>
      </w:pPr>
      <w:r>
        <w:rPr>
          <w:rFonts w:ascii="Times New Roman" w:eastAsia="Times New Roman" w:hAnsi="Times New Roman" w:cs="Times New Roman"/>
        </w:rPr>
        <w:t xml:space="preserve">High </w:t>
      </w:r>
      <w:r w:rsidR="00713105">
        <w:rPr>
          <w:rFonts w:ascii="Times New Roman" w:eastAsia="Times New Roman" w:hAnsi="Times New Roman" w:cs="Times New Roman"/>
        </w:rPr>
        <w:t xml:space="preserve">SARS-CoV-2 </w:t>
      </w:r>
      <w:r w:rsidR="00DE077A">
        <w:rPr>
          <w:rFonts w:ascii="Times New Roman" w:eastAsia="Times New Roman" w:hAnsi="Times New Roman" w:cs="Times New Roman"/>
        </w:rPr>
        <w:t xml:space="preserve">antibody prevalence </w:t>
      </w:r>
      <w:r w:rsidR="00713105">
        <w:rPr>
          <w:rFonts w:ascii="Times New Roman" w:eastAsia="Times New Roman" w:hAnsi="Times New Roman" w:cs="Times New Roman"/>
        </w:rPr>
        <w:t xml:space="preserve">in blood donors in </w:t>
      </w:r>
      <w:r w:rsidR="004C537F">
        <w:rPr>
          <w:rFonts w:ascii="Times New Roman" w:eastAsia="Times New Roman" w:hAnsi="Times New Roman" w:cs="Times New Roman"/>
        </w:rPr>
        <w:t>the</w:t>
      </w:r>
      <w:r w:rsidR="00713105">
        <w:rPr>
          <w:rFonts w:ascii="Times New Roman" w:eastAsia="Times New Roman" w:hAnsi="Times New Roman" w:cs="Times New Roman"/>
        </w:rPr>
        <w:t xml:space="preserve"> Brazilian Amazon</w:t>
      </w:r>
    </w:p>
    <w:p w14:paraId="6B2C23EF" w14:textId="5DC8C898" w:rsidR="00CE276D" w:rsidRDefault="00CE276D">
      <w:pPr>
        <w:rPr>
          <w:rFonts w:ascii="Times New Roman" w:eastAsia="Times New Roman" w:hAnsi="Times New Roman" w:cs="Times New Roman"/>
          <w:b/>
        </w:rPr>
      </w:pPr>
    </w:p>
    <w:p w14:paraId="176B6FD4" w14:textId="353ACA8F" w:rsidR="00CE276D" w:rsidRDefault="00EE4AB4">
      <w:pPr>
        <w:rPr>
          <w:rFonts w:ascii="Times New Roman" w:eastAsia="Times New Roman" w:hAnsi="Times New Roman" w:cs="Times New Roman"/>
          <w:b/>
        </w:rPr>
      </w:pPr>
      <w:r>
        <w:rPr>
          <w:rFonts w:ascii="Times New Roman" w:eastAsia="Times New Roman" w:hAnsi="Times New Roman" w:cs="Times New Roman"/>
          <w:b/>
        </w:rPr>
        <w:t xml:space="preserve">The herd immunity threshold is the proportion of a population that must be immune to an infectious disease, either by natural infection or vaccination, such that new cases decline in the absence of </w:t>
      </w:r>
      <w:r w:rsidR="007F64D3">
        <w:rPr>
          <w:rFonts w:ascii="Times New Roman" w:eastAsia="Times New Roman" w:hAnsi="Times New Roman" w:cs="Times New Roman"/>
          <w:b/>
        </w:rPr>
        <w:t>additional</w:t>
      </w:r>
      <w:r>
        <w:rPr>
          <w:rFonts w:ascii="Times New Roman" w:eastAsia="Times New Roman" w:hAnsi="Times New Roman" w:cs="Times New Roman"/>
          <w:b/>
        </w:rPr>
        <w:t xml:space="preserve"> preventative measures</w:t>
      </w:r>
      <w:r w:rsidR="00F53008">
        <w:rPr>
          <w:rFonts w:ascii="Times New Roman" w:eastAsia="Times New Roman" w:hAnsi="Times New Roman" w:cs="Times New Roman"/>
          <w:b/>
        </w:rPr>
        <w:fldChar w:fldCharType="begin"/>
      </w:r>
      <w:r w:rsidR="00F53008">
        <w:rPr>
          <w:rFonts w:ascii="Times New Roman" w:eastAsia="Times New Roman" w:hAnsi="Times New Roman" w:cs="Times New Roman"/>
          <w:b/>
        </w:rPr>
        <w:instrText xml:space="preserve"> ADDIN ZOTERO_ITEM CSL_CITATION {"citationID":"IfVKJp3q","properties":{"formattedCitation":"\\super 1\\nosupersub{}","plainCitation":"1","noteIndex":0},"citationItems":[{"id":1025,"uris":["http://zotero.org/users/local/NfYTyrxL/items/QAYJHEQN"],"uri":["http://zotero.org/users/local/NfYTyrxL/items/QAYJHEQN"],"itemData":{"id":1025,"type":"article-journal","container-title":"Clinical Infectious Diseases","DOI":"10.1093/cid/cir007","ISSN":"1058-4838, 1537-6591","issue":"7","journalAbbreviation":"Clinical Infectious Diseases","language":"en","page":"911-916","source":"DOI.org (Crossref)","title":"\"Herd Immunity\": A Rough Guide","title-short":"Herd Immunity","volume":"52","author":[{"family":"Fine","given":"P."},{"family":"Eames","given":"K."},{"family":"Heymann","given":"D. L."}],"issued":{"date-parts":[["2011",4,1]]}}}],"schema":"https://github.com/citation-style-language/schema/raw/master/csl-citation.json"} </w:instrText>
      </w:r>
      <w:r w:rsidR="00F53008">
        <w:rPr>
          <w:rFonts w:ascii="Times New Roman" w:eastAsia="Times New Roman" w:hAnsi="Times New Roman" w:cs="Times New Roman"/>
          <w:b/>
        </w:rPr>
        <w:fldChar w:fldCharType="separate"/>
      </w:r>
      <w:r w:rsidR="00F53008" w:rsidRPr="00F53008">
        <w:rPr>
          <w:rFonts w:ascii="Times New Roman" w:hAnsi="Times New Roman" w:cs="Times New Roman"/>
          <w:vertAlign w:val="superscript"/>
        </w:rPr>
        <w:t>1</w:t>
      </w:r>
      <w:r w:rsidR="00F53008">
        <w:rPr>
          <w:rFonts w:ascii="Times New Roman" w:eastAsia="Times New Roman" w:hAnsi="Times New Roman" w:cs="Times New Roman"/>
          <w:b/>
        </w:rPr>
        <w:fldChar w:fldCharType="end"/>
      </w:r>
      <w:r>
        <w:rPr>
          <w:rFonts w:ascii="Times New Roman" w:eastAsia="Times New Roman" w:hAnsi="Times New Roman" w:cs="Times New Roman"/>
          <w:b/>
        </w:rPr>
        <w:t>. With the recent emergence of COVID-19, this fundamental epidemiological parameter is still unknown and mathematical models have predicted</w:t>
      </w:r>
      <w:r w:rsidR="00050B25">
        <w:rPr>
          <w:rFonts w:ascii="Times New Roman" w:eastAsia="Times New Roman" w:hAnsi="Times New Roman" w:cs="Times New Roman"/>
          <w:b/>
        </w:rPr>
        <w:t xml:space="preserve"> very</w:t>
      </w:r>
      <w:r>
        <w:rPr>
          <w:rFonts w:ascii="Times New Roman" w:eastAsia="Times New Roman" w:hAnsi="Times New Roman" w:cs="Times New Roman"/>
          <w:b/>
        </w:rPr>
        <w:t xml:space="preserve"> divergent results</w:t>
      </w:r>
      <w:r w:rsidR="003F3178">
        <w:rPr>
          <w:rFonts w:ascii="Times New Roman" w:eastAsia="Times New Roman" w:hAnsi="Times New Roman" w:cs="Times New Roman"/>
          <w:b/>
        </w:rPr>
        <w:fldChar w:fldCharType="begin"/>
      </w:r>
      <w:r w:rsidR="00F53008">
        <w:rPr>
          <w:rFonts w:ascii="Times New Roman" w:eastAsia="Times New Roman" w:hAnsi="Times New Roman" w:cs="Times New Roman"/>
          <w:b/>
        </w:rPr>
        <w:instrText xml:space="preserve"> ADDIN ZOTERO_ITEM CSL_CITATION {"citationID":"xdLGdEI0","properties":{"formattedCitation":"\\super 2,3\\nosupersub{}","plainCitation":"2,3","noteIndex":0},"citationItems":[{"id":973,"uris":["http://zotero.org/users/local/NfYTyrxL/items/4CEIEG4I"],"uri":["http://zotero.org/users/local/NfYTyrxL/items/4CEIEG4I"],"itemData":{"id":973,"type":"article-journal","abstract":"Despite various levels of preventive measures, in 2020 many countries have suffered severely from the coronavirus 2019 (COVID-19) pandemic caused by the severe acute respiratory syndrome coronavirus 2 (SARS-CoV-2) virus. We show that population heterogeneity can significantly impact disease-induced immunity as the proportion infected in groups with the highest contact rates is greater than in groups with low contact rates. We estimate that if R0 = 2.5 in an age-structured community with mixing rates fitted to social activity then the disease-induced herd immunity level can be around 43%, which is substantially less than the classical herd immunity level of 60% obtained through homogeneous immunization of the population. Our estimates should be interpreted as an illustration of how population heterogeneity affects herd immunity, rather than an exact value or even a best estimate.","container-title":"Science","DOI":"10.1126/science.abc6810","journalAbbreviation":"Science","page":"eabc6810","title":"A mathematical model reveals the influence of population heterogeneity on herd immunity to SARS-CoV-2","author":[{"family":"Britton","given":"Tom"},{"family":"Ball","given":"Frank"},{"family":"Trapman","given":"Pieter"}],"issued":{"date-parts":[["2020",6,23]]}}},{"id":1010,"uris":["http://zotero.org/users/local/NfYTyrxL/items/KMY6BVDW"],"uri":["http://zotero.org/users/local/NfYTyrxL/items/KMY6BVDW"],"itemData":{"id":1010,"type":"report","abstract":"As severe acute respiratory syndrome coronavirus 2 (SARS-CoV-2) spreads, the susceptible subpopulation declines causing the rate at which new infections occur to slow down. Variation in individual susceptibility or exposure to infection exacerbates this effect. Individuals that are more susceptible or more exposed tend to be infected and removed from the susceptible subpopulation earlier. This selective depletion of susceptibles intensifies the deceleration in incidence. Eventually, susceptible numbers become low enough to prevent epidemic growth or, in other words, the herd immunity threshold is reached. Here we fit epidemiological models with inbuilt distributions of susceptibility or exposure to SARS-CoV-2 outbreaks to estimate basic reproduction numbers (R_0) alongside coefficients of individual variation (CV) and the effects of containment strategies. Herd immunity thresholds are then calculated as 1-(1⁄R_0 )^(1⁄((1+</w:instrText>
      </w:r>
      <w:r w:rsidR="00F53008">
        <w:rPr>
          <w:rFonts w:ascii="Cambria Math" w:eastAsia="Cambria Math" w:hAnsi="Cambria Math" w:cs="Cambria Math" w:hint="eastAsia"/>
          <w:b/>
        </w:rPr>
        <w:instrText>〖</w:instrText>
      </w:r>
      <w:r w:rsidR="00F53008">
        <w:rPr>
          <w:rFonts w:ascii="Times New Roman" w:eastAsia="Times New Roman" w:hAnsi="Times New Roman" w:cs="Times New Roman"/>
          <w:b/>
        </w:rPr>
        <w:instrText>CV</w:instrText>
      </w:r>
      <w:r w:rsidR="00F53008">
        <w:rPr>
          <w:rFonts w:ascii="Cambria Math" w:eastAsia="Cambria Math" w:hAnsi="Cambria Math" w:cs="Cambria Math" w:hint="eastAsia"/>
          <w:b/>
        </w:rPr>
        <w:instrText>〗</w:instrText>
      </w:r>
      <w:r w:rsidR="00F53008">
        <w:rPr>
          <w:rFonts w:ascii="Times New Roman" w:eastAsia="Times New Roman" w:hAnsi="Times New Roman" w:cs="Times New Roman"/>
          <w:b/>
        </w:rPr>
        <w:instrText>^2 ) )) or 1-(1⁄R_0 )^(1⁄((1+</w:instrText>
      </w:r>
      <w:r w:rsidR="00F53008">
        <w:rPr>
          <w:rFonts w:ascii="Cambria Math" w:eastAsia="Cambria Math" w:hAnsi="Cambria Math" w:cs="Cambria Math" w:hint="eastAsia"/>
          <w:b/>
        </w:rPr>
        <w:instrText>〖</w:instrText>
      </w:r>
      <w:r w:rsidR="00F53008">
        <w:rPr>
          <w:rFonts w:ascii="Times New Roman" w:eastAsia="Times New Roman" w:hAnsi="Times New Roman" w:cs="Times New Roman"/>
          <w:b/>
        </w:rPr>
        <w:instrText>2CV</w:instrText>
      </w:r>
      <w:r w:rsidR="00F53008">
        <w:rPr>
          <w:rFonts w:ascii="Cambria Math" w:eastAsia="Cambria Math" w:hAnsi="Cambria Math" w:cs="Cambria Math" w:hint="eastAsia"/>
          <w:b/>
        </w:rPr>
        <w:instrText>〗</w:instrText>
      </w:r>
      <w:r w:rsidR="00F53008">
        <w:rPr>
          <w:rFonts w:ascii="Times New Roman" w:eastAsia="Times New Roman" w:hAnsi="Times New Roman" w:cs="Times New Roman"/>
          <w:b/>
        </w:rPr>
        <w:instrText xml:space="preserve">^2 ) )), depending on whether variation is on susceptibility or exposure. Our inferences result in herd immunity thresholds around 10-20%, considerably lower than the minimum coverage needed to interrupt transmission by random vaccination, which for R_0 higher than 2.5 is estimated above 60%. We emphasize that the classical formula, 1-1⁄R_0 , remains applicable to describe herd immunity thresholds for random vaccination, but not for immunity induced by infection which is naturally selective. These findings have profound consequences for the governance of the current pandemic given that some populations may be close to achieving herd immunity despite being under more or less strict social distancing measures.","genre":"preprint","language":"en","note":"DOI: 10.1101/2020.07.23.20160762","publisher":"Epidemiology","source":"DOI.org (Crossref)","title":"Herd immunity thresholds for SARS-CoV-2 estimated from unfolding epidemics","URL":"http://medrxiv.org/lookup/doi/10.1101/2020.07.23.20160762","author":[{"family":"Aguas","given":"Ricardo"},{"family":"Corder","given":"Rodrigo M."},{"family":"King","given":"Jessica G."},{"family":"Goncalves","given":"Guilherme"},{"family":"Ferreira","given":"Marcelo U."},{"family":"M. Gomes","given":"M. Gabriela"}],"accessed":{"date-parts":[["2020",8,22]]},"issued":{"date-parts":[["2020",7,24]]}}}],"schema":"https://github.com/citation-style-language/schema/raw/master/csl-citation.json"} </w:instrText>
      </w:r>
      <w:r w:rsidR="003F3178">
        <w:rPr>
          <w:rFonts w:ascii="Times New Roman" w:eastAsia="Times New Roman" w:hAnsi="Times New Roman" w:cs="Times New Roman"/>
          <w:b/>
        </w:rPr>
        <w:fldChar w:fldCharType="separate"/>
      </w:r>
      <w:r w:rsidR="00F53008" w:rsidRPr="00F53008">
        <w:rPr>
          <w:rFonts w:ascii="Times New Roman" w:hAnsi="Times New Roman" w:cs="Times New Roman"/>
          <w:vertAlign w:val="superscript"/>
        </w:rPr>
        <w:t>2,3</w:t>
      </w:r>
      <w:r w:rsidR="003F3178">
        <w:rPr>
          <w:rFonts w:ascii="Times New Roman" w:eastAsia="Times New Roman" w:hAnsi="Times New Roman" w:cs="Times New Roman"/>
          <w:b/>
        </w:rPr>
        <w:fldChar w:fldCharType="end"/>
      </w:r>
      <w:r>
        <w:rPr>
          <w:rFonts w:ascii="Times New Roman" w:eastAsia="Times New Roman" w:hAnsi="Times New Roman" w:cs="Times New Roman"/>
          <w:b/>
        </w:rPr>
        <w:t xml:space="preserve">. Population studies using antibody testing to infer total cumulative infections can provide empirical evidence of herd immunity when conducted in severely affected areas. Here we show that in Manaus, located in the Brazilian Amazon, </w:t>
      </w:r>
      <w:r w:rsidR="00DE077A">
        <w:rPr>
          <w:rFonts w:ascii="Times New Roman" w:eastAsia="Times New Roman" w:hAnsi="Times New Roman" w:cs="Times New Roman"/>
          <w:b/>
        </w:rPr>
        <w:t>5</w:t>
      </w:r>
      <w:r w:rsidR="00724E59">
        <w:rPr>
          <w:rFonts w:ascii="Times New Roman" w:eastAsia="Times New Roman" w:hAnsi="Times New Roman" w:cs="Times New Roman"/>
          <w:b/>
        </w:rPr>
        <w:t>2</w:t>
      </w:r>
      <w:r w:rsidR="00DE077A">
        <w:rPr>
          <w:rFonts w:ascii="Times New Roman" w:eastAsia="Times New Roman" w:hAnsi="Times New Roman" w:cs="Times New Roman"/>
          <w:b/>
        </w:rPr>
        <w:t>%</w:t>
      </w:r>
      <w:r>
        <w:rPr>
          <w:rFonts w:ascii="Times New Roman" w:eastAsia="Times New Roman" w:hAnsi="Times New Roman" w:cs="Times New Roman"/>
          <w:b/>
        </w:rPr>
        <w:t xml:space="preserve"> </w:t>
      </w:r>
      <w:r w:rsidR="00DE077A">
        <w:rPr>
          <w:rFonts w:ascii="Times New Roman" w:eastAsia="Times New Roman" w:hAnsi="Times New Roman" w:cs="Times New Roman"/>
          <w:b/>
        </w:rPr>
        <w:t xml:space="preserve">of the </w:t>
      </w:r>
      <w:r>
        <w:rPr>
          <w:rFonts w:ascii="Times New Roman" w:eastAsia="Times New Roman" w:hAnsi="Times New Roman" w:cs="Times New Roman"/>
          <w:b/>
        </w:rPr>
        <w:t xml:space="preserve">population was infected with SARS-CoV-2 and this coincided with a rapid and sustained drop in COVID-19 mortality. Although the peak of infections may have been reduced by the </w:t>
      </w:r>
      <w:r w:rsidR="00DE0C7B">
        <w:rPr>
          <w:rFonts w:ascii="Times New Roman" w:eastAsia="Times New Roman" w:hAnsi="Times New Roman" w:cs="Times New Roman"/>
          <w:b/>
        </w:rPr>
        <w:t>non-pharmaceutical control</w:t>
      </w:r>
      <w:r>
        <w:rPr>
          <w:rFonts w:ascii="Times New Roman" w:eastAsia="Times New Roman" w:hAnsi="Times New Roman" w:cs="Times New Roman"/>
          <w:b/>
        </w:rPr>
        <w:t xml:space="preserve"> measures, this value can be taken as a lower bound on herd immunity threshold</w:t>
      </w:r>
      <w:r w:rsidR="00050B25">
        <w:rPr>
          <w:rFonts w:ascii="Times New Roman" w:eastAsia="Times New Roman" w:hAnsi="Times New Roman" w:cs="Times New Roman"/>
          <w:b/>
        </w:rPr>
        <w:t xml:space="preserve"> for the population of Manaus, a value</w:t>
      </w:r>
      <w:r>
        <w:rPr>
          <w:rFonts w:ascii="Times New Roman" w:eastAsia="Times New Roman" w:hAnsi="Times New Roman" w:cs="Times New Roman"/>
          <w:b/>
        </w:rPr>
        <w:t xml:space="preserve"> close to the hypothetical threshold of 60% based on an R</w:t>
      </w:r>
      <w:r>
        <w:rPr>
          <w:rFonts w:ascii="Times New Roman" w:eastAsia="Times New Roman" w:hAnsi="Times New Roman" w:cs="Times New Roman"/>
          <w:b/>
          <w:vertAlign w:val="subscript"/>
        </w:rPr>
        <w:t xml:space="preserve">0 </w:t>
      </w:r>
      <w:r>
        <w:rPr>
          <w:rFonts w:ascii="Times New Roman" w:eastAsia="Times New Roman" w:hAnsi="Times New Roman" w:cs="Times New Roman"/>
          <w:b/>
        </w:rPr>
        <w:t xml:space="preserve">of 2.5. </w:t>
      </w:r>
      <w:r w:rsidR="00DE077A">
        <w:rPr>
          <w:rFonts w:ascii="Times New Roman" w:eastAsia="Times New Roman" w:hAnsi="Times New Roman" w:cs="Times New Roman"/>
          <w:b/>
        </w:rPr>
        <w:t>This</w:t>
      </w:r>
      <w:r w:rsidR="00050B25">
        <w:rPr>
          <w:rFonts w:ascii="Times New Roman" w:eastAsia="Times New Roman" w:hAnsi="Times New Roman" w:cs="Times New Roman"/>
          <w:b/>
        </w:rPr>
        <w:t xml:space="preserve"> result </w:t>
      </w:r>
      <w:r w:rsidR="00DE077A">
        <w:rPr>
          <w:rFonts w:ascii="Times New Roman" w:eastAsia="Times New Roman" w:hAnsi="Times New Roman" w:cs="Times New Roman"/>
          <w:b/>
        </w:rPr>
        <w:t xml:space="preserve">cannot </w:t>
      </w:r>
      <w:r w:rsidR="00050B25">
        <w:rPr>
          <w:rFonts w:ascii="Times New Roman" w:eastAsia="Times New Roman" w:hAnsi="Times New Roman" w:cs="Times New Roman"/>
          <w:b/>
        </w:rPr>
        <w:t>be</w:t>
      </w:r>
      <w:r w:rsidR="00DE077A">
        <w:rPr>
          <w:rFonts w:ascii="Times New Roman" w:eastAsia="Times New Roman" w:hAnsi="Times New Roman" w:cs="Times New Roman"/>
          <w:b/>
        </w:rPr>
        <w:t xml:space="preserve"> directly</w:t>
      </w:r>
      <w:r w:rsidR="00050B25">
        <w:rPr>
          <w:rFonts w:ascii="Times New Roman" w:eastAsia="Times New Roman" w:hAnsi="Times New Roman" w:cs="Times New Roman"/>
          <w:b/>
        </w:rPr>
        <w:t xml:space="preserve"> extrapolated</w:t>
      </w:r>
      <w:r>
        <w:rPr>
          <w:rFonts w:ascii="Times New Roman" w:eastAsia="Times New Roman" w:hAnsi="Times New Roman" w:cs="Times New Roman"/>
          <w:b/>
        </w:rPr>
        <w:t xml:space="preserve"> </w:t>
      </w:r>
      <w:r w:rsidR="00050B25">
        <w:rPr>
          <w:rFonts w:ascii="Times New Roman" w:eastAsia="Times New Roman" w:hAnsi="Times New Roman" w:cs="Times New Roman"/>
          <w:b/>
        </w:rPr>
        <w:t>to other populations</w:t>
      </w:r>
      <w:r w:rsidR="00DE077A">
        <w:rPr>
          <w:rFonts w:ascii="Times New Roman" w:eastAsia="Times New Roman" w:hAnsi="Times New Roman" w:cs="Times New Roman"/>
          <w:b/>
        </w:rPr>
        <w:t>, but does suggest that</w:t>
      </w:r>
      <w:r w:rsidR="00050B25">
        <w:rPr>
          <w:rFonts w:ascii="Times New Roman" w:eastAsia="Times New Roman" w:hAnsi="Times New Roman" w:cs="Times New Roman"/>
          <w:b/>
        </w:rPr>
        <w:t xml:space="preserve"> most countries</w:t>
      </w:r>
      <w:r w:rsidR="00DE077A">
        <w:rPr>
          <w:rFonts w:ascii="Times New Roman" w:eastAsia="Times New Roman" w:hAnsi="Times New Roman" w:cs="Times New Roman"/>
          <w:b/>
        </w:rPr>
        <w:t xml:space="preserve"> for which antibody prevalence data has been collected still</w:t>
      </w:r>
      <w:r w:rsidR="00050B25">
        <w:rPr>
          <w:rFonts w:ascii="Times New Roman" w:eastAsia="Times New Roman" w:hAnsi="Times New Roman" w:cs="Times New Roman"/>
          <w:b/>
        </w:rPr>
        <w:t xml:space="preserve"> </w:t>
      </w:r>
      <w:r>
        <w:rPr>
          <w:rFonts w:ascii="Times New Roman" w:eastAsia="Times New Roman" w:hAnsi="Times New Roman" w:cs="Times New Roman"/>
          <w:b/>
        </w:rPr>
        <w:t>remain far from reaching natural herd immunity</w:t>
      </w:r>
      <w:r w:rsidR="00050B25">
        <w:rPr>
          <w:rFonts w:ascii="Times New Roman" w:eastAsia="Times New Roman" w:hAnsi="Times New Roman" w:cs="Times New Roman"/>
          <w:b/>
        </w:rPr>
        <w:fldChar w:fldCharType="begin"/>
      </w:r>
      <w:r w:rsidR="00050B25">
        <w:rPr>
          <w:rFonts w:ascii="Times New Roman" w:eastAsia="Times New Roman" w:hAnsi="Times New Roman" w:cs="Times New Roman"/>
          <w:b/>
        </w:rPr>
        <w:instrText xml:space="preserve"> ADDIN ZOTERO_ITEM CSL_CITATION {"citationID":"BU9kdOe7","properties":{"formattedCitation":"\\super 4\\nosupersub{}","plainCitation":"4","noteIndex":0},"citationItems":[{"id":947,"uris":["http://zotero.org/users/local/NfYTyrxL/items/5P6J6M84"],"uri":["http://zotero.org/users/local/NfYTyrxL/items/5P6J6M84"],"itemData":{"id":947,"type":"article-journal","container-title":"The Lancet","DOI":"10.1016/S0140-6736(20)31357-X","ISSN":"01406736","issue":"10241","journalAbbreviation":"The Lancet","language":"en","page":"e110-e111","source":"DOI.org (Crossref)","title":"Have deaths from COVID-19 in Europe plateaued due to herd immunity?","volume":"395","author":[{"family":"Okell","given":"Lucy C"},{"family":"Verity","given":"Robert"},{"family":"Watson","given":"Oliver J"},{"family":"Mishra","given":"Swapnil"},{"family":"Walker","given":"Patrick"},{"family":"Whittaker","given":"Charlie"},{"family":"Katzourakis","given":"Aris"},{"family":"Donnelly","given":"Christl A"},{"family":"Riley","given":"Steven"},{"family":"Ghani","given":"Azra C"},{"family":"Gandy","given":"Axel"},{"family":"Flaxman","given":"Seth"},{"family":"Ferguson","given":"Neil M"},{"family":"Bhatt","given":"Samir"}],"issued":{"date-parts":[["2020",6]]}}}],"schema":"https://github.com/citation-style-language/schema/raw/master/csl-citation.json"} </w:instrText>
      </w:r>
      <w:r w:rsidR="00050B25">
        <w:rPr>
          <w:rFonts w:ascii="Times New Roman" w:eastAsia="Times New Roman" w:hAnsi="Times New Roman" w:cs="Times New Roman"/>
          <w:b/>
        </w:rPr>
        <w:fldChar w:fldCharType="separate"/>
      </w:r>
      <w:r w:rsidR="00050B25" w:rsidRPr="00050B25">
        <w:rPr>
          <w:rFonts w:ascii="Times New Roman" w:hAnsi="Times New Roman" w:cs="Times New Roman"/>
          <w:vertAlign w:val="superscript"/>
        </w:rPr>
        <w:t>4</w:t>
      </w:r>
      <w:r w:rsidR="00050B25">
        <w:rPr>
          <w:rFonts w:ascii="Times New Roman" w:eastAsia="Times New Roman" w:hAnsi="Times New Roman" w:cs="Times New Roman"/>
          <w:b/>
        </w:rPr>
        <w:fldChar w:fldCharType="end"/>
      </w:r>
      <w:r>
        <w:rPr>
          <w:rFonts w:ascii="Times New Roman" w:eastAsia="Times New Roman" w:hAnsi="Times New Roman" w:cs="Times New Roman"/>
          <w:b/>
        </w:rPr>
        <w:t>.</w:t>
      </w:r>
    </w:p>
    <w:p w14:paraId="0FADCFFE"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 xml:space="preserve"> </w:t>
      </w:r>
    </w:p>
    <w:p w14:paraId="1A10EAB0"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Main text</w:t>
      </w:r>
    </w:p>
    <w:p w14:paraId="16082A3F"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5249713A" w14:textId="74246238" w:rsidR="00CE276D" w:rsidRDefault="00EE4AB4">
      <w:pPr>
        <w:rPr>
          <w:rFonts w:ascii="Times New Roman" w:eastAsia="Times New Roman" w:hAnsi="Times New Roman" w:cs="Times New Roman"/>
        </w:rPr>
      </w:pPr>
      <w:r>
        <w:rPr>
          <w:rFonts w:ascii="Times New Roman" w:eastAsia="Times New Roman" w:hAnsi="Times New Roman" w:cs="Times New Roman"/>
        </w:rPr>
        <w:t>There is no consensus on what proportion of a population must be infected with SARS-CoV-2 before herd immunity is reached. At this threshold new infections decline in the absence of other control measures</w:t>
      </w:r>
      <w:r w:rsidR="00B67423">
        <w:rPr>
          <w:rFonts w:ascii="Times New Roman" w:eastAsia="Times New Roman" w:hAnsi="Times New Roman" w:cs="Times New Roman"/>
        </w:rPr>
        <w:fldChar w:fldCharType="begin"/>
      </w:r>
      <w:r w:rsidR="00B67423">
        <w:rPr>
          <w:rFonts w:ascii="Times New Roman" w:eastAsia="Times New Roman" w:hAnsi="Times New Roman" w:cs="Times New Roman"/>
        </w:rPr>
        <w:instrText xml:space="preserve"> ADDIN ZOTERO_ITEM CSL_CITATION {"citationID":"c33nd3Wk","properties":{"formattedCitation":"\\super 1\\nosupersub{}","plainCitation":"1","noteIndex":0},"citationItems":[{"id":1025,"uris":["http://zotero.org/users/local/NfYTyrxL/items/QAYJHEQN"],"uri":["http://zotero.org/users/local/NfYTyrxL/items/QAYJHEQN"],"itemData":{"id":1025,"type":"article-journal","container-title":"Clinical Infectious Diseases","DOI":"10.1093/cid/cir007","ISSN":"1058-4838, 1537-6591","issue":"7","journalAbbreviation":"Clinical Infectious Diseases","language":"en","page":"911-916","source":"DOI.org (Crossref)","title":"\"Herd Immunity\": A Rough Guide","title-short":"Herd Immunity","volume":"52","author":[{"family":"Fine","given":"P."},{"family":"Eames","given":"K."},{"family":"Heymann","given":"D. L."}],"issued":{"date-parts":[["2011",4,1]]}}}],"schema":"https://github.com/citation-style-language/schema/raw/master/csl-citation.json"} </w:instrText>
      </w:r>
      <w:r w:rsidR="00B67423">
        <w:rPr>
          <w:rFonts w:ascii="Times New Roman" w:eastAsia="Times New Roman" w:hAnsi="Times New Roman" w:cs="Times New Roman"/>
        </w:rPr>
        <w:fldChar w:fldCharType="separate"/>
      </w:r>
      <w:r w:rsidR="00B67423" w:rsidRPr="00B67423">
        <w:rPr>
          <w:rFonts w:ascii="Times New Roman" w:hAnsi="Times New Roman" w:cs="Times New Roman"/>
          <w:vertAlign w:val="superscript"/>
        </w:rPr>
        <w:t>1</w:t>
      </w:r>
      <w:r w:rsidR="00B67423">
        <w:rPr>
          <w:rFonts w:ascii="Times New Roman" w:eastAsia="Times New Roman" w:hAnsi="Times New Roman" w:cs="Times New Roman"/>
        </w:rPr>
        <w:fldChar w:fldCharType="end"/>
      </w:r>
      <w:r>
        <w:rPr>
          <w:rFonts w:ascii="Times New Roman" w:eastAsia="Times New Roman" w:hAnsi="Times New Roman" w:cs="Times New Roman"/>
        </w:rPr>
        <w:t>. A robust estimate of this quantity can inform all levels of public health policy, including decisions to reopen society and the roll out of vaccination campaigns. Given a basic reproduction number (R</w:t>
      </w:r>
      <w:r>
        <w:rPr>
          <w:rFonts w:ascii="Times New Roman" w:eastAsia="Times New Roman" w:hAnsi="Times New Roman" w:cs="Times New Roman"/>
          <w:vertAlign w:val="subscript"/>
        </w:rPr>
        <w:t>0</w:t>
      </w:r>
      <w:r>
        <w:rPr>
          <w:rFonts w:ascii="Times New Roman" w:eastAsia="Times New Roman" w:hAnsi="Times New Roman" w:cs="Times New Roman"/>
        </w:rPr>
        <w:t xml:space="preserve">) of 2.5 the theoretical herd immunity threshold </w:t>
      </w:r>
      <w:r w:rsidR="00B67423">
        <w:rPr>
          <w:rFonts w:ascii="Times New Roman" w:eastAsia="Times New Roman" w:hAnsi="Times New Roman" w:cs="Times New Roman"/>
        </w:rPr>
        <w:t>for SARS-CoV-2 is</w:t>
      </w:r>
      <w:r>
        <w:rPr>
          <w:rFonts w:ascii="Times New Roman" w:eastAsia="Times New Roman" w:hAnsi="Times New Roman" w:cs="Times New Roman"/>
        </w:rPr>
        <w:t xml:space="preserve"> 60%, but models that </w:t>
      </w:r>
      <w:r w:rsidR="00B67423">
        <w:rPr>
          <w:rFonts w:ascii="Times New Roman" w:eastAsia="Times New Roman" w:hAnsi="Times New Roman" w:cs="Times New Roman"/>
        </w:rPr>
        <w:t>account for</w:t>
      </w:r>
      <w:r>
        <w:rPr>
          <w:rFonts w:ascii="Times New Roman" w:eastAsia="Times New Roman" w:hAnsi="Times New Roman" w:cs="Times New Roman"/>
        </w:rPr>
        <w:t xml:space="preserve"> heterogenous population mixing predict lower values</w:t>
      </w:r>
      <w:r w:rsidR="00DE077A">
        <w:rPr>
          <w:rFonts w:ascii="Times New Roman" w:eastAsia="Times New Roman" w:hAnsi="Times New Roman" w:cs="Times New Roman"/>
        </w:rPr>
        <w:t>, ranging from 43%</w:t>
      </w:r>
      <w:r w:rsidR="00B67423">
        <w:rPr>
          <w:rFonts w:ascii="Times New Roman" w:eastAsia="Times New Roman" w:hAnsi="Times New Roman" w:cs="Times New Roman"/>
        </w:rPr>
        <w:fldChar w:fldCharType="begin"/>
      </w:r>
      <w:r w:rsidR="00B67423">
        <w:rPr>
          <w:rFonts w:ascii="Times New Roman" w:eastAsia="Times New Roman" w:hAnsi="Times New Roman" w:cs="Times New Roman"/>
        </w:rPr>
        <w:instrText xml:space="preserve"> ADDIN ZOTERO_ITEM CSL_CITATION {"citationID":"oHJvm48D","properties":{"formattedCitation":"\\super 2\\nosupersub{}","plainCitation":"2","noteIndex":0},"citationItems":[{"id":973,"uris":["http://zotero.org/users/local/NfYTyrxL/items/4CEIEG4I"],"uri":["http://zotero.org/users/local/NfYTyrxL/items/4CEIEG4I"],"itemData":{"id":973,"type":"article-journal","abstract":"Despite various levels of preventive measures, in 2020 many countries have suffered severely from the coronavirus 2019 (COVID-19) pandemic caused by the severe acute respiratory syndrome coronavirus 2 (SARS-CoV-2) virus. We show that population heterogeneity can significantly impact disease-induced immunity as the proportion infected in groups with the highest contact rates is greater than in groups with low contact rates. We estimate that if R0 = 2.5 in an age-structured community with mixing rates fitted to social activity then the disease-induced herd immunity level can be around 43%, which is substantially less than the classical herd immunity level of 60% obtained through homogeneous immunization of the population. Our estimates should be interpreted as an illustration of how population heterogeneity affects herd immunity, rather than an exact value or even a best estimate.","container-title":"Science","DOI":"10.1126/science.abc6810","journalAbbreviation":"Science","page":"eabc6810","title":"A mathematical model reveals the influence of population heterogeneity on herd immunity to SARS-CoV-2","author":[{"family":"Britton","given":"Tom"},{"family":"Ball","given":"Frank"},{"family":"Trapman","given":"Pieter"}],"issued":{"date-parts":[["2020",6,23]]}}}],"schema":"https://github.com/citation-style-language/schema/raw/master/csl-citation.json"} </w:instrText>
      </w:r>
      <w:r w:rsidR="00B67423">
        <w:rPr>
          <w:rFonts w:ascii="Times New Roman" w:eastAsia="Times New Roman" w:hAnsi="Times New Roman" w:cs="Times New Roman"/>
        </w:rPr>
        <w:fldChar w:fldCharType="separate"/>
      </w:r>
      <w:r w:rsidR="00B67423" w:rsidRPr="00B67423">
        <w:rPr>
          <w:rFonts w:ascii="Times New Roman" w:hAnsi="Times New Roman" w:cs="Times New Roman"/>
          <w:vertAlign w:val="superscript"/>
        </w:rPr>
        <w:t>2</w:t>
      </w:r>
      <w:r w:rsidR="00B67423">
        <w:rPr>
          <w:rFonts w:ascii="Times New Roman" w:eastAsia="Times New Roman" w:hAnsi="Times New Roman" w:cs="Times New Roman"/>
        </w:rPr>
        <w:fldChar w:fldCharType="end"/>
      </w:r>
      <w:r w:rsidR="00DE077A">
        <w:rPr>
          <w:rFonts w:ascii="Times New Roman" w:eastAsia="Times New Roman" w:hAnsi="Times New Roman" w:cs="Times New Roman"/>
        </w:rPr>
        <w:t xml:space="preserve"> to</w:t>
      </w:r>
      <w:r>
        <w:rPr>
          <w:rFonts w:ascii="Times New Roman" w:eastAsia="Times New Roman" w:hAnsi="Times New Roman" w:cs="Times New Roman"/>
        </w:rPr>
        <w:t xml:space="preserve"> 20%</w:t>
      </w:r>
      <w:r w:rsidR="00B67423">
        <w:rPr>
          <w:rFonts w:ascii="Times New Roman" w:eastAsia="Times New Roman" w:hAnsi="Times New Roman" w:cs="Times New Roman"/>
        </w:rPr>
        <w:fldChar w:fldCharType="begin"/>
      </w:r>
      <w:r w:rsidR="00B67423">
        <w:rPr>
          <w:rFonts w:ascii="Times New Roman" w:eastAsia="Times New Roman" w:hAnsi="Times New Roman" w:cs="Times New Roman"/>
        </w:rPr>
        <w:instrText xml:space="preserve"> ADDIN ZOTERO_ITEM CSL_CITATION {"citationID":"721eBDLf","properties":{"formattedCitation":"\\super 3\\nosupersub{}","plainCitation":"3","noteIndex":0},"citationItems":[{"id":1010,"uris":["http://zotero.org/users/local/NfYTyrxL/items/KMY6BVDW"],"uri":["http://zotero.org/users/local/NfYTyrxL/items/KMY6BVDW"],"itemData":{"id":1010,"type":"report","abstract":"As severe acute respiratory syndrome coronavirus 2 (SARS-CoV-2) spreads, the susceptible subpopulation declines causing the rate at which new infections occur to slow down. Variation in individual susceptibility or exposure to infection exacerbates this effect. Individuals that are more susceptible or more exposed tend to be infected and removed from the susceptible subpopulation earlier. This selective depletion of susceptibles intensifies the deceleration in incidence. Eventually, susceptible numbers become low enough to prevent epidemic growth or, in other words, the herd immunity threshold is reached. Here we fit epidemiological models with inbuilt distributions of susceptibility or exposure to SARS-CoV-2 outbreaks to estimate basic reproduction numbers (R_0) alongside coefficients of individual variation (CV) and the effects of containment strategies. Herd immunity thresholds are then calculated as 1-(1⁄R_0 )^(1⁄((1+</w:instrText>
      </w:r>
      <w:r w:rsidR="00B67423">
        <w:rPr>
          <w:rFonts w:ascii="Cambria Math" w:eastAsia="Cambria Math" w:hAnsi="Cambria Math" w:cs="Cambria Math" w:hint="eastAsia"/>
        </w:rPr>
        <w:instrText>〖</w:instrText>
      </w:r>
      <w:r w:rsidR="00B67423">
        <w:rPr>
          <w:rFonts w:ascii="Times New Roman" w:eastAsia="Times New Roman" w:hAnsi="Times New Roman" w:cs="Times New Roman"/>
        </w:rPr>
        <w:instrText>CV</w:instrText>
      </w:r>
      <w:r w:rsidR="00B67423">
        <w:rPr>
          <w:rFonts w:ascii="Cambria Math" w:eastAsia="Cambria Math" w:hAnsi="Cambria Math" w:cs="Cambria Math" w:hint="eastAsia"/>
        </w:rPr>
        <w:instrText>〗</w:instrText>
      </w:r>
      <w:r w:rsidR="00B67423">
        <w:rPr>
          <w:rFonts w:ascii="Times New Roman" w:eastAsia="Times New Roman" w:hAnsi="Times New Roman" w:cs="Times New Roman"/>
        </w:rPr>
        <w:instrText>^2 ) )) or 1-(1⁄R_0 )^(1⁄((1+</w:instrText>
      </w:r>
      <w:r w:rsidR="00B67423">
        <w:rPr>
          <w:rFonts w:ascii="Cambria Math" w:eastAsia="Cambria Math" w:hAnsi="Cambria Math" w:cs="Cambria Math" w:hint="eastAsia"/>
        </w:rPr>
        <w:instrText>〖</w:instrText>
      </w:r>
      <w:r w:rsidR="00B67423">
        <w:rPr>
          <w:rFonts w:ascii="Times New Roman" w:eastAsia="Times New Roman" w:hAnsi="Times New Roman" w:cs="Times New Roman"/>
        </w:rPr>
        <w:instrText>2CV</w:instrText>
      </w:r>
      <w:r w:rsidR="00B67423">
        <w:rPr>
          <w:rFonts w:ascii="Cambria Math" w:eastAsia="Cambria Math" w:hAnsi="Cambria Math" w:cs="Cambria Math" w:hint="eastAsia"/>
        </w:rPr>
        <w:instrText>〗</w:instrText>
      </w:r>
      <w:r w:rsidR="00B67423">
        <w:rPr>
          <w:rFonts w:ascii="Times New Roman" w:eastAsia="Times New Roman" w:hAnsi="Times New Roman" w:cs="Times New Roman"/>
        </w:rPr>
        <w:instrText xml:space="preserve">^2 ) )), depending on whether variation is on susceptibility or exposure. Our inferences result in herd immunity thresholds around 10-20%, considerably lower than the minimum coverage needed to interrupt transmission by random vaccination, which for R_0 higher than 2.5 is estimated above 60%. We emphasize that the classical formula, 1-1⁄R_0 , remains applicable to describe herd immunity thresholds for random vaccination, but not for immunity induced by infection which is naturally selective. These findings have profound consequences for the governance of the current pandemic given that some populations may be close to achieving herd immunity despite being under more or less strict social distancing measures.","genre":"preprint","language":"en","note":"DOI: 10.1101/2020.07.23.20160762","publisher":"Epidemiology","source":"DOI.org (Crossref)","title":"Herd immunity thresholds for SARS-CoV-2 estimated from unfolding epidemics","URL":"http://medrxiv.org/lookup/doi/10.1101/2020.07.23.20160762","author":[{"family":"Aguas","given":"Ricardo"},{"family":"Corder","given":"Rodrigo M."},{"family":"King","given":"Jessica G."},{"family":"Goncalves","given":"Guilherme"},{"family":"Ferreira","given":"Marcelo U."},{"family":"M. Gomes","given":"M. Gabriela"}],"accessed":{"date-parts":[["2020",8,22]]},"issued":{"date-parts":[["2020",7,24]]}}}],"schema":"https://github.com/citation-style-language/schema/raw/master/csl-citation.json"} </w:instrText>
      </w:r>
      <w:r w:rsidR="00B67423">
        <w:rPr>
          <w:rFonts w:ascii="Times New Roman" w:eastAsia="Times New Roman" w:hAnsi="Times New Roman" w:cs="Times New Roman"/>
        </w:rPr>
        <w:fldChar w:fldCharType="separate"/>
      </w:r>
      <w:r w:rsidR="00B67423" w:rsidRPr="00B67423">
        <w:rPr>
          <w:rFonts w:ascii="Times New Roman" w:hAnsi="Times New Roman" w:cs="Times New Roman"/>
          <w:vertAlign w:val="superscript"/>
        </w:rPr>
        <w:t>3</w:t>
      </w:r>
      <w:r w:rsidR="00B67423">
        <w:rPr>
          <w:rFonts w:ascii="Times New Roman" w:eastAsia="Times New Roman" w:hAnsi="Times New Roman" w:cs="Times New Roman"/>
        </w:rPr>
        <w:fldChar w:fldCharType="end"/>
      </w:r>
      <w:r>
        <w:rPr>
          <w:rFonts w:ascii="Times New Roman" w:eastAsia="Times New Roman" w:hAnsi="Times New Roman" w:cs="Times New Roman"/>
        </w:rPr>
        <w:t>. This divergence of estimates creates great uncertainty for public health planning.</w:t>
      </w:r>
    </w:p>
    <w:p w14:paraId="66899CB4"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484D8F0A" w14:textId="26ACAB0D"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Antibody prevalence studies employ serology testing to determine the proportion of a population with evidence of prior infection. When conducted in a location thought to have reached herd immunity, this study design can provide empirical evidence of where the true threshold lies. Although there have been numerous </w:t>
      </w:r>
      <w:r w:rsidR="00B67423">
        <w:rPr>
          <w:rFonts w:ascii="Times New Roman" w:eastAsia="Times New Roman" w:hAnsi="Times New Roman" w:cs="Times New Roman"/>
        </w:rPr>
        <w:t xml:space="preserve">antibody </w:t>
      </w:r>
      <w:r>
        <w:rPr>
          <w:rFonts w:ascii="Times New Roman" w:eastAsia="Times New Roman" w:hAnsi="Times New Roman" w:cs="Times New Roman"/>
        </w:rPr>
        <w:t xml:space="preserve">prevalence studies in Europe and North America, the low estimates of cumulative infections (generally &lt;20% </w:t>
      </w:r>
      <w:r w:rsidR="00B67423">
        <w:rPr>
          <w:rFonts w:ascii="Times New Roman" w:eastAsia="Times New Roman" w:hAnsi="Times New Roman" w:cs="Times New Roman"/>
        </w:rPr>
        <w:fldChar w:fldCharType="begin"/>
      </w:r>
      <w:r w:rsidR="00ED0731">
        <w:rPr>
          <w:rFonts w:ascii="Times New Roman" w:eastAsia="Times New Roman" w:hAnsi="Times New Roman" w:cs="Times New Roman"/>
        </w:rPr>
        <w:instrText xml:space="preserve"> ADDIN ZOTERO_ITEM CSL_CITATION {"citationID":"6EQ1WYAw","properties":{"formattedCitation":"\\super 5\\uc0\\u8211{}7\\nosupersub{}","plainCitation":"5–7","noteIndex":0},"citationItems":[{"id":1016,"uris":["http://zotero.org/users/local/NfYTyrxL/items/SCBX6AVB"],"uri":["http://zotero.org/users/local/NfYTyrxL/items/SCBX6AVB"],"itemData":{"id":1016,"type":"article-journal","abstract":"Background Spain is one of the European countries most affected by the COVID-19 pandemic. Serological surveys are a valuable tool to assess the extent of the epidemic, given the existence of asymptomatic cases and little access to diagnostic tests. This nationwide population-based study aims to estimate the seroprevalence of SARS-CoV-2 infection in Spain at national and regional level.","container-title":"The Lancet","DOI":"10.1016/S0140-6736(20)31483-5","ISSN":"01406736","issue":"10250","journalAbbreviation":"The Lancet","language":"en","page":"535-544","source":"DOI.org (Crossref)","title":"Prevalence of SARS-CoV-2 in Spain (ENE-COVID): a nationwide, population-based seroepidemiological study","title-short":"Prevalence of SARS-CoV-2 in Spain (ENE-COVID)","volume":"396","author":[{"family":"Pollán","given":"Marina"},{"family":"Pérez-Gómez","given":"Beatriz"},{"family":"Pastor-Barriuso","given":"Roberto"},{"family":"Oteo","given":"Jesús"},{"family":"Hernán","given":"Miguel A"},{"family":"Pérez-Olmeda","given":"Mayte"},{"family":"Sanmartín","given":"Jose L"},{"family":"Fernández-García","given":"Aurora"},{"family":"Cruz","given":"Israel"},{"family":"Fernández de Larrea","given":"Nerea"},{"family":"Molina","given":"Marta"},{"family":"Rodríguez-Cabrera","given":"Francisco"},{"family":"Martín","given":"Mariano"},{"family":"Merino-Amador","given":"Paloma"},{"family":"León Paniagua","given":"Jose"},{"family":"Muñoz-Montalvo","given":"Juan F"},{"family":"Blanco","given":"Faustino"},{"family":"Yotti","given":"Raquel"},{"family":"Blanco","given":"Faustino"},{"family":"Gutiérrez Fernández","given":"Rodrigo"},{"family":"Martín","given":"Mariano"},{"family":"Mezcua Navarro","given":"Saturnino"},{"family":"Molina","given":"Marta"},{"family":"Muñoz-Montalvo","given":"Juan F."},{"family":"Salinero Hernández","given":"Matías"},{"family":"Sanmartín","given":"Jose L."},{"family":"Cuenca-Estrella","given":"Manuel"},{"family":"Yotti","given":"Raquel"},{"family":"León Paniagua","given":"José"},{"family":"Fernández de Larrea","given":"Nerea"},{"family":"Fernández-Navarro","given":"Pablo"},{"family":"Pastor-Barriuso","given":"Roberto"},{"family":"Pérez-Gómez","given":"Beatriz"},{"family":"Pollán","given":"Marina"},{"family":"Avellón","given":"Ana"},{"family":"Fedele","given":"Giovanni"},{"family":"Fernández-García","given":"Aurora"},{"family":"Oteo Iglesias","given":"Jesús"},{"family":"Pérez Olmeda","given":"María Teresa"},{"family":"Cruz","given":"Israel"},{"family":"Fernandez Martinez","given":"Maria Elena"},{"family":"Rodríguez-Cabrera","given":"Francisco D."},{"family":"Hernán","given":"Miguel A."},{"family":"Padrones Fernández","given":"Susana"},{"family":"Rumbao Aguirre","given":"José Manuel"},{"family":"Navarro Marí","given":"José M."},{"family":"Palop Borrás","given":"Begoña"},{"family":"Pérez Jiménez","given":"Ana Belén"},{"family":"Rodríguez-Iglesias","given":"Manuel"},{"family":"Calvo Gascón","given":"Ana María"},{"family":"Lou Alcaine","given":"María Luz"},{"family":"Donate Suárez","given":"Ignacio"},{"family":"Suárez Álvarez","given":"Oscar"},{"family":"Rodríguez Pérez","given":"Mercedes"},{"family":"Cases Sanchís","given":"Margarita"},{"family":"Villafáfila Gomila","given":"Carlos Javier"},{"family":"Carbo Saladrigas","given":"Lluis"},{"family":"Hurtado Fernández","given":"Adoración"},{"family":"Oliver","given":"Antonio"},{"family":"Castro Feliciano","given":"Elías"},{"family":"González Quintana","given":"María Noemí"},{"family":"Barrasa Fernández","given":"José María"},{"family":"Hernández Betancor","given":"María Araceli"},{"family":"Hernández Febles","given":"Melisa"},{"family":"Martín Martín","given":"Leopoldo"},{"family":"López López","given":"Luis-Mariano"},{"family":"Ugarte Miota","given":"Teresa"},{"family":"De Benito Población","given":"Inés"},{"family":"Celada Pérez","given":"María Sagrario"},{"family":"Vallés Fernández","given":"María Natalia"},{"family":"Maté Enríquez","given":"Tomás"},{"family":"Villa Arranz","given":"Miguel"},{"family":"Domínguez-Gil González","given":"Marta"},{"family":"Fernández-Natal","given":"Isabel"},{"family":"Megías Lobón","given":"Gregoria"},{"family":"Muñoz Bellido","given":"Juan Luis"},{"family":"Ciruela","given":"Pilar"},{"family":"Mas i Casals","given":"Ariadna"},{"family":"Doladé Botías","given":"Maria"},{"family":"Marcos Maeso","given":"M. Angeles"},{"family":"Pérez del Campo","given":"Dúnia"},{"family":"Félix de Castro","given":"Antonio"},{"family":"Limón Ramírez","given":"Ramón"},{"family":"Elías Retamosa","given":"Maria Francisca"},{"family":"Rubio González","given":"Manuela"},{"family":"Blanco Lobeiras","given":"María Sinda"},{"family":"Fuentes Losada","given":"Alberto"},{"family":"Aguilera","given":"Antonio"},{"family":"Bou","given":"German"},{"family":"Caro","given":"Yolanda"},{"family":"Marauri","given":"Noemí"},{"family":"Soria Blanco","given":"Luis Miguel"},{"family":"Cura González","given":"Isabel","non-dropping-particle":"del"},{"family":"Hernández Pascual","given":"Montserrat"},{"family":"Alonso Fernández","given":"Roberto"},{"family":"Merino-Amador","given":"Paloma"},{"family":"Cabrera Castro","given":"Natalia"},{"family":"Tomás Lizcano","given":"Aurora"},{"family":"Ramírez Almagro","given":"Cristóbal"},{"family":"Segovia Hernández","given":"Manuel"},{"family":"Ascunce Elizaga","given":"Nieves"},{"family":"Ederra Sanz","given":"María"},{"family":"Ezpeleta Baquedano","given":"Carmen"},{"family":"Bustinduy Bascaran","given":"Ana"},{"family":"Iglesias Tamayo","given":"Susana"},{"family":"Elorduy Otazua","given":"Luis"},{"family":"Benarroch Benarroch","given":"Rebeca"},{"family":"Lopera Flores","given":"Jesús"},{"family":"Vázquez de la Villa","given":"Antonia"}],"issued":{"date-parts":[["2020",8]]}}},{"id":935,"uris":["http://zotero.org/users/local/NfYTyrxL/items/WSIKC7LP"],"uri":["http://zotero.org/users/local/NfYTyrxL/items/WSIKC7LP"],"itemData":{"id":935,"type":"article-journal","abstract":"Background 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epidemic.","container-title":"The Lancet","DOI":"10.1016/S0140-6736(20)31304-0","ISSN":"01406736","journalAbbreviation":"The Lancet","language":"en","page":"S0140673620313040","source":"DOI.org (Crossref)","title":"Seroprevalence of anti-SARS-CoV-2 IgG antibodies in Geneva, Switzerland (SEROCoV-POP): a population-based study","title-short":"Seroprevalence of anti-SARS-CoV-2 IgG antibodies in Geneva, Switzerland (SEROCoV-POP)","author":[{"family":"Stringhini","given":"Silvia"},{"family":"Wisniak","given":"Ania"},{"family":"Piumatti","given":"Giovanni"},{"family":"Azman","given":"Andrew S"},{"family":"Lauer","given":"Stephen A"},{"family":"Baysson","given":"Hélène"},{"family":"De Ridder","given":"David"},{"family":"Petrovic","given":"Dusan"},{"family":"Schrempft","given":"Stephanie"},{"family":"Marcus","given":"Kailing"},{"family":"Yerly","given":"Sabine"},{"family":"Arm Vernez","given":"Isabelle"},{"family":"Keiser","given":"Olivia"},{"family":"Hurst","given":"Samia"},{"family":"Posfay-Barbe","given":"Klara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6]]}}},{"id":963,"uris":["http://zotero.org/users/local/NfYTyrxL/items/5QS3S45K"],"uri":["http://zotero.org/users/local/NfYTyrxL/items/5QS3S45K"],"itemData":{"id":963,"type":"article-journal","abstract":"ABSTRACT\n            Coronavirus disease 2019 (COVID-19), the novel respiratory illness caused by severe acute respiratory syndrome coronavirus 2 (SARS-CoV-2), is associated with severe morbidity and mortality. The rollout of diagnostic testing in the United States was slow, leading to numerous cases that were not tested for SARS-CoV-2 in February and March 2020 and necessitating the use of serological testing to determine past infections. Here, we evaluated the Abbott SARS-CoV-2 IgG test for detection of anti-SARS-CoV-2 IgG antibodies by testing 3 distinct patient populations. We tested 1,020 serum specimens collected prior to SARS-CoV-2 circulation in the United States and found one false positive, indicating a specificity of 99.90%. We tested 125 patients who tested reverse transcription-PCR (RT-PCR) positive for SARS-CoV-2 for whom 689 excess serum specimens were available and found that sensitivity reached 100% at day 17 after symptom onset and day 13 after PCR positivity. Alternative index value thresholds for positivity resulted in 100% sensitivity and 100% specificity in this cohort. We tested specimens from 4,856 individuals from Boise, ID, collected over 1 week in April 2020 as part of the Crush the Curve initiative and detected 87 positives for a positivity rate of 1.79%. These data demonstrate excellent analytical performance of the Abbott SARS-CoV-2 IgG test as well as the limited circulation of the virus in the western United States. We expect that the availability of high-quality serological testing will be a key tool in the fight against SARS-CoV-2.","container-title":"Journal of Clinical Microbiology","DOI":"10.1128/JCM.00941-20","ISSN":"0095-1137, 1098-660X","issue":"8","journalAbbreviation":"J Clin Microbiol","language":"en","page":"e00941-20, /jcm/58/8/JCM.00941-20.atom","source":"DOI.org (Crossref)","title":"Performance Characteristics of the Abbott Architect SARS-CoV-2 IgG Assay and Seroprevalence in Boise, Idaho","volume":"58","author":[{"family":"Bryan","given":"Andrew"},{"family":"Pepper","given":"Gregory"},{"family":"Wener","given":"Mark H."},{"family":"Fink","given":"Susan L."},{"family":"Morishima","given":"Chihiro"},{"family":"Chaudhary","given":"Anu"},{"family":"Jerome","given":"Keith R."},{"family":"Mathias","given":"Patrick C."},{"family":"Greninger","given":"Alexander L."}],"editor":[{"family":"McAdam","given":"Alexander J."}],"issued":{"date-parts":[["2020",5,7]]}}}],"schema":"https://github.com/citation-style-language/schema/raw/master/csl-citation.json"} </w:instrText>
      </w:r>
      <w:r w:rsidR="00B67423">
        <w:rPr>
          <w:rFonts w:ascii="Times New Roman" w:eastAsia="Times New Roman" w:hAnsi="Times New Roman" w:cs="Times New Roman"/>
        </w:rPr>
        <w:fldChar w:fldCharType="separate"/>
      </w:r>
      <w:r w:rsidR="00ED0731" w:rsidRPr="00ED0731">
        <w:rPr>
          <w:rFonts w:ascii="Times New Roman" w:hAnsi="Times New Roman" w:cs="Times New Roman"/>
          <w:vertAlign w:val="superscript"/>
        </w:rPr>
        <w:t>5–7</w:t>
      </w:r>
      <w:r w:rsidR="00B67423">
        <w:rPr>
          <w:rFonts w:ascii="Times New Roman" w:eastAsia="Times New Roman" w:hAnsi="Times New Roman" w:cs="Times New Roman"/>
        </w:rPr>
        <w:fldChar w:fldCharType="end"/>
      </w:r>
      <w:r>
        <w:rPr>
          <w:rFonts w:ascii="Times New Roman" w:eastAsia="Times New Roman" w:hAnsi="Times New Roman" w:cs="Times New Roman"/>
        </w:rPr>
        <w:t>) cannot be taken to reflect herd immunity due to the widespread adoption of effective non-pharmaceutical control measures</w:t>
      </w:r>
      <w:r w:rsidR="00ED0731">
        <w:rPr>
          <w:rFonts w:ascii="Times New Roman" w:eastAsia="Times New Roman" w:hAnsi="Times New Roman" w:cs="Times New Roman"/>
        </w:rPr>
        <w:fldChar w:fldCharType="begin"/>
      </w:r>
      <w:r w:rsidR="00ED0731">
        <w:rPr>
          <w:rFonts w:ascii="Times New Roman" w:eastAsia="Times New Roman" w:hAnsi="Times New Roman" w:cs="Times New Roman"/>
        </w:rPr>
        <w:instrText xml:space="preserve"> ADDIN ZOTERO_ITEM CSL_CITATION {"citationID":"T528H2CA","properties":{"formattedCitation":"\\super 4\\nosupersub{}","plainCitation":"4","noteIndex":0},"citationItems":[{"id":947,"uris":["http://zotero.org/users/local/NfYTyrxL/items/5P6J6M84"],"uri":["http://zotero.org/users/local/NfYTyrxL/items/5P6J6M84"],"itemData":{"id":947,"type":"article-journal","container-title":"The Lancet","DOI":"10.1016/S0140-6736(20)31357-X","ISSN":"01406736","issue":"10241","journalAbbreviation":"The Lancet","language":"en","page":"e110-e111","source":"DOI.org (Crossref)","title":"Have deaths from COVID-19 in Europe plateaued due to herd immunity?","volume":"395","author":[{"family":"Okell","given":"Lucy C"},{"family":"Verity","given":"Robert"},{"family":"Watson","given":"Oliver J"},{"family":"Mishra","given":"Swapnil"},{"family":"Walker","given":"Patrick"},{"family":"Whittaker","given":"Charlie"},{"family":"Katzourakis","given":"Aris"},{"family":"Donnelly","given":"Christl A"},{"family":"Riley","given":"Steven"},{"family":"Ghani","given":"Azra C"},{"family":"Gandy","given":"Axel"},{"family":"Flaxman","given":"Seth"},{"family":"Ferguson","given":"Neil M"},{"family":"Bhatt","given":"Samir"}],"issued":{"date-parts":[["2020",6]]}}}],"schema":"https://github.com/citation-style-language/schema/raw/master/csl-citation.json"} </w:instrText>
      </w:r>
      <w:r w:rsidR="00ED0731">
        <w:rPr>
          <w:rFonts w:ascii="Times New Roman" w:eastAsia="Times New Roman" w:hAnsi="Times New Roman" w:cs="Times New Roman"/>
        </w:rPr>
        <w:fldChar w:fldCharType="separate"/>
      </w:r>
      <w:r w:rsidR="00ED0731" w:rsidRPr="00ED0731">
        <w:rPr>
          <w:rFonts w:ascii="Times New Roman" w:hAnsi="Times New Roman" w:cs="Times New Roman"/>
          <w:vertAlign w:val="superscript"/>
        </w:rPr>
        <w:t>4</w:t>
      </w:r>
      <w:r w:rsidR="00ED0731">
        <w:rPr>
          <w:rFonts w:ascii="Times New Roman" w:eastAsia="Times New Roman" w:hAnsi="Times New Roman" w:cs="Times New Roman"/>
        </w:rPr>
        <w:fldChar w:fldCharType="end"/>
      </w:r>
      <w:r>
        <w:rPr>
          <w:rFonts w:ascii="Times New Roman" w:eastAsia="Times New Roman" w:hAnsi="Times New Roman" w:cs="Times New Roman"/>
        </w:rPr>
        <w:t>.</w:t>
      </w:r>
    </w:p>
    <w:p w14:paraId="627550D1"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49AA4821" w14:textId="29A4EA76" w:rsidR="00CE276D" w:rsidRDefault="00EE4AB4" w:rsidP="00DE077A">
      <w:pPr>
        <w:rPr>
          <w:rFonts w:ascii="Times New Roman" w:eastAsia="Times New Roman" w:hAnsi="Times New Roman" w:cs="Times New Roman"/>
        </w:rPr>
      </w:pPr>
      <w:r>
        <w:rPr>
          <w:rFonts w:ascii="Times New Roman" w:eastAsia="Times New Roman" w:hAnsi="Times New Roman" w:cs="Times New Roman"/>
        </w:rPr>
        <w:t>In contrast, Brazil has one of the most rapidly-growing COVID-19 epidemics in the world with the Amazon being the worst hit region</w:t>
      </w:r>
      <w:r w:rsidR="00ED0731">
        <w:rPr>
          <w:rFonts w:ascii="Times New Roman" w:eastAsia="Times New Roman" w:hAnsi="Times New Roman" w:cs="Times New Roman"/>
        </w:rPr>
        <w:fldChar w:fldCharType="begin"/>
      </w:r>
      <w:r w:rsidR="00ED0731">
        <w:rPr>
          <w:rFonts w:ascii="Times New Roman" w:eastAsia="Times New Roman" w:hAnsi="Times New Roman" w:cs="Times New Roman"/>
        </w:rPr>
        <w:instrText xml:space="preserve"> ADDIN ZOTERO_ITEM CSL_CITATION {"citationID":"glawaemK","properties":{"formattedCitation":"\\super 8\\nosupersub{}","plainCitation":"8","noteIndex":0},"citationItems":[{"id":967,"uris":["http://zotero.org/users/local/NfYTyrxL/items/A9DVS7PD"],"uri":["http://zotero.org/users/local/NfYTyrxL/items/A9DVS7PD"],"itemData":{"id":967,"type":"report","abstract":"Population based data on COVID-19 are essential for guiding policy. We report on the first wave of seroprevalence surveys relying upon on household probabilistic samples of 133 large sentinel cities in Brazil, including 25,025 participants from all 26 states and the Federal District. Seroprevalence of antibodies to SARS-CoV-2, assessed using a lateral flow rapid test, varied markedly across the cities and regions, from below 1% in most cities in the South and Center-West regions to up to 25% in the city of Breves in the Amazon (North) region. Eleven of the 15 cities with the highest seroprevalence were located in the North, including the six cities with highest prevalence which were located along a 2,000 km stretch of the Amazon river. Overall seroprevalence for the 90 cities with sample size of 200 or greater was 1.4% (95% CI 1.3-1.6). Extrapolating this figure to the population of these cities, which represent 25% of the country population, led to an estimate of 760,000 cases, as compared to the 104,782 cases reported in official statistics. Seroprevalence did not vary significantly between infancy and age 79 years, but fell by approximately two-thirds after age 80 years. Prevalence was highest among indigenous people (3.7%) and lowest among whites (0.6%), a difference which was maintained when analyses were restricted to the North region, where most indigenous people live. Our results suggest that pandemic is highly heterogenous, with rapid escalation in the North and Northeast, and slow progression in the South and Center-West regions.","genre":"preprint","language":"en","note":"DOI: 10.1101/2020.05.30.20117531","publisher":"Epidemiology","source":"DOI.org (Crossref)","title":"Remarkable variability in SARS-CoV-2 antibodies across Brazilian regions: nationwide serological household survey in 27 states","title-short":"Remarkable variability in SARS-CoV-2 antibodies across Brazilian regions","URL":"http://medrxiv.org/lookup/doi/10.1101/2020.05.30.20117531","author":[{"family":"Hallal","given":"Pedro"},{"family":"Hartwig","given":"Fernando"},{"family":"Horta","given":"Bernardo"},{"family":"Victora","given":"Gabriel D"},{"family":"Silveira","given":"Mariangela"},{"family":"Struchiner","given":"Claudio"},{"family":"Vidaletti","given":"Luis Paulo"},{"family":"Neumann","given":"Nelson"},{"family":"Pellanda","given":"Lucia C"},{"family":"Dellagostin","given":"Odir A"},{"family":"Burattini","given":"Marcelo N"},{"family":"Menezes","given":"Ana M"},{"family":"Barros","given":"Fernando C"},{"family":"Barros","given":"Aluisio J"},{"family":"Victora","given":"Cesar G"}],"accessed":{"date-parts":[["2020",7,29]]},"issued":{"date-parts":[["2020",5,30]]}}}],"schema":"https://github.com/citation-style-language/schema/raw/master/csl-citation.json"} </w:instrText>
      </w:r>
      <w:r w:rsidR="00ED0731">
        <w:rPr>
          <w:rFonts w:ascii="Times New Roman" w:eastAsia="Times New Roman" w:hAnsi="Times New Roman" w:cs="Times New Roman"/>
        </w:rPr>
        <w:fldChar w:fldCharType="separate"/>
      </w:r>
      <w:r w:rsidR="00ED0731" w:rsidRPr="00ED0731">
        <w:rPr>
          <w:rFonts w:ascii="Times New Roman" w:hAnsi="Times New Roman" w:cs="Times New Roman"/>
          <w:vertAlign w:val="superscript"/>
        </w:rPr>
        <w:t>8</w:t>
      </w:r>
      <w:r w:rsidR="00ED0731">
        <w:rPr>
          <w:rFonts w:ascii="Times New Roman" w:eastAsia="Times New Roman" w:hAnsi="Times New Roman" w:cs="Times New Roman"/>
        </w:rPr>
        <w:fldChar w:fldCharType="end"/>
      </w:r>
      <w:r>
        <w:rPr>
          <w:rFonts w:ascii="Times New Roman" w:eastAsia="Times New Roman" w:hAnsi="Times New Roman" w:cs="Times New Roman"/>
        </w:rPr>
        <w:t>. In Manaus, the capital of Amazonas state, the first case was confirmed on 13</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March 2020</w:t>
      </w:r>
      <w:r w:rsidR="00E630F8">
        <w:rPr>
          <w:rFonts w:ascii="Times New Roman" w:eastAsia="Times New Roman" w:hAnsi="Times New Roman" w:cs="Times New Roman"/>
        </w:rPr>
        <w:fldChar w:fldCharType="begin"/>
      </w:r>
      <w:r w:rsidR="00E630F8">
        <w:rPr>
          <w:rFonts w:ascii="Times New Roman" w:eastAsia="Times New Roman" w:hAnsi="Times New Roman" w:cs="Times New Roman"/>
        </w:rPr>
        <w:instrText xml:space="preserve"> ADDIN ZOTERO_ITEM CSL_CITATION {"citationID":"aTCjFTNx","properties":{"formattedCitation":"\\super 9\\nosupersub{}","plainCitation":"9","noteIndex":0},"citationItems":[{"id":1041,"uris":["http://zotero.org/users/local/NfYTyrxL/items/8TJU9FSH"],"uri":["http://zotero.org/users/local/NfYTyrxL/items/8TJU9FSH"],"itemData":{"id":1041,"type":"article-journal","abstract":"Brazil currently has one of the fastest growing SARS-CoV-2 epidemics in the world. Owing to limited available data, assessments of the impact of non-pharmaceutical interventions (NPIs) on virus spread remain challenging. Using a mobility-driven transmission model, we show that NPIs reduced the reproduction number from &gt;3 to 1–1.6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February11 March 2020. During the early epidemic phase, we found that SARS-CoV-2 spread mostly locally and within-state borders. After this period, despite sharp decreases in air travel, we estimated multiple exportations from large urban centers that coincided with a 25% increase in average travelled distances in national flights. This study sheds new light on the epidemic transmission and evolutionary trajectories of SARS-CoV-2 lineages in Brazil, and provide evidence that current interventions remain insufficient to keep virus transmission under control in the country.","container-title":"Science","DOI":"10.1126/science.abd2161","ISSN":"0036-8075, 1095-9203","journalAbbreviation":"Science","language":"en","page":"eabd2161","source":"DOI.org (Crossref)","title":"Evolution and epidemic spread of SARS-CoV-2 in Brazil","author":[{"family":"Candido","given":"Darlan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K.V."},{"family":"Gerber","given":"Alexandra L."},{"family":"C. Guimarães","given":"Ana Paula","non-dropping-particle":"de"},{"family":"Gaburo","given":"Nelson"},{"family":"Alencar","given":"Cecila Salete"},{"family":"Ferreira","given":"Alessandro C.S."},{"family":"Lima","given":"Cristiano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Rodrigues"}],"issued":{"date-parts":[["2020",7,23]]}}}],"schema":"https://github.com/citation-style-language/schema/raw/master/csl-citation.json"} </w:instrText>
      </w:r>
      <w:r w:rsidR="00E630F8">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9</w:t>
      </w:r>
      <w:r w:rsidR="00E630F8">
        <w:rPr>
          <w:rFonts w:ascii="Times New Roman" w:eastAsia="Times New Roman" w:hAnsi="Times New Roman" w:cs="Times New Roman"/>
        </w:rPr>
        <w:fldChar w:fldCharType="end"/>
      </w:r>
      <w:r>
        <w:rPr>
          <w:rFonts w:ascii="Times New Roman" w:eastAsia="Times New Roman" w:hAnsi="Times New Roman" w:cs="Times New Roman"/>
        </w:rPr>
        <w:t>. The epidemic then exploded and excess mortality in the first week of May was 4.5 times the preceding year</w:t>
      </w:r>
      <w:r w:rsidR="00ED0731">
        <w:rPr>
          <w:rFonts w:ascii="Times New Roman" w:eastAsia="Times New Roman" w:hAnsi="Times New Roman" w:cs="Times New Roman"/>
        </w:rPr>
        <w:fldChar w:fldCharType="begin"/>
      </w:r>
      <w:r w:rsidR="00E630F8">
        <w:rPr>
          <w:rFonts w:ascii="Times New Roman" w:eastAsia="Times New Roman" w:hAnsi="Times New Roman" w:cs="Times New Roman"/>
        </w:rPr>
        <w:instrText xml:space="preserve"> ADDIN ZOTERO_ITEM CSL_CITATION {"citationID":"Ox2MSc9V","properties":{"formattedCitation":"\\super 10\\nosupersub{}","plainCitation":"10","noteIndex":0},"citationItems":[{"id":965,"uris":["http://zotero.org/users/local/NfYTyrxL/items/BEM872KV"],"uri":["http://zotero.org/users/local/NfYTyrxL/items/BEM872KV"],"itemData":{"id":965,"type":"article-journal","abstract":"Manaus, the capital of the Brazilian State of Amazonas, is the current epicenter of the COVID-19 epidemic in Amazonia. The sharp increase in deaths is a huge concern for health system administrators and society. The study aimed to analyze excess overall mortality according to Epidemiological Week (EW) in order to identify changes potentially associated with the epidemic in Manaus. Overall and cause-specific mortality data were obtained from the Central Database of the National Civil Registry and the Mortality Information System for 2018, 2019, and 2020. The study analyzed age bracket, sex, place of death, EW, calendar year, and causes of death. Ratios were calculated between deaths in 2019/2018 and 2020/2019 to estimate excess deaths, with 5% confidence intervals. No significant excess overall mortality was seen in the ratios for 2019/2018, independently of EW. Meanwhile, the ratios for 2020/2019 increased from 1.0 (95%CI: 0.9-1.3) in EW 12 to 4.6 (95%CI: 3.95.3) in EW 17. Excess overall mortality was observed with increasing age, especially in individuals 60 years or older, who accounted for 69.1% (95%CI: 66.8-71.4) of the deaths. The ratios for 2020/2019 for deaths at home or on public byways were 1.1 (95%CI: 0.7-1.8) in EW 12 and 7.8 (95%CI: 5.4-11.2) in EW 17. The explosion in overall mortality in Manaus and the high proportion of deaths at home or on public byways reveals the epidemic’s severity in contexts of heavy social inequality and weak effectiveness of government policies, especially policies meant to deal with social inequalities and strengthen the Unified Health System.","container-title":"Cadernos de Saúde Pública","DOI":"10.1590/0102-311x00120020","ISSN":"1678-4464, 0102-311X","issue":"7","journalAbbreviation":"Cad. Saúde Pública","language":"en","page":"e00120020","source":"DOI.org (Crossref)","title":"Explosão da mortalidade no epicentro amazônico da epidemia de COVID-19","volume":"36","author":[{"family":"Orellana","given":"Jesem Douglas Yamall"},{"family":"Cunha","given":"Geraldo Marcelo","dropping-particle":"da"},{"family":"Marrero","given":"Lihsieh"},{"family":"Horta","given":"Bernardo Lessa"},{"family":"Leite","given":"Iuri da Costa"}],"issued":{"date-parts":[["2020"]]}}}],"schema":"https://github.com/citation-style-language/schema/raw/master/csl-citation.json"} </w:instrText>
      </w:r>
      <w:r w:rsidR="00ED0731">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10</w:t>
      </w:r>
      <w:r w:rsidR="00ED0731">
        <w:rPr>
          <w:rFonts w:ascii="Times New Roman" w:eastAsia="Times New Roman" w:hAnsi="Times New Roman" w:cs="Times New Roman"/>
        </w:rPr>
        <w:fldChar w:fldCharType="end"/>
      </w:r>
      <w:r>
        <w:rPr>
          <w:rFonts w:ascii="Times New Roman" w:eastAsia="Times New Roman" w:hAnsi="Times New Roman" w:cs="Times New Roman"/>
        </w:rPr>
        <w:t>. This was followed by a rapid drop in the number of cases, which have continued to fall despite relaxation of control measures</w:t>
      </w:r>
      <w:r w:rsidR="00DE077A">
        <w:rPr>
          <w:rFonts w:ascii="Times New Roman" w:eastAsia="Times New Roman" w:hAnsi="Times New Roman" w:cs="Times New Roman"/>
        </w:rPr>
        <w:t>.</w:t>
      </w:r>
      <w:r>
        <w:rPr>
          <w:rFonts w:ascii="Times New Roman" w:eastAsia="Times New Roman" w:hAnsi="Times New Roman" w:cs="Times New Roman"/>
        </w:rPr>
        <w:t xml:space="preserve"> </w:t>
      </w:r>
    </w:p>
    <w:p w14:paraId="249DEA8A" w14:textId="77777777" w:rsidR="00CE276D" w:rsidRDefault="00CE276D">
      <w:pPr>
        <w:rPr>
          <w:rFonts w:ascii="Times New Roman" w:eastAsia="Times New Roman" w:hAnsi="Times New Roman" w:cs="Times New Roman"/>
        </w:rPr>
      </w:pPr>
    </w:p>
    <w:p w14:paraId="36E5333F" w14:textId="36C386F6" w:rsidR="00713105" w:rsidRDefault="00EE4AB4">
      <w:pPr>
        <w:rPr>
          <w:rFonts w:ascii="Times New Roman" w:eastAsia="Times New Roman" w:hAnsi="Times New Roman" w:cs="Times New Roman"/>
        </w:rPr>
      </w:pPr>
      <w:r>
        <w:rPr>
          <w:rFonts w:ascii="Times New Roman" w:eastAsia="Times New Roman" w:hAnsi="Times New Roman" w:cs="Times New Roman"/>
        </w:rPr>
        <w:t>Although the ideal design to determine prevalence of SARS-CoV-2 infection is a population-based sample, this approach is time consuming and expensive. Routine blood donations can serve as a logistically-tractable alternative</w:t>
      </w:r>
      <w:r w:rsidR="00ED0731">
        <w:rPr>
          <w:rFonts w:ascii="Times New Roman" w:eastAsia="Times New Roman" w:hAnsi="Times New Roman" w:cs="Times New Roman"/>
        </w:rPr>
        <w:t xml:space="preserve"> </w:t>
      </w:r>
      <w:r w:rsidR="00ED0731">
        <w:rPr>
          <w:rFonts w:ascii="Times New Roman" w:eastAsia="Times New Roman" w:hAnsi="Times New Roman" w:cs="Times New Roman"/>
        </w:rPr>
        <w:fldChar w:fldCharType="begin"/>
      </w:r>
      <w:r w:rsidR="00E1180A">
        <w:rPr>
          <w:rFonts w:ascii="Times New Roman" w:eastAsia="Times New Roman" w:hAnsi="Times New Roman" w:cs="Times New Roman"/>
        </w:rPr>
        <w:instrText xml:space="preserve"> ADDIN ZOTERO_ITEM CSL_CITATION {"citationID":"20DDE8jB","properties":{"formattedCitation":"\\super 11\\uc0\\u8211{}13\\nosupersub{}","plainCitation":"11–13","noteIndex":0},"citationItems":[{"id":939,"uris":["http://zotero.org/users/local/NfYTyrxL/items/AN5MQT7H"],"uri":["http://zotero.org/users/local/NfYTyrxL/items/AN5MQT7H"],"itemData":{"id":939,"type":"article-journal","abstract":"OBJECTIVE: To estimate the seroprevalence of antibodies to SARS-CoV-2 among blood donors in the state of Rio de Janeiro, Brazil.\nMETHODS: Data were collected on 2,857 blood donors from April 14 to 27, 2020. This study reports crude prevalence of antibodies to SARS-CoV-2, population weighted prevalence for the state, and prevalence adjusted for test sensitivity and specificity. Logistic regression models were used to establish the correlates of SARS-CoV-2 prevalence. For the analysis, we considered collection period and site, sociodemographic characteristics, and place of residence.\nRESULTS: The proportion of positive tests for SARS-Cov-2, without any adjustment, was 4.0% (95%CI 3.3–4.7%), and the weighted prevalence was 3.8% (95%CI 3.1–4.5%). We found lower estimates after adjusting for test sensitivity and specificity: 3.6% (95%CI 2.7–4.4%) for the non-weighted prevalence, and 3.3% (95%CI 2.6–4.1%) for the weighted prevalence. Collection period was the variable most significantly associated with crude prevalence: the later the period, the higher the prevalence. Regarding sociodemographic characteristics, the younger the blood donor, the higher the prevalence, and the lower the education level, the higher the odds of testing positive for SARS-Cov-2 antibody. We found similar results for weighted prevalence.\nCONCLUSIONS: Our findings comply with some basic premises: the increasing trend over time, as the epidemic curve in the state is still on the rise; and the higher prevalence among both the youngest, for moving around more than older age groups, and the less educated, for encountering more difficulties in following social distancing recommendations. Despite the study limitations, we may infer that Rio de Janeiro is far from reaching the required levels of herd immunity against SARS-CoV-2.","language":"en","page":"10","source":"Zotero","title":"Seroprevalence of anti-SARS-CoV-2 among blood donors in Rio de Janeiro, Brazil","author":[{"family":"Filho","given":"Luiz Amorim"},{"family":"Szwarcwald","given":"Célia Landmann"}]}},{"id":1029,"uris":["http://zotero.org/users/local/NfYTyrxL/items/SFDXU4AL"],"uri":["http://zotero.org/users/local/NfYTyrxL/items/SFDXU4AL"],"itemData":{"id":1029,"type":"article-journal","abstract":"We initiated real-time nationwide anti-SARS-CoV-2 seroprevalence surveying of blood donations as a tool in monitoring the epidemic. The infection fatality rate was estimated to be slightly lower than previously reported from other countries not using seroprevalence data.","container-title":"Clinical Infectious Diseases","language":"en","source":"Zotero","title":"Estimation of SARS-CoV-2 infection fatality rate by real-time antibody screening of blood donors","volume":"ciaa849","author":[{"family":"Erikstrup","given":"Christian"},{"family":"Hother","given":"Christoffer Egeberg"},{"family":"Pedersen","given":"Ole Birger Vestager"},{"family":"Mølbak","given":"Kåre"},{"family":"Skov","given":"Robert Leo"},{"family":"Holm","given":"Dorte Kinggaard"}]}},{"id":1027,"uris":["http://zotero.org/users/local/NfYTyrxL/items/RSSBIL8S"],"uri":["http://zotero.org/users/local/NfYTyrxL/items/RSSBIL8S"],"itemData":{"id":1027,"type":"report","abstract":"Background. The progression and geographical distribution of SARS coronavirus 2 (SARSCoV-2) infection in the UK and elsewhere is unknown because typically only symptomatic individuals are diagnosed. We performed a serological study of blood donors in Scotland 40 between the 17th of March and the 18th of May to detect neutralising antibodies to SARSCoV-2 as a marker of past infection and epidemic progression. Aim. To determine if sera from blood bank donors can be used to track the emergence and progression of the SARS-CoV-2 epidemic. 45\nMethods. A pseudotyped SARS-CoV-2 virus microneutralisation assay was used to detect neutralising antibodies to SARS-CoV-2. The study group comprised samples from 3,500 blood donors collected in Scotland between the 17th of March and 19th of May, 2020. Controls were collected from 100 donors in Scotland during 2019. 50\nResults. All samples collected on the 17th March, 2020 (n=500) were negative in the pseudotyped SARS-CoV-2 virus microneutralisation assay. Neutralising antibodies were detected in 6/500 donors from the 23th-26th of March. The number of samples containing neutralising antibodies did not significantly rise after the 5th-6th April until the end of the 55 study on the 18th of May. We find that infections are concentrated in certain postcodes indicating that outbreaks of infection are extremely localised. In contrast, other areas remain comparatively untouched by the epidemic.\nConclusion. These data indicate that sero-surveys of blood banks can serve as a useful tool 60 for tracking the emergence and progression of an epidemic like the current SARS-CoV-2 outbreak.","genre":"preprint","language":"en","note":"DOI: 10.1101/2020.04.13.20060467","publisher":"Infectious Diseases (except HIV/AIDS)","source":"DOI.org (Crossref)","title":"Detection of neutralising antibodies to SARS coronavirus 2 to determine population exposure in Scottish blood donors between March and May 2020","URL":"http://medrxiv.org/lookup/doi/10.1101/2020.04.13.20060467","author":[{"family":"Thompson","given":"Craig P"},{"family":"Grayson","given":"Nicholas"},{"family":"Paton","given":"Robert"},{"family":"Bolton","given":"Jai S"},{"family":"Lourenço","given":"José"},{"family":"Penman","given":"Bridget"},{"family":"Lee","given":"Lian Ni"},{"family":"Odon","given":"Valerie"},{"family":"Mongkolsapaya","given":"Juthathip"},{"family":"Chinnakannan","given":"Senthil"},{"family":"Dejnirattisai","given":"Wanwisa"},{"family":"Edmans","given":"Matthew"},{"family":"Fyfe","given":"Alexander"},{"family":"Imlach","given":"Carol"},{"family":"Kooblall","given":"Kreepa"},{"family":"Lim","given":"Nicholas"},{"family":"Liu","given":"Chang"},{"family":"Lopez-Camacho","given":"Cesar"},{"family":"McInally","given":"Carol-Anne"},{"family":"Ramamurthy","given":"Narayan"},{"family":"Ratcliff","given":"Jeremy"},{"family":"Supasa","given":"Piyada"},{"family":"Wang","given":"Beibei"},{"family":"Mentzer","given":"Alexander J"},{"family":"Turner","given":"Marc"},{"family":"Sampson","given":"Oliver"},{"family":"Semple","given":"Calum"},{"family":"Baillie","given":"John Kenneth"},{"literal":"ISARIC4C Investigators"},{"family":"Harvala","given":"Heli"},{"family":"Screaton","given":"Gavin"},{"family":"Temperton","given":"Nigel"},{"family":"Klenerman","given":"Paul"},{"family":"Jarvis","given":"Lisa"},{"family":"Gupta","given":"Sunetra"},{"family":"Simmonds","given":"Peter"}],"accessed":{"date-parts":[["2020",8,31]]},"issued":{"date-parts":[["2020",4,17]]}}}],"schema":"https://github.com/citation-style-language/schema/raw/master/csl-citation.json"} </w:instrText>
      </w:r>
      <w:r w:rsidR="00ED0731">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11–13</w:t>
      </w:r>
      <w:r w:rsidR="00ED0731">
        <w:rPr>
          <w:rFonts w:ascii="Times New Roman" w:eastAsia="Times New Roman" w:hAnsi="Times New Roman" w:cs="Times New Roman"/>
        </w:rPr>
        <w:fldChar w:fldCharType="end"/>
      </w:r>
      <w:r>
        <w:rPr>
          <w:rFonts w:ascii="Times New Roman" w:eastAsia="Times New Roman" w:hAnsi="Times New Roman" w:cs="Times New Roman"/>
        </w:rPr>
        <w:t xml:space="preserve">. Herein, we present cross-sectional monthly seroprevalence estimates in blood donors in Manaus spanning the first seven months of transmission in Brazil and the entire epidemic curve in the Amazon region. We compare these estimates with São Paulo. Our data </w:t>
      </w:r>
      <w:r>
        <w:rPr>
          <w:rFonts w:ascii="Times New Roman" w:eastAsia="Times New Roman" w:hAnsi="Times New Roman" w:cs="Times New Roman"/>
        </w:rPr>
        <w:lastRenderedPageBreak/>
        <w:t xml:space="preserve">provide evidence that a lower bound of the herd immunity threshold in Manaus was &gt;50% of the population. </w:t>
      </w:r>
    </w:p>
    <w:p w14:paraId="388904E9" w14:textId="77777777" w:rsidR="00DE077A" w:rsidRDefault="00DE077A">
      <w:pPr>
        <w:rPr>
          <w:rFonts w:ascii="Times New Roman" w:eastAsia="Times New Roman" w:hAnsi="Times New Roman" w:cs="Times New Roman"/>
        </w:rPr>
      </w:pPr>
    </w:p>
    <w:p w14:paraId="57ED37E2" w14:textId="7A18FCB1" w:rsidR="00CE276D" w:rsidRDefault="00EE4AB4">
      <w:pPr>
        <w:rPr>
          <w:rFonts w:ascii="Times New Roman" w:eastAsia="Times New Roman" w:hAnsi="Times New Roman" w:cs="Times New Roman"/>
          <w:b/>
        </w:rPr>
      </w:pPr>
      <w:r>
        <w:rPr>
          <w:rFonts w:ascii="Times New Roman" w:eastAsia="Times New Roman" w:hAnsi="Times New Roman" w:cs="Times New Roman"/>
          <w:b/>
        </w:rPr>
        <w:t>SARS-CoV-2 antibody dynamics and serology assay validation</w:t>
      </w:r>
    </w:p>
    <w:p w14:paraId="4285C599"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1073DDC2" w14:textId="59DEECD5" w:rsidR="005A6C9F" w:rsidRDefault="00EE4AB4" w:rsidP="005A6C9F">
      <w:pPr>
        <w:rPr>
          <w:rFonts w:ascii="Times New Roman" w:eastAsia="Times New Roman" w:hAnsi="Times New Roman" w:cs="Times New Roman"/>
        </w:rPr>
      </w:pPr>
      <w:r>
        <w:rPr>
          <w:rFonts w:ascii="Times New Roman" w:eastAsia="Times New Roman" w:hAnsi="Times New Roman" w:cs="Times New Roman"/>
        </w:rPr>
        <w:t xml:space="preserve">In this study we used a commercially available chemiluminescence assay (CIMA) that detects IgG antibody against the SARS-CoV-2 nucleocapsid protein (Abbott, </w:t>
      </w:r>
      <w:r w:rsidRPr="00A634A3">
        <w:rPr>
          <w:rFonts w:ascii="Times New Roman" w:eastAsia="Times New Roman" w:hAnsi="Times New Roman" w:cs="Times New Roman"/>
        </w:rPr>
        <w:t>Chicago</w:t>
      </w:r>
      <w:r>
        <w:rPr>
          <w:rFonts w:ascii="Times New Roman" w:eastAsia="Times New Roman" w:hAnsi="Times New Roman" w:cs="Times New Roman"/>
        </w:rPr>
        <w:t xml:space="preserve">, USA). To infer </w:t>
      </w:r>
      <w:r w:rsidR="00C415BD">
        <w:rPr>
          <w:rFonts w:ascii="Times New Roman" w:eastAsia="Times New Roman" w:hAnsi="Times New Roman" w:cs="Times New Roman"/>
        </w:rPr>
        <w:t>the true prevalence of infections</w:t>
      </w:r>
      <w:r>
        <w:rPr>
          <w:rFonts w:ascii="Times New Roman" w:eastAsia="Times New Roman" w:hAnsi="Times New Roman" w:cs="Times New Roman"/>
        </w:rPr>
        <w:t xml:space="preserve"> from </w:t>
      </w:r>
      <w:r w:rsidR="00DE077A">
        <w:rPr>
          <w:rFonts w:ascii="Times New Roman" w:eastAsia="Times New Roman" w:hAnsi="Times New Roman" w:cs="Times New Roman"/>
        </w:rPr>
        <w:t xml:space="preserve">antibody </w:t>
      </w:r>
      <w:r>
        <w:rPr>
          <w:rFonts w:ascii="Times New Roman" w:eastAsia="Times New Roman" w:hAnsi="Times New Roman" w:cs="Times New Roman"/>
        </w:rPr>
        <w:t>prevalence</w:t>
      </w:r>
      <w:r w:rsidR="00DE077A">
        <w:rPr>
          <w:rFonts w:ascii="Times New Roman" w:eastAsia="Times New Roman" w:hAnsi="Times New Roman" w:cs="Times New Roman"/>
        </w:rPr>
        <w:t xml:space="preserve"> </w:t>
      </w:r>
      <w:r>
        <w:rPr>
          <w:rFonts w:ascii="Times New Roman" w:eastAsia="Times New Roman" w:hAnsi="Times New Roman" w:cs="Times New Roman"/>
        </w:rPr>
        <w:t xml:space="preserve">the </w:t>
      </w:r>
      <w:r w:rsidR="00C415BD">
        <w:rPr>
          <w:rFonts w:ascii="Times New Roman" w:eastAsia="Times New Roman" w:hAnsi="Times New Roman" w:cs="Times New Roman"/>
        </w:rPr>
        <w:t>sensitivity and specificity</w:t>
      </w:r>
      <w:r>
        <w:rPr>
          <w:rFonts w:ascii="Times New Roman" w:eastAsia="Times New Roman" w:hAnsi="Times New Roman" w:cs="Times New Roman"/>
        </w:rPr>
        <w:t xml:space="preserve"> of the</w:t>
      </w:r>
      <w:r w:rsidR="00C415BD">
        <w:rPr>
          <w:rFonts w:ascii="Times New Roman" w:eastAsia="Times New Roman" w:hAnsi="Times New Roman" w:cs="Times New Roman"/>
        </w:rPr>
        <w:t xml:space="preserve"> </w:t>
      </w:r>
      <w:r w:rsidR="00B84041">
        <w:rPr>
          <w:rFonts w:ascii="Times New Roman" w:eastAsia="Times New Roman" w:hAnsi="Times New Roman" w:cs="Times New Roman"/>
        </w:rPr>
        <w:t>antibody</w:t>
      </w:r>
      <w:r>
        <w:rPr>
          <w:rFonts w:ascii="Times New Roman" w:eastAsia="Times New Roman" w:hAnsi="Times New Roman" w:cs="Times New Roman"/>
        </w:rPr>
        <w:t xml:space="preserve"> test</w:t>
      </w:r>
      <w:r w:rsidR="00C415BD">
        <w:rPr>
          <w:rFonts w:ascii="Times New Roman" w:eastAsia="Times New Roman" w:hAnsi="Times New Roman" w:cs="Times New Roman"/>
        </w:rPr>
        <w:t xml:space="preserve"> need to be accounted for</w:t>
      </w:r>
      <w:r w:rsidR="00A634A3">
        <w:rPr>
          <w:rFonts w:ascii="Times New Roman" w:eastAsia="Times New Roman" w:hAnsi="Times New Roman" w:cs="Times New Roman"/>
        </w:rPr>
        <w:fldChar w:fldCharType="begin"/>
      </w:r>
      <w:r w:rsidR="00E630F8">
        <w:rPr>
          <w:rFonts w:ascii="Times New Roman" w:eastAsia="Times New Roman" w:hAnsi="Times New Roman" w:cs="Times New Roman"/>
        </w:rPr>
        <w:instrText xml:space="preserve"> ADDIN ZOTERO_ITEM CSL_CITATION {"citationID":"o426f3b4","properties":{"formattedCitation":"\\super 14\\nosupersub{}","plainCitation":"14","noteIndex":0},"citationItems":[{"id":1031,"uris":["http://zotero.org/users/local/NfYTyrxL/items/9VA8AZQG"],"uri":["http://zotero.org/users/local/NfYTyrxL/items/9VA8AZQG"],"itemData":{"id":1031,"type":"article-journal","abstract":"Epidemiological methods for estimating disease prevalence in humans and other animals in the absence of a gold standard diagnostic test are well established. Despite this, reporting apparent prevalence is still standard practice in public health studies and disease control programmes, even though apparent prevalence may di</w:instrText>
      </w:r>
      <w:r w:rsidR="00E630F8">
        <w:rPr>
          <w:rFonts w:ascii="Cambria Math" w:eastAsia="Times New Roman" w:hAnsi="Cambria Math" w:cs="Cambria Math"/>
        </w:rPr>
        <w:instrText>ﬀ</w:instrText>
      </w:r>
      <w:r w:rsidR="00E630F8">
        <w:rPr>
          <w:rFonts w:ascii="Times New Roman" w:eastAsia="Times New Roman" w:hAnsi="Times New Roman" w:cs="Times New Roman"/>
        </w:rPr>
        <w:instrText xml:space="preserve">er greatly from the true prevalence of disease. Methods for estimating true prevalence are summarized and reviewed. A computing appendix is also provided which contains a brief guide in how to easily implement some of the methods presented using freely available software.","container-title":"Emerging Themes in Epidemiology","DOI":"10.1186/1742-7622-9-9","ISSN":"1742-7622","issue":"1","journalAbbreviation":"Emerg Themes Epidemiol","language":"en","page":"9","source":"DOI.org (Crossref)","title":"A tutorial in estimating the prevalence of disease in humans and animals in the absence of a gold standard diagnostic","volume":"9","author":[{"family":"Lewis","given":"Fraser I"},{"family":"Torgerson","given":"Paul R"}],"issued":{"date-parts":[["2012",12]]}}}],"schema":"https://github.com/citation-style-language/schema/raw/master/csl-citation.json"} </w:instrText>
      </w:r>
      <w:r w:rsidR="00A634A3">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14</w:t>
      </w:r>
      <w:r w:rsidR="00A634A3">
        <w:rPr>
          <w:rFonts w:ascii="Times New Roman" w:eastAsia="Times New Roman" w:hAnsi="Times New Roman" w:cs="Times New Roman"/>
        </w:rPr>
        <w:fldChar w:fldCharType="end"/>
      </w:r>
      <w:r>
        <w:rPr>
          <w:rFonts w:ascii="Times New Roman" w:eastAsia="Times New Roman" w:hAnsi="Times New Roman" w:cs="Times New Roman"/>
        </w:rPr>
        <w:t>. The specificity of the Abbott SARS-CoV-2 CIMA has</w:t>
      </w:r>
      <w:r w:rsidR="00B84041">
        <w:rPr>
          <w:rFonts w:ascii="Times New Roman" w:eastAsia="Times New Roman" w:hAnsi="Times New Roman" w:cs="Times New Roman"/>
        </w:rPr>
        <w:t xml:space="preserve"> consistently</w:t>
      </w:r>
      <w:r>
        <w:rPr>
          <w:rFonts w:ascii="Times New Roman" w:eastAsia="Times New Roman" w:hAnsi="Times New Roman" w:cs="Times New Roman"/>
        </w:rPr>
        <w:t xml:space="preserve"> been shown to be high (&gt;99.0%)</w:t>
      </w:r>
      <w:r w:rsidR="00A634A3">
        <w:rPr>
          <w:rFonts w:ascii="Times New Roman" w:eastAsia="Times New Roman" w:hAnsi="Times New Roman" w:cs="Times New Roman"/>
        </w:rPr>
        <w:fldChar w:fldCharType="begin"/>
      </w:r>
      <w:r w:rsidR="00E630F8">
        <w:rPr>
          <w:rFonts w:ascii="Times New Roman" w:eastAsia="Times New Roman" w:hAnsi="Times New Roman" w:cs="Times New Roman"/>
        </w:rPr>
        <w:instrText xml:space="preserve"> ADDIN ZOTERO_ITEM CSL_CITATION {"citationID":"Jcm48hdP","properties":{"formattedCitation":"\\super 7,15,16\\nosupersub{}","plainCitation":"7,15,16","noteIndex":0},"citationItems":[{"id":963,"uris":["http://zotero.org/users/local/NfYTyrxL/items/5QS3S45K"],"uri":["http://zotero.org/users/local/NfYTyrxL/items/5QS3S45K"],"itemData":{"id":963,"type":"article-journal","abstract":"ABSTRACT\n            Coronavirus disease 2019 (COVID-19), the novel respiratory illness caused by severe acute respiratory syndrome coronavirus 2 (SARS-CoV-2), is associated with severe morbidity and mortality. The rollout of diagnostic testing in the United States was slow, leading to numerous cases that were not tested for SARS-CoV-2 in February and March 2020 and necessitating the use of serological testing to determine past infections. Here, we evaluated the Abbott SARS-CoV-2 IgG test for detection of anti-SARS-CoV-2 IgG antibodies by testing 3 distinct patient populations. We tested 1,020 serum specimens collected prior to SARS-CoV-2 circulation in the United States and found one false positive, indicating a specificity of 99.90%. We tested 125 patients who tested reverse transcription-PCR (RT-PCR) positive for SARS-CoV-2 for whom 689 excess serum specimens were available and found that sensitivity reached 100% at day 17 after symptom onset and day 13 after PCR positivity. Alternative index value thresholds for positivity resulted in 100% sensitivity and 100% specificity in this cohort. We tested specimens from 4,856 individuals from Boise, ID, collected over 1 week in April 2020 as part of the Crush the Curve initiative and detected 87 positives for a positivity rate of 1.79%. These data demonstrate excellent analytical performance of the Abbott SARS-CoV-2 IgG test as well as the limited circulation of the virus in the western United States. We expect that the availability of high-quality serological testing will be a key tool in the fight against SARS-CoV-2.","container-title":"Journal of Clinical Microbiology","DOI":"10.1128/JCM.00941-20","ISSN":"0095-1137, 1098-660X","issue":"8","journalAbbreviation":"J Clin Microbiol","language":"en","page":"e00941-20, /jcm/58/8/JCM.00941-20.atom","source":"DOI.org (Crossref)","title":"Performance Characteristics of the Abbott Architect SARS-CoV-2 IgG Assay and Seroprevalence in Boise, Idaho","volume":"58","author":[{"family":"Bryan","given":"Andrew"},{"family":"Pepper","given":"Gregory"},{"family":"Wener","given":"Mark H."},{"family":"Fink","given":"Susan L."},{"family":"Morishima","given":"Chihiro"},{"family":"Chaudhary","given":"Anu"},{"family":"Jerome","given":"Keith R."},{"family":"Mathias","given":"Patrick C."},{"family":"Greninger","given":"Alexander L."}],"editor":[{"family":"McAdam","given":"Alexander J."}],"issued":{"date-parts":[["2020",5,7]]}}},{"id":1002,"uris":["http://zotero.org/users/local/NfYTyrxL/items/ZK9CFRSX"],"uri":["http://zotero.org/users/local/NfYTyrxL/items/ZK9CFRSX"],"itemData":{"id":1002,"type":"article","publisher":"Public Health England (2020)","title":"Evaluation of Abbott SARS-CoV-2 IgG assay for the detection of anti-SARS-CoV-2 antibodies"}},{"id":957,"uris":["http://zotero.org/users/local/NfYTyrxL/items/6IZPRG7T"],"uri":["http://zotero.org/users/local/NfYTyrxL/items/6IZPRG7T"],"itemData":{"id":957,"type":"report","abstract":"We report very low SARS-CoV-2 seroprevalence in two San Francisco Bay Area populations. Seropositivity was 0.26% in 387 hospitalized patients admitted for non-respiratory indications and 0.1% in 1,000 blood donors. We additionally describe the longitudinal dynamics of immunoglobulin-G, immunoglobulin-M, and in vitro neutralizing antibody titers in COVID-19 patients. Neutralizing antibodies rise in tandem with immunoglobulin levels following symptom onset, exhibiting median time to seroconversion within one day of each other, and there is &gt;93% positive percent agreement between detection of immunoglobulin-G and neutralizing titers.","genre":"preprint","language":"en","note":"DOI: 10.1101/2020.05.19.20107482","publisher":"Infectious Diseases (except HIV/AIDS)","source":"DOI.org (Crossref)","title":"SARS-CoV-2 seroprevalence and neutralizing activity in donor and patient blood from the San Francisco Bay Area","URL":"http://medrxiv.org/lookup/doi/10.1101/2020.05.19.20107482","author":[{"family":"Ng","given":"Dianna"},{"family":"Goldgof","given":"Gregory"},{"family":"Shy","given":"Brian"},{"family":"Levine","given":"Andrew"},{"family":"Balcerek","given":"Joanna"},{"family":"Bapat","given":"Sagar P"},{"family":"Prostko","given":"John"},{"family":"Rodgers","given":"Mary"},{"family":"Coller","given":"Kelly"},{"family":"Pearce","given":"Sandra"},{"family":"Franz","given":"Sergej"},{"family":"Du","given":"Li"},{"family":"Stone","given":"Mars"},{"family":"Pillai","given":"Satish"},{"family":"Sotomayor-Gonzalez","given":"Alicia"},{"family":"Servellita","given":"Venice"},{"family":"Sanchez-San Martin","given":"Claudia"},{"family":"Granados","given":"Andrea"},{"family":"Glasner","given":"Dustin R"},{"family":"Han","given":"Lucy M"},{"family":"Truong","given":"Kent"},{"family":"Akagi","given":"Naomi"},{"family":"Nguyen","given":"David N"},{"family":"Neumann","given":"Neil"},{"family":"Qazi","given":"Daniel"},{"family":"Hsu","given":"Elaine"},{"family":"Gu","given":"Wei"},{"family":"Santos","given":"Yale A"},{"family":"Custer","given":"Brian"},{"family":"Green","given":"Valerie"},{"family":"Williamson","given":"Phillip"},{"family":"Hills","given":"Nancy K"},{"family":"Lu","given":"Chuanyi M"},{"family":"Whitman","given":"Jeffrey D."},{"family":"Stramer","given":"Susan"},{"family":"Wang","given":"Candace"},{"family":"Reyes","given":"Kevin"},{"family":"Hakim","given":"Jill"},{"family":"Sujishi","given":"Kirk"},{"family":"Alazzeh","given":"Fariba"},{"family":"Pharm","given":"Lori"},{"family":"Oon","given":"Ching-Ying"},{"family":"Miller","given":"Steve"},{"family":"Kurtz","given":"Theodore"},{"family":"Hackett","given":"John"},{"family":"Simmons","given":"Graham"},{"family":"Busch","given":"Michael P"},{"family":"Chiu","given":"Charles Y"}],"accessed":{"date-parts":[["2020",7,29]]},"issued":{"date-parts":[["2020",5,25]]}}}],"schema":"https://github.com/citation-style-language/schema/raw/master/csl-citation.json"} </w:instrText>
      </w:r>
      <w:r w:rsidR="00A634A3">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7,15,16</w:t>
      </w:r>
      <w:r w:rsidR="00A634A3">
        <w:rPr>
          <w:rFonts w:ascii="Times New Roman" w:eastAsia="Times New Roman" w:hAnsi="Times New Roman" w:cs="Times New Roman"/>
        </w:rPr>
        <w:fldChar w:fldCharType="end"/>
      </w:r>
      <w:r w:rsidR="00B84041">
        <w:rPr>
          <w:rFonts w:ascii="Times New Roman" w:eastAsia="Times New Roman" w:hAnsi="Times New Roman" w:cs="Times New Roman"/>
        </w:rPr>
        <w:t>.</w:t>
      </w:r>
      <w:r>
        <w:rPr>
          <w:rFonts w:ascii="Times New Roman" w:eastAsia="Times New Roman" w:hAnsi="Times New Roman" w:cs="Times New Roman"/>
        </w:rPr>
        <w:t xml:space="preserve"> </w:t>
      </w:r>
      <w:r w:rsidR="00B84041">
        <w:rPr>
          <w:rFonts w:ascii="Times New Roman" w:eastAsia="Times New Roman" w:hAnsi="Times New Roman" w:cs="Times New Roman"/>
        </w:rPr>
        <w:t xml:space="preserve"> </w:t>
      </w:r>
      <w:r>
        <w:rPr>
          <w:rFonts w:ascii="Times New Roman" w:eastAsia="Times New Roman" w:hAnsi="Times New Roman" w:cs="Times New Roman"/>
        </w:rPr>
        <w:t xml:space="preserve">However, </w:t>
      </w:r>
      <w:r w:rsidR="00B84041">
        <w:rPr>
          <w:rFonts w:ascii="Times New Roman" w:eastAsia="Times New Roman" w:hAnsi="Times New Roman" w:cs="Times New Roman"/>
        </w:rPr>
        <w:t xml:space="preserve">the high </w:t>
      </w:r>
      <w:r w:rsidR="00C43B58">
        <w:rPr>
          <w:rFonts w:ascii="Times New Roman" w:eastAsia="Times New Roman" w:hAnsi="Times New Roman" w:cs="Times New Roman"/>
        </w:rPr>
        <w:t xml:space="preserve">sensitivity </w:t>
      </w:r>
      <w:r>
        <w:rPr>
          <w:rFonts w:ascii="Times New Roman" w:eastAsia="Times New Roman" w:hAnsi="Times New Roman" w:cs="Times New Roman"/>
        </w:rPr>
        <w:t>(&gt;90.0%)</w:t>
      </w:r>
      <w:r w:rsidR="00A634A3">
        <w:rPr>
          <w:rFonts w:ascii="Times New Roman" w:eastAsia="Times New Roman" w:hAnsi="Times New Roman" w:cs="Times New Roman"/>
        </w:rPr>
        <w:fldChar w:fldCharType="begin"/>
      </w:r>
      <w:r w:rsidR="00E630F8">
        <w:rPr>
          <w:rFonts w:ascii="Times New Roman" w:eastAsia="Times New Roman" w:hAnsi="Times New Roman" w:cs="Times New Roman"/>
        </w:rPr>
        <w:instrText xml:space="preserve"> ADDIN ZOTERO_ITEM CSL_CITATION {"citationID":"V95UlQJp","properties":{"formattedCitation":"\\super 7,16\\nosupersub{}","plainCitation":"7,16","noteIndex":0},"citationItems":[{"id":963,"uris":["http://zotero.org/users/local/NfYTyrxL/items/5QS3S45K"],"uri":["http://zotero.org/users/local/NfYTyrxL/items/5QS3S45K"],"itemData":{"id":963,"type":"article-journal","abstract":"ABSTRACT\n            Coronavirus disease 2019 (COVID-19), the novel respiratory illness caused by severe acute respiratory syndrome coronavirus 2 (SARS-CoV-2), is associated with severe morbidity and mortality. The rollout of diagnostic testing in the United States was slow, leading to numerous cases that were not tested for SARS-CoV-2 in February and March 2020 and necessitating the use of serological testing to determine past infections. Here, we evaluated the Abbott SARS-CoV-2 IgG test for detection of anti-SARS-CoV-2 IgG antibodies by testing 3 distinct patient populations. We tested 1,020 serum specimens collected prior to SARS-CoV-2 circulation in the United States and found one false positive, indicating a specificity of 99.90%. We tested 125 patients who tested reverse transcription-PCR (RT-PCR) positive for SARS-CoV-2 for whom 689 excess serum specimens were available and found that sensitivity reached 100% at day 17 after symptom onset and day 13 after PCR positivity. Alternative index value thresholds for positivity resulted in 100% sensitivity and 100% specificity in this cohort. We tested specimens from 4,856 individuals from Boise, ID, collected over 1 week in April 2020 as part of the Crush the Curve initiative and detected 87 positives for a positivity rate of 1.79%. These data demonstrate excellent analytical performance of the Abbott SARS-CoV-2 IgG test as well as the limited circulation of the virus in the western United States. We expect that the availability of high-quality serological testing will be a key tool in the fight against SARS-CoV-2.","container-title":"Journal of Clinical Microbiology","DOI":"10.1128/JCM.00941-20","ISSN":"0095-1137, 1098-660X","issue":"8","journalAbbreviation":"J Clin Microbiol","language":"en","page":"e00941-20, /jcm/58/8/JCM.00941-20.atom","source":"DOI.org (Crossref)","title":"Performance Characteristics of the Abbott Architect SARS-CoV-2 IgG Assay and Seroprevalence in Boise, Idaho","volume":"58","author":[{"family":"Bryan","given":"Andrew"},{"family":"Pepper","given":"Gregory"},{"family":"Wener","given":"Mark H."},{"family":"Fink","given":"Susan L."},{"family":"Morishima","given":"Chihiro"},{"family":"Chaudhary","given":"Anu"},{"family":"Jerome","given":"Keith R."},{"family":"Mathias","given":"Patrick C."},{"family":"Greninger","given":"Alexander L."}],"editor":[{"family":"McAdam","given":"Alexander J."}],"issued":{"date-parts":[["2020",5,7]]}}},{"id":957,"uris":["http://zotero.org/users/local/NfYTyrxL/items/6IZPRG7T"],"uri":["http://zotero.org/users/local/NfYTyrxL/items/6IZPRG7T"],"itemData":{"id":957,"type":"report","abstract":"We report very low SARS-CoV-2 seroprevalence in two San Francisco Bay Area populations. Seropositivity was 0.26% in 387 hospitalized patients admitted for non-respiratory indications and 0.1% in 1,000 blood donors. We additionally describe the longitudinal dynamics of immunoglobulin-G, immunoglobulin-M, and in vitro neutralizing antibody titers in COVID-19 patients. Neutralizing antibodies rise in tandem with immunoglobulin levels following symptom onset, exhibiting median time to seroconversion within one day of each other, and there is &gt;93% positive percent agreement between detection of immunoglobulin-G and neutralizing titers.","genre":"preprint","language":"en","note":"DOI: 10.1101/2020.05.19.20107482","publisher":"Infectious Diseases (except HIV/AIDS)","source":"DOI.org (Crossref)","title":"SARS-CoV-2 seroprevalence and neutralizing activity in donor and patient blood from the San Francisco Bay Area","URL":"http://medrxiv.org/lookup/doi/10.1101/2020.05.19.20107482","author":[{"family":"Ng","given":"Dianna"},{"family":"Goldgof","given":"Gregory"},{"family":"Shy","given":"Brian"},{"family":"Levine","given":"Andrew"},{"family":"Balcerek","given":"Joanna"},{"family":"Bapat","given":"Sagar P"},{"family":"Prostko","given":"John"},{"family":"Rodgers","given":"Mary"},{"family":"Coller","given":"Kelly"},{"family":"Pearce","given":"Sandra"},{"family":"Franz","given":"Sergej"},{"family":"Du","given":"Li"},{"family":"Stone","given":"Mars"},{"family":"Pillai","given":"Satish"},{"family":"Sotomayor-Gonzalez","given":"Alicia"},{"family":"Servellita","given":"Venice"},{"family":"Sanchez-San Martin","given":"Claudia"},{"family":"Granados","given":"Andrea"},{"family":"Glasner","given":"Dustin R"},{"family":"Han","given":"Lucy M"},{"family":"Truong","given":"Kent"},{"family":"Akagi","given":"Naomi"},{"family":"Nguyen","given":"David N"},{"family":"Neumann","given":"Neil"},{"family":"Qazi","given":"Daniel"},{"family":"Hsu","given":"Elaine"},{"family":"Gu","given":"Wei"},{"family":"Santos","given":"Yale A"},{"family":"Custer","given":"Brian"},{"family":"Green","given":"Valerie"},{"family":"Williamson","given":"Phillip"},{"family":"Hills","given":"Nancy K"},{"family":"Lu","given":"Chuanyi M"},{"family":"Whitman","given":"Jeffrey D."},{"family":"Stramer","given":"Susan"},{"family":"Wang","given":"Candace"},{"family":"Reyes","given":"Kevin"},{"family":"Hakim","given":"Jill"},{"family":"Sujishi","given":"Kirk"},{"family":"Alazzeh","given":"Fariba"},{"family":"Pharm","given":"Lori"},{"family":"Oon","given":"Ching-Ying"},{"family":"Miller","given":"Steve"},{"family":"Kurtz","given":"Theodore"},{"family":"Hackett","given":"John"},{"family":"Simmons","given":"Graham"},{"family":"Busch","given":"Michael P"},{"family":"Chiu","given":"Charles Y"}],"accessed":{"date-parts":[["2020",7,29]]},"issued":{"date-parts":[["2020",5,25]]}}}],"schema":"https://github.com/citation-style-language/schema/raw/master/csl-citation.json"} </w:instrText>
      </w:r>
      <w:r w:rsidR="00A634A3">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7,16</w:t>
      </w:r>
      <w:r w:rsidR="00A634A3">
        <w:rPr>
          <w:rFonts w:ascii="Times New Roman" w:eastAsia="Times New Roman" w:hAnsi="Times New Roman" w:cs="Times New Roman"/>
        </w:rPr>
        <w:fldChar w:fldCharType="end"/>
      </w:r>
      <w:r w:rsidR="00B84041">
        <w:rPr>
          <w:rFonts w:ascii="Times New Roman" w:eastAsia="Times New Roman" w:hAnsi="Times New Roman" w:cs="Times New Roman"/>
        </w:rPr>
        <w:t xml:space="preserve"> evidenced in previous validation studies</w:t>
      </w:r>
      <w:r w:rsidR="005352E7">
        <w:rPr>
          <w:rFonts w:ascii="Times New Roman" w:eastAsia="Times New Roman" w:hAnsi="Times New Roman" w:cs="Times New Roman"/>
        </w:rPr>
        <w:t xml:space="preserve"> based on severe COVID-19 cases</w:t>
      </w:r>
      <w:r>
        <w:rPr>
          <w:rFonts w:ascii="Times New Roman" w:eastAsia="Times New Roman" w:hAnsi="Times New Roman" w:cs="Times New Roman"/>
        </w:rPr>
        <w:t xml:space="preserve"> </w:t>
      </w:r>
      <w:r w:rsidR="00C43B58">
        <w:rPr>
          <w:rFonts w:ascii="Times New Roman" w:eastAsia="Times New Roman" w:hAnsi="Times New Roman" w:cs="Times New Roman"/>
        </w:rPr>
        <w:t xml:space="preserve">may </w:t>
      </w:r>
      <w:r w:rsidR="00B84041">
        <w:rPr>
          <w:rFonts w:ascii="Times New Roman" w:eastAsia="Times New Roman" w:hAnsi="Times New Roman" w:cs="Times New Roman"/>
        </w:rPr>
        <w:t>not apply</w:t>
      </w:r>
      <w:r w:rsidR="00C43B58">
        <w:rPr>
          <w:rFonts w:ascii="Times New Roman" w:eastAsia="Times New Roman" w:hAnsi="Times New Roman" w:cs="Times New Roman"/>
        </w:rPr>
        <w:t xml:space="preserve"> </w:t>
      </w:r>
      <w:r w:rsidR="00B84041">
        <w:rPr>
          <w:rFonts w:ascii="Times New Roman" w:eastAsia="Times New Roman" w:hAnsi="Times New Roman" w:cs="Times New Roman"/>
        </w:rPr>
        <w:t>to</w:t>
      </w:r>
      <w:r w:rsidR="00C43B58">
        <w:rPr>
          <w:rFonts w:ascii="Times New Roman" w:eastAsia="Times New Roman" w:hAnsi="Times New Roman" w:cs="Times New Roman"/>
        </w:rPr>
        <w:t xml:space="preserve"> blood donor</w:t>
      </w:r>
      <w:r w:rsidR="00B84041">
        <w:rPr>
          <w:rFonts w:ascii="Times New Roman" w:eastAsia="Times New Roman" w:hAnsi="Times New Roman" w:cs="Times New Roman"/>
        </w:rPr>
        <w:t xml:space="preserve"> screening</w:t>
      </w:r>
      <w:r w:rsidR="005352E7">
        <w:rPr>
          <w:rFonts w:ascii="Times New Roman" w:eastAsia="Times New Roman" w:hAnsi="Times New Roman" w:cs="Times New Roman"/>
        </w:rPr>
        <w:fldChar w:fldCharType="begin"/>
      </w:r>
      <w:r w:rsidR="005352E7">
        <w:rPr>
          <w:rFonts w:ascii="Times New Roman" w:eastAsia="Times New Roman" w:hAnsi="Times New Roman" w:cs="Times New Roman"/>
        </w:rPr>
        <w:instrText xml:space="preserve"> ADDIN ZOTERO_ITEM CSL_CITATION {"citationID":"5AwGPcyI","properties":{"formattedCitation":"\\super 17,18\\nosupersub{}","plainCitation":"17,18","noteIndex":0},"citationItems":[{"id":992,"uris":["http://zotero.org/users/local/NfYTyrxL/items/GTBPL47Y"],"uri":["http://zotero.org/users/local/NfYTyrxL/items/GTBPL47Y"],"itemData":{"id":992,"type":"report","abstract":"Thresholds for SARS-CoV-2 antibody assays have typically been determined using samples from symptomatic, often hospitalised, patients. Assay performance following mild/asymptomatic infection is unclear. We assessed IgG responses in asymptomatic healthcare workers with a high pre-test probability of Covid-19, e.g. 807/9292(8.9%) reported loss of smell/taste. The proportion reporting anosmia/ageusia increased at antibody titres below diagnostic thresholds for both an in-house ELISA and the Abbott Architect chemiluminescent microparticle immunoassay (CMIA): 424/903(47%) reported anosmia/ageusia with a positive ELISA, 59/387(13.2%) with high-negative titres, and 324/7943(4.1%) with low-negative results. Adjusting for the proportion of staff reporting anosmia/ageusia suggests the sensitivity of both assays is lower than previously reported: Oxford ELISA 90.8% (95%CI 86.1-92.1%) and Abbott CMIA 80.9% (77.5-84.3%). However, the sensitivity may be lower if some anosmia/ageusia in those with low-negative titres is Covid19-associated. Samples from individuals with mild/asymptomatic infection should be included in SARS-CoV-2 immunoassay evaluations. Reporting equivocal SARS-CoV-2 antibody results should be considered.","genre":"preprint","language":"en","note":"DOI: 10.1101/2020.07.21.20159038","publisher":"Infectious Diseases (except HIV/AIDS)","source":"DOI.org (Crossref)","title":"Stringent thresholds for SARS-CoV-2 IgG assays result in under-detection of cases reporting loss of taste/smell","URL":"http://medrxiv.org/lookup/doi/10.1101/2020.07.21.20159038","author":[{"family":"Eyre","given":"David W"},{"family":"Lumley","given":"Sheila F"},{"family":"O'Donnell","given":"Denise"},{"family":"Stoesser","given":"Nicole E"},{"family":"Matthews","given":"Philippa C"},{"family":"Howarth","given":"Alison"},{"family":"Hatch","given":"Stephanie B"},{"family":"Marsden","given":"Brian D"},{"family":"Cox","given":"Stuart"},{"family":"James","given":"Tim"},{"family":"Cornall","given":"Richard"},{"family":"Stuart","given":"David I"},{"family":"Screaton","given":"Gavin"},{"family":"Ebner","given":"Daniel"},{"family":"Crook","given":"Derrick W"},{"family":"Conlon","given":"Christopher P"},{"family":"Jeffery","given":"Katie"},{"family":"Walker","given":"Timothy M"},{"family":"Peto","given":"Tim EA"}],"accessed":{"date-parts":[["2020",8,10]]},"issued":{"date-parts":[["2020",7,25]]}}},{"id":959,"uris":["http://zotero.org/users/local/NfYTyrxL/items/ZIL5GTTN"],"uri":["http://zotero.org/users/local/NfYTyrxL/items/ZIL5GTTN"],"itemData":{"id":959,"type":"report","abstract":"Objectives: To assess the performance (sensitivity and specificity) of the Abbott Architect SARS-CoV-2 IgG antibody assay across three clinical settings.\nMethods: Antibody testing was performed on three clinical cohorts of COVID-19 disease: hospitalised patients with PCR confirmation, hospitalized patients with a clinical diagnosis but negative PCR, and symptomatic healthcare workers (HCW’s). Pre-pandemic respiratory infection sera were tested as negative controls. The sensitivity of the assay was calculated at different time points (&lt;5 days, 5-9 days, 10-14 days, 15-19 days, &gt;20 days, &gt;42 days), and compared between cohorts.\nResults: Performance of the Abbot Architect SARS-CoV-2 assay varied significantly between cohorts. For PCR confirmed hospitalised patients (n = 114), early sensitivity was low: &lt;5 days: 44.4% (95%CI: 18.9%-73.3%), 5-9 days: 32.6% (95%CI, 20.5%-47.5%), 10-14 days: 65.2% (95% CI 44.9%-81.2%), 15-20 days: 66.7% (95% CI: 39.1%-86.2%) but by day 20, sensitivity was 100% (95%CI, 86.2100%). In contrast, 17 out of 114 symptomatic healthcare workers tested at &gt;20 days had negative results, generating a sensitivity of 85.1% (95%CI, 77.4% - 90.5%). All pre-pandemic sera were negative, a specificity of 100%. Seroconversion rates were similar for PCR positive and PCR negative hospitalised cases.\nConclusions: The sensitivity of the Abbot Architect SARS-CoV-2 IgG assay increases over time, with sensitivity not peaking until 20 days post symptoms. Performance varied markedly by setting, with sensitivity significantly worse in symptomatic healthcare workers than in the hospitalised cohort. Clinicians, policymakers, and patients should be aware of the reduced sensitivity in this setting.","genre":"preprint","language":"en","note":"DOI: 10.1101/2020.07.03.20145722","publisher":"Infectious Diseases (except HIV/AIDS)","source":"DOI.org (Crossref)","title":"Kinetics and performance of the Abbott Architect SARS-CoV-2 IgG antibody assay","URL":"http://medrxiv.org/lookup/doi/10.1101/2020.07.03.20145722","author":[{"family":"Hamilton","given":"Fergus"},{"family":"Muir","given":"Peter"},{"family":"Attwood","given":"Marie"},{"family":"Noel","given":"Alan"},{"family":"Vipond","given":"Barry"},{"family":"Hopes","given":"Richard"},{"family":"Moran","given":"Ed"},{"family":"Maskell","given":"Nick"},{"family":"Warwick","given":"Deborah"},{"family":"Albur","given":"Mahableshwar"},{"family":"Turner","given":"Jonathan"},{"family":"MacGowan","given":"Alasdair P"},{"family":"Arnold","given":"David T"}],"accessed":{"date-parts":[["2020",7,29]]},"issued":{"date-parts":[["2020",7,4]]}}}],"schema":"https://github.com/citation-style-language/schema/raw/master/csl-citation.json"} </w:instrText>
      </w:r>
      <w:r w:rsidR="005352E7">
        <w:rPr>
          <w:rFonts w:ascii="Times New Roman" w:eastAsia="Times New Roman" w:hAnsi="Times New Roman" w:cs="Times New Roman"/>
        </w:rPr>
        <w:fldChar w:fldCharType="separate"/>
      </w:r>
      <w:r w:rsidR="005352E7" w:rsidRPr="00E630F8">
        <w:rPr>
          <w:rFonts w:ascii="Times New Roman" w:hAnsi="Times New Roman" w:cs="Times New Roman"/>
          <w:vertAlign w:val="superscript"/>
        </w:rPr>
        <w:t>17,18</w:t>
      </w:r>
      <w:r w:rsidR="005352E7">
        <w:rPr>
          <w:rFonts w:ascii="Times New Roman" w:eastAsia="Times New Roman" w:hAnsi="Times New Roman" w:cs="Times New Roman"/>
        </w:rPr>
        <w:fldChar w:fldCharType="end"/>
      </w:r>
      <w:r w:rsidR="00B84041">
        <w:rPr>
          <w:rFonts w:ascii="Times New Roman" w:eastAsia="Times New Roman" w:hAnsi="Times New Roman" w:cs="Times New Roman"/>
        </w:rPr>
        <w:t xml:space="preserve"> for two reasons</w:t>
      </w:r>
      <w:r w:rsidR="00C43B58">
        <w:rPr>
          <w:rFonts w:ascii="Times New Roman" w:eastAsia="Times New Roman" w:hAnsi="Times New Roman" w:cs="Times New Roman"/>
        </w:rPr>
        <w:t>. Firstly,</w:t>
      </w:r>
      <w:r w:rsidR="005352E7">
        <w:rPr>
          <w:rFonts w:ascii="Times New Roman" w:eastAsia="Times New Roman" w:hAnsi="Times New Roman" w:cs="Times New Roman"/>
        </w:rPr>
        <w:t xml:space="preserve"> most SARS-CoV-2 infections in blood donors are asymptomatic. </w:t>
      </w:r>
      <w:r w:rsidR="00654E45">
        <w:rPr>
          <w:rFonts w:ascii="Times New Roman" w:eastAsia="Times New Roman" w:hAnsi="Times New Roman" w:cs="Times New Roman"/>
        </w:rPr>
        <w:t>The weaker antibody response in asymptomatic disease</w:t>
      </w:r>
      <w:r w:rsidR="00A634A3">
        <w:rPr>
          <w:rFonts w:ascii="Times New Roman" w:eastAsia="Times New Roman" w:hAnsi="Times New Roman" w:cs="Times New Roman"/>
        </w:rPr>
        <w:fldChar w:fldCharType="begin"/>
      </w:r>
      <w:r w:rsidR="00E630F8">
        <w:rPr>
          <w:rFonts w:ascii="Times New Roman" w:eastAsia="Times New Roman" w:hAnsi="Times New Roman" w:cs="Times New Roman"/>
        </w:rPr>
        <w:instrText xml:space="preserve"> ADDIN ZOTERO_ITEM CSL_CITATION {"citationID":"YPaN8voV","properties":{"formattedCitation":"\\super 19\\nosupersub{}","plainCitation":"19","noteIndex":0},"citationItems":[{"id":951,"uris":["http://zotero.org/users/local/NfYTyrxL/items/9GP9HVHH"],"uri":["http://zotero.org/users/local/NfYTyrxL/items/9GP9HVHH"],"itemData":{"id":951,"type":"article-journal","container-title":"Nature Medicine","DOI":"10.1038/s41591-020-0965-6","ISSN":"1078-8956, 1546-170X","journalAbbreviation":"Nat Med","language":"en","source":"DOI.org (Crossref)","title":"Clinical and immunological assessment of asymptomatic SARS-CoV-2 infections","URL":"http://www.nature.com/articles/s41591-020-0965-6","author":[{"family":"Long","given":"Quan-Xin"},{"family":"Tang","given":"Xiao-Jun"},{"family":"Shi","given":"Qiu-Lin"},{"family":"Li","given":"Qin"},{"family":"Deng","given":"Hai-Jun"},{"family":"Yuan","given":"Jun"},{"family":"Hu","given":"Jie-Li"},{"family":"Xu","given":"Wei"},{"family":"Zhang","given":"Yong"},{"family":"Lv","given":"Fa-Jin"},{"family":"Su","given":"Kun"},{"family":"Zhang","given":"Fan"},{"family":"Gong","given":"Jiang"},{"family":"Wu","given":"Bo"},{"family":"Liu","given":"Xia-Mao"},{"family":"Li","given":"Jin-Jing"},{"family":"Qiu","given":"Jing-Fu"},{"family":"Chen","given":"Juan"},{"family":"Huang","given":"Ai-Long"}],"accessed":{"date-parts":[["2020",7,28]]},"issued":{"date-parts":[["2020",6,18]]}}}],"schema":"https://github.com/citation-style-language/schema/raw/master/csl-citation.json"} </w:instrText>
      </w:r>
      <w:r w:rsidR="00A634A3">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19</w:t>
      </w:r>
      <w:r w:rsidR="00A634A3">
        <w:rPr>
          <w:rFonts w:ascii="Times New Roman" w:eastAsia="Times New Roman" w:hAnsi="Times New Roman" w:cs="Times New Roman"/>
        </w:rPr>
        <w:fldChar w:fldCharType="end"/>
      </w:r>
      <w:r w:rsidR="00654E45">
        <w:rPr>
          <w:rFonts w:ascii="Times New Roman" w:eastAsia="Times New Roman" w:hAnsi="Times New Roman" w:cs="Times New Roman"/>
        </w:rPr>
        <w:t xml:space="preserve"> may </w:t>
      </w:r>
      <w:r w:rsidR="00DD0F18">
        <w:rPr>
          <w:rFonts w:ascii="Times New Roman" w:eastAsia="Times New Roman" w:hAnsi="Times New Roman" w:cs="Times New Roman"/>
        </w:rPr>
        <w:t>lead</w:t>
      </w:r>
      <w:r w:rsidR="00654E45">
        <w:rPr>
          <w:rFonts w:ascii="Times New Roman" w:eastAsia="Times New Roman" w:hAnsi="Times New Roman" w:cs="Times New Roman"/>
        </w:rPr>
        <w:t xml:space="preserve"> </w:t>
      </w:r>
      <w:r w:rsidR="00DD0F18">
        <w:rPr>
          <w:rFonts w:ascii="Times New Roman" w:eastAsia="Times New Roman" w:hAnsi="Times New Roman" w:cs="Times New Roman"/>
        </w:rPr>
        <w:t>to</w:t>
      </w:r>
      <w:r w:rsidR="00654E45">
        <w:rPr>
          <w:rFonts w:ascii="Times New Roman" w:eastAsia="Times New Roman" w:hAnsi="Times New Roman" w:cs="Times New Roman"/>
        </w:rPr>
        <w:t xml:space="preserve"> a lower initial seroconversion rate.</w:t>
      </w:r>
      <w:r w:rsidR="005A6C9F">
        <w:rPr>
          <w:rFonts w:ascii="Times New Roman" w:eastAsia="Times New Roman" w:hAnsi="Times New Roman" w:cs="Times New Roman"/>
        </w:rPr>
        <w:t xml:space="preserve"> Second, </w:t>
      </w:r>
      <w:r w:rsidR="00362978">
        <w:rPr>
          <w:rFonts w:ascii="Times New Roman" w:eastAsia="Times New Roman" w:hAnsi="Times New Roman" w:cs="Times New Roman"/>
        </w:rPr>
        <w:t>due to</w:t>
      </w:r>
      <w:r w:rsidR="00BC0C40">
        <w:rPr>
          <w:rFonts w:ascii="Times New Roman" w:eastAsia="Times New Roman" w:hAnsi="Times New Roman" w:cs="Times New Roman"/>
        </w:rPr>
        <w:t xml:space="preserve"> antibody waning the sensitivity falls </w:t>
      </w:r>
      <w:r w:rsidR="00362978">
        <w:rPr>
          <w:rFonts w:ascii="Times New Roman" w:eastAsia="Times New Roman" w:hAnsi="Times New Roman" w:cs="Times New Roman"/>
        </w:rPr>
        <w:t>over</w:t>
      </w:r>
      <w:r w:rsidR="00BC0C40">
        <w:rPr>
          <w:rFonts w:ascii="Times New Roman" w:eastAsia="Times New Roman" w:hAnsi="Times New Roman" w:cs="Times New Roman"/>
        </w:rPr>
        <w:t xml:space="preserve"> time </w:t>
      </w:r>
      <w:r w:rsidR="00A3073D">
        <w:rPr>
          <w:rFonts w:ascii="Times New Roman" w:eastAsia="Times New Roman" w:hAnsi="Times New Roman" w:cs="Times New Roman"/>
        </w:rPr>
        <w:t>after</w:t>
      </w:r>
      <w:r w:rsidR="00BC0C40">
        <w:rPr>
          <w:rFonts w:ascii="Times New Roman" w:eastAsia="Times New Roman" w:hAnsi="Times New Roman" w:cs="Times New Roman"/>
        </w:rPr>
        <w:t xml:space="preserve"> </w:t>
      </w:r>
      <w:r w:rsidR="00362978">
        <w:rPr>
          <w:rFonts w:ascii="Times New Roman" w:eastAsia="Times New Roman" w:hAnsi="Times New Roman" w:cs="Times New Roman"/>
        </w:rPr>
        <w:t>infection</w:t>
      </w:r>
      <w:r w:rsidR="005A6C9F">
        <w:rPr>
          <w:rFonts w:ascii="Times New Roman" w:eastAsia="Times New Roman" w:hAnsi="Times New Roman" w:cs="Times New Roman"/>
        </w:rPr>
        <w:fldChar w:fldCharType="begin"/>
      </w:r>
      <w:r w:rsidR="005A6C9F">
        <w:rPr>
          <w:rFonts w:ascii="Times New Roman" w:eastAsia="Times New Roman" w:hAnsi="Times New Roman" w:cs="Times New Roman"/>
        </w:rPr>
        <w:instrText xml:space="preserve"> ADDIN ZOTERO_ITEM CSL_CITATION {"citationID":"TBjqnD2u","properties":{"formattedCitation":"\\super 20\\nosupersub{}","plainCitation":"20","noteIndex":0},"citationItems":[{"id":1033,"uris":["http://zotero.org/users/local/NfYTyrxL/items/DJE2M6RS"],"uri":["http://zotero.org/users/local/NfYTyrxL/items/DJE2M6RS"],"itemData":{"id":1033,"type":"report","abstract":"Abstract\n\nObjectives:To investigate longitudinal trajectory of SARS-CoV-2 neutralising antibodies and the performance of serological assays in diagnosing prior infection and predicting serum neutralisation titres with time   \n\nDesign Retrospective longitudinal analysis of a COVID19 case cohort .\n\nSetting NHS outpatient clinics\n\nParticipants Individuals with RT-PCR diagnosed SARS-CoV-2 infection that did not require hospitalization\n\nMain outcome measures The sensitivity with which prior infection was detected and quantitative antibody titres were assessed using four SARS-CoV-2 serologic assay platforms. Two platforms employed SARS-CoV-2 spike (S) based antigens and two employed nucleocapsid (N) based antigens. Serum neutralising antibody titres were measured using a validated pseudotyped virus SARS-CoV-2 neutralisation assay. The ability of the serological assays to predict neutralisation titres at various times after PCR diagnosis was assessed.\n\nResults The three of the four serological assays had sensitivities of 95 to100% at 21-40 days post PCR-diagnosis, while a fourth assay had a lower sensitivity of 85%. The relative sensitivities of the assays changed with time and the sensitivity of one assay that had an initial sensitivity of &gt;95% declined to 85% at 61-80 post PCR diagnosis, and to 71% at 81-100 days post diagnosis. Median antibody titres decreased in one serologic assay but were maintained over the observation period in other assays. The trajectories of median antibody titres measured in serologic assays over this time period were not dependent on whether the SARS-CoV-2 N or S proteins were used as antigen source. A broad range of SARS-CoV-2 neutralising titres were evident in individual sera, that decreased over time in the majority of participants; the median neutralisation titre in the cohort decreased by 45% over 4 weeks. Each of the serological assays gave quantitative measurements of antibody titres that correlated with SARS-CoV-2 neutralisation titres, but, the S-based serological assay measurements better predicted serum neutralisation potency. The strength of correlation between serologic assay results and neutralisation titres deteriorated with time and decreases in neutralisation titres in individual participants were not well predicted by changes in antibody titres measured using serologic assays. \n\nConclusions: SARS-CoV-2 serologic assays differed in their comparative diagnostic performance over time. Different assays are more or less well suited for surveillance of populations for prior infection versus prediction of serum neutralisation potency. Continued monitoring of declining neutralisation titres during extended follow up should facilitate the establishment of appropriate serologic correlates of protection against SARS-CoV-2 reinfection.","genre":"preprint","language":"en","note":"DOI: 10.1101/2020.08.05.20169128","publisher":"Infectious Diseases (except HIV/AIDS)","source":"DOI.org (Crossref)","title":"Longitudinal analysis of clinical serology assay performance and neutralising antibody levels in COVID19 convalescents","URL":"http://medrxiv.org/lookup/doi/10.1101/2020.08.05.20169128","author":[{"family":"Muecksch","given":"Frauke"},{"family":"Wise","given":"Helen"},{"family":"Batchelor","given":"Becky"},{"family":"Squires","given":"Maria"},{"family":"Semple","given":"Elizabeth"},{"family":"Richardson","given":"Claire"},{"family":"McGuire","given":"Jacqueline"},{"family":"Cleary","given":"Sarah"},{"family":"Furrie","given":"Elizabeth"},{"family":"Greig","given":"Neil"},{"family":"Hay","given":"Gordon"},{"family":"Templeton","given":"Kate"},{"family":"Lorenzi","given":"Julio C.C."},{"family":"Hatziioannou","given":"Theodora"},{"family":"Jenks","given":"Sara J"},{"family":"Bieniasz","given":"Paul"}],"accessed":{"date-parts":[["2020",8,31]]},"issued":{"date-parts":[["2020",8,6]]}}}],"schema":"https://github.com/citation-style-language/schema/raw/master/csl-citation.json"} </w:instrText>
      </w:r>
      <w:r w:rsidR="005A6C9F">
        <w:rPr>
          <w:rFonts w:ascii="Times New Roman" w:eastAsia="Times New Roman" w:hAnsi="Times New Roman" w:cs="Times New Roman"/>
        </w:rPr>
        <w:fldChar w:fldCharType="separate"/>
      </w:r>
      <w:r w:rsidR="005A6C9F" w:rsidRPr="005A6C9F">
        <w:rPr>
          <w:rFonts w:ascii="Times New Roman" w:hAnsi="Times New Roman" w:cs="Times New Roman"/>
          <w:vertAlign w:val="superscript"/>
        </w:rPr>
        <w:t>20</w:t>
      </w:r>
      <w:r w:rsidR="005A6C9F">
        <w:rPr>
          <w:rFonts w:ascii="Times New Roman" w:eastAsia="Times New Roman" w:hAnsi="Times New Roman" w:cs="Times New Roman"/>
        </w:rPr>
        <w:fldChar w:fldCharType="end"/>
      </w:r>
      <w:r w:rsidR="00BC0C40">
        <w:rPr>
          <w:rFonts w:ascii="Times New Roman" w:eastAsia="Times New Roman" w:hAnsi="Times New Roman" w:cs="Times New Roman"/>
        </w:rPr>
        <w:t xml:space="preserve">. </w:t>
      </w:r>
      <w:r w:rsidR="00362978">
        <w:rPr>
          <w:rFonts w:ascii="Times New Roman" w:eastAsia="Times New Roman" w:hAnsi="Times New Roman" w:cs="Times New Roman"/>
        </w:rPr>
        <w:t>As the case mix varies through the course of an epidemic – proportionally more recent cases at the start with increasingly remote cases through time – the sensitivity will drop as a result of seroreversion.</w:t>
      </w:r>
    </w:p>
    <w:p w14:paraId="03E30225" w14:textId="77777777" w:rsidR="005A6C9F" w:rsidRDefault="005A6C9F" w:rsidP="005A6C9F">
      <w:pPr>
        <w:rPr>
          <w:rFonts w:ascii="Times New Roman" w:eastAsia="Times New Roman" w:hAnsi="Times New Roman" w:cs="Times New Roman"/>
        </w:rPr>
      </w:pPr>
    </w:p>
    <w:p w14:paraId="5B9D4142" w14:textId="711794AC" w:rsidR="00DD0F18" w:rsidRDefault="00DD0F18" w:rsidP="007C0545">
      <w:pPr>
        <w:rPr>
          <w:rFonts w:ascii="Times New Roman" w:eastAsia="Times New Roman" w:hAnsi="Times New Roman" w:cs="Times New Roman"/>
        </w:rPr>
      </w:pPr>
      <w:r>
        <w:rPr>
          <w:rFonts w:ascii="Times New Roman" w:eastAsia="Times New Roman" w:hAnsi="Times New Roman" w:cs="Times New Roman"/>
        </w:rPr>
        <w:t>W</w:t>
      </w:r>
      <w:r w:rsidR="00414801">
        <w:rPr>
          <w:rFonts w:ascii="Times New Roman" w:eastAsia="Times New Roman" w:hAnsi="Times New Roman" w:cs="Times New Roman"/>
        </w:rPr>
        <w:t xml:space="preserve">e </w:t>
      </w:r>
      <w:r>
        <w:rPr>
          <w:rFonts w:ascii="Times New Roman" w:eastAsia="Times New Roman" w:hAnsi="Times New Roman" w:cs="Times New Roman"/>
        </w:rPr>
        <w:t>used</w:t>
      </w:r>
      <w:r w:rsidR="00414801">
        <w:rPr>
          <w:rFonts w:ascii="Times New Roman" w:eastAsia="Times New Roman" w:hAnsi="Times New Roman" w:cs="Times New Roman"/>
        </w:rPr>
        <w:t xml:space="preserve"> </w:t>
      </w:r>
      <w:r>
        <w:rPr>
          <w:rFonts w:ascii="Times New Roman" w:eastAsia="Times New Roman" w:hAnsi="Times New Roman" w:cs="Times New Roman"/>
        </w:rPr>
        <w:t>a variety of</w:t>
      </w:r>
      <w:r w:rsidR="00414801">
        <w:rPr>
          <w:rFonts w:ascii="Times New Roman" w:eastAsia="Times New Roman" w:hAnsi="Times New Roman" w:cs="Times New Roman"/>
        </w:rPr>
        <w:t xml:space="preserve"> clinical samples</w:t>
      </w:r>
      <w:r>
        <w:rPr>
          <w:rFonts w:ascii="Times New Roman" w:eastAsia="Times New Roman" w:hAnsi="Times New Roman" w:cs="Times New Roman"/>
        </w:rPr>
        <w:t xml:space="preserve"> at different time points to gain insight into the dynamics of the anti-N IgG detected by the Abbott CIMA</w:t>
      </w:r>
      <w:r w:rsidR="00414801">
        <w:rPr>
          <w:rFonts w:ascii="Times New Roman" w:eastAsia="Times New Roman" w:hAnsi="Times New Roman" w:cs="Times New Roman"/>
        </w:rPr>
        <w:t xml:space="preserve"> (Figure 1)</w:t>
      </w:r>
      <w:r w:rsidR="00EE4AB4">
        <w:rPr>
          <w:rFonts w:ascii="Times New Roman" w:eastAsia="Times New Roman" w:hAnsi="Times New Roman" w:cs="Times New Roman"/>
        </w:rPr>
        <w:t>.</w:t>
      </w:r>
      <w:r w:rsidR="007C0545">
        <w:rPr>
          <w:rFonts w:ascii="Times New Roman" w:eastAsia="Times New Roman" w:hAnsi="Times New Roman" w:cs="Times New Roman"/>
        </w:rPr>
        <w:t xml:space="preserve"> </w:t>
      </w:r>
      <w:r>
        <w:rPr>
          <w:rFonts w:ascii="Times New Roman" w:eastAsia="Times New Roman" w:hAnsi="Times New Roman" w:cs="Times New Roman"/>
        </w:rPr>
        <w:t>In</w:t>
      </w:r>
      <w:r w:rsidR="007C0545">
        <w:rPr>
          <w:rFonts w:ascii="Times New Roman" w:eastAsia="Times New Roman" w:hAnsi="Times New Roman" w:cs="Times New Roman"/>
        </w:rPr>
        <w:t xml:space="preserve"> COVID-19</w:t>
      </w:r>
      <w:r>
        <w:rPr>
          <w:rFonts w:ascii="Times New Roman" w:eastAsia="Times New Roman" w:hAnsi="Times New Roman" w:cs="Times New Roman"/>
        </w:rPr>
        <w:t xml:space="preserve"> hospitalized patients at 20-33 days post symptom onset, t</w:t>
      </w:r>
      <w:r w:rsidR="00EE4AB4">
        <w:rPr>
          <w:rFonts w:ascii="Times New Roman" w:eastAsia="Times New Roman" w:hAnsi="Times New Roman" w:cs="Times New Roman"/>
        </w:rPr>
        <w:t xml:space="preserve">he sensitivity </w:t>
      </w:r>
      <w:r>
        <w:rPr>
          <w:rFonts w:ascii="Times New Roman" w:eastAsia="Times New Roman" w:hAnsi="Times New Roman" w:cs="Times New Roman"/>
        </w:rPr>
        <w:t>was</w:t>
      </w:r>
      <w:r w:rsidR="00EE4AB4">
        <w:rPr>
          <w:rFonts w:ascii="Times New Roman" w:eastAsia="Times New Roman" w:hAnsi="Times New Roman" w:cs="Times New Roman"/>
        </w:rPr>
        <w:t xml:space="preserve"> 91.8% (95%CI 80.8% to 96.8%),</w:t>
      </w:r>
      <w:r w:rsidR="00D57F9B">
        <w:rPr>
          <w:rFonts w:ascii="Times New Roman" w:eastAsia="Times New Roman" w:hAnsi="Times New Roman" w:cs="Times New Roman"/>
        </w:rPr>
        <w:t xml:space="preserve"> reflecting high disease severity and optimal timing of blood collection</w:t>
      </w:r>
      <w:r w:rsidR="00EE4AB4">
        <w:rPr>
          <w:rFonts w:ascii="Times New Roman" w:eastAsia="Times New Roman" w:hAnsi="Times New Roman" w:cs="Times New Roman"/>
        </w:rPr>
        <w:t xml:space="preserve">. </w:t>
      </w:r>
      <w:r>
        <w:rPr>
          <w:rFonts w:ascii="Times New Roman" w:eastAsia="Times New Roman" w:hAnsi="Times New Roman" w:cs="Times New Roman"/>
        </w:rPr>
        <w:t xml:space="preserve">Among </w:t>
      </w:r>
      <w:r w:rsidR="00D57F9B">
        <w:rPr>
          <w:rFonts w:ascii="Times New Roman" w:eastAsia="Times New Roman" w:hAnsi="Times New Roman" w:cs="Times New Roman"/>
        </w:rPr>
        <w:t xml:space="preserve">a cohort of </w:t>
      </w:r>
      <w:r>
        <w:rPr>
          <w:rFonts w:ascii="Times New Roman" w:eastAsia="Times New Roman" w:hAnsi="Times New Roman" w:cs="Times New Roman"/>
        </w:rPr>
        <w:t xml:space="preserve">symptomatic cases </w:t>
      </w:r>
      <w:r w:rsidR="00D57F9B">
        <w:rPr>
          <w:rFonts w:ascii="Times New Roman" w:eastAsia="Times New Roman" w:hAnsi="Times New Roman" w:cs="Times New Roman"/>
        </w:rPr>
        <w:t>with mild disease also tested in the early convalescent period</w:t>
      </w:r>
      <w:r w:rsidR="00D16C1F">
        <w:rPr>
          <w:rFonts w:ascii="Times New Roman" w:eastAsia="Times New Roman" w:hAnsi="Times New Roman" w:cs="Times New Roman"/>
        </w:rPr>
        <w:t>,</w:t>
      </w:r>
      <w:r w:rsidR="00D57F9B">
        <w:rPr>
          <w:rFonts w:ascii="Times New Roman" w:eastAsia="Times New Roman" w:hAnsi="Times New Roman" w:cs="Times New Roman"/>
        </w:rPr>
        <w:t xml:space="preserve"> the sensitivity</w:t>
      </w:r>
      <w:r w:rsidR="00EE4AB4">
        <w:rPr>
          <w:rFonts w:ascii="Times New Roman" w:eastAsia="Times New Roman" w:hAnsi="Times New Roman" w:cs="Times New Roman"/>
        </w:rPr>
        <w:t xml:space="preserve"> </w:t>
      </w:r>
      <w:r w:rsidR="00D57F9B">
        <w:rPr>
          <w:rFonts w:ascii="Times New Roman" w:eastAsia="Times New Roman" w:hAnsi="Times New Roman" w:cs="Times New Roman"/>
        </w:rPr>
        <w:t>fell to</w:t>
      </w:r>
      <w:r w:rsidR="00EE4AB4">
        <w:rPr>
          <w:rFonts w:ascii="Times New Roman" w:eastAsia="Times New Roman" w:hAnsi="Times New Roman" w:cs="Times New Roman"/>
        </w:rPr>
        <w:t xml:space="preserve"> 84.5% (95%CI 78.7% to 88.9%)</w:t>
      </w:r>
      <w:r w:rsidR="00D57F9B">
        <w:rPr>
          <w:rFonts w:ascii="Times New Roman" w:eastAsia="Times New Roman" w:hAnsi="Times New Roman" w:cs="Times New Roman"/>
        </w:rPr>
        <w:t xml:space="preserve">, </w:t>
      </w:r>
      <w:r w:rsidR="00713F12">
        <w:rPr>
          <w:rFonts w:ascii="Times New Roman" w:eastAsia="Times New Roman" w:hAnsi="Times New Roman" w:cs="Times New Roman"/>
        </w:rPr>
        <w:t>and</w:t>
      </w:r>
      <w:r w:rsidR="00D57F9B">
        <w:rPr>
          <w:rFonts w:ascii="Times New Roman" w:eastAsia="Times New Roman" w:hAnsi="Times New Roman" w:cs="Times New Roman"/>
        </w:rPr>
        <w:t xml:space="preserve"> </w:t>
      </w:r>
      <w:r w:rsidR="00713F12">
        <w:rPr>
          <w:rFonts w:ascii="Times New Roman" w:eastAsia="Times New Roman" w:hAnsi="Times New Roman" w:cs="Times New Roman"/>
        </w:rPr>
        <w:t xml:space="preserve">in samples drawn later (50-131 days) the sensitivity was </w:t>
      </w:r>
      <w:r w:rsidR="00B837D7">
        <w:rPr>
          <w:rFonts w:ascii="Times New Roman" w:eastAsia="Times New Roman" w:hAnsi="Times New Roman" w:cs="Times New Roman"/>
        </w:rPr>
        <w:t>even</w:t>
      </w:r>
      <w:r w:rsidR="00713F12">
        <w:rPr>
          <w:rFonts w:ascii="Times New Roman" w:eastAsia="Times New Roman" w:hAnsi="Times New Roman" w:cs="Times New Roman"/>
        </w:rPr>
        <w:t xml:space="preserve"> lower (</w:t>
      </w:r>
      <w:r w:rsidR="00EE4AB4">
        <w:rPr>
          <w:rFonts w:ascii="Times New Roman" w:eastAsia="Times New Roman" w:hAnsi="Times New Roman" w:cs="Times New Roman"/>
        </w:rPr>
        <w:t>80.4%</w:t>
      </w:r>
      <w:r w:rsidR="00713F12">
        <w:rPr>
          <w:rFonts w:ascii="Times New Roman" w:eastAsia="Times New Roman" w:hAnsi="Times New Roman" w:cs="Times New Roman"/>
        </w:rPr>
        <w:t>,</w:t>
      </w:r>
      <w:r w:rsidR="00EE4AB4">
        <w:rPr>
          <w:rFonts w:ascii="Times New Roman" w:eastAsia="Times New Roman" w:hAnsi="Times New Roman" w:cs="Times New Roman"/>
        </w:rPr>
        <w:t xml:space="preserve"> 95%CI 71.8% to 86.8%)</w:t>
      </w:r>
      <w:r w:rsidR="00713F12">
        <w:rPr>
          <w:rFonts w:ascii="Times New Roman" w:eastAsia="Times New Roman" w:hAnsi="Times New Roman" w:cs="Times New Roman"/>
        </w:rPr>
        <w:t>.</w:t>
      </w:r>
      <w:r w:rsidR="00D16C1F">
        <w:rPr>
          <w:rFonts w:ascii="Times New Roman" w:eastAsia="Times New Roman" w:hAnsi="Times New Roman" w:cs="Times New Roman"/>
        </w:rPr>
        <w:t xml:space="preserve"> </w:t>
      </w:r>
      <w:r w:rsidR="007C0545">
        <w:rPr>
          <w:rFonts w:ascii="Times New Roman" w:eastAsia="Times New Roman" w:hAnsi="Times New Roman" w:cs="Times New Roman"/>
        </w:rPr>
        <w:t>Indeed, in</w:t>
      </w:r>
      <w:r w:rsidR="00D16C1F">
        <w:rPr>
          <w:rFonts w:ascii="Times New Roman" w:eastAsia="Times New Roman" w:hAnsi="Times New Roman" w:cs="Times New Roman"/>
        </w:rPr>
        <w:t xml:space="preserve"> a subset</w:t>
      </w:r>
      <w:r w:rsidR="007C0545">
        <w:rPr>
          <w:rFonts w:ascii="Times New Roman" w:eastAsia="Times New Roman" w:hAnsi="Times New Roman" w:cs="Times New Roman"/>
        </w:rPr>
        <w:t xml:space="preserve"> of</w:t>
      </w:r>
      <w:r w:rsidR="00D16C1F">
        <w:rPr>
          <w:rFonts w:ascii="Times New Roman" w:eastAsia="Times New Roman" w:hAnsi="Times New Roman" w:cs="Times New Roman"/>
        </w:rPr>
        <w:t xml:space="preserve"> 104</w:t>
      </w:r>
      <w:r w:rsidR="004F0934">
        <w:rPr>
          <w:rFonts w:ascii="Times New Roman" w:eastAsia="Times New Roman" w:hAnsi="Times New Roman" w:cs="Times New Roman"/>
        </w:rPr>
        <w:t xml:space="preserve"> patients with two consecutive blood draws, the signal-to-cutoff (S/C) clearly declined over the period observed (Fig 1B) </w:t>
      </w:r>
      <w:r w:rsidR="007C0545">
        <w:rPr>
          <w:rFonts w:ascii="Times New Roman" w:eastAsia="Times New Roman" w:hAnsi="Times New Roman" w:cs="Times New Roman"/>
        </w:rPr>
        <w:t>and a</w:t>
      </w:r>
      <w:r w:rsidR="004F0934">
        <w:rPr>
          <w:rFonts w:ascii="Times New Roman" w:eastAsia="Times New Roman" w:hAnsi="Times New Roman" w:cs="Times New Roman"/>
        </w:rPr>
        <w:t>mong 88 individuals with a positive reading at the first time point, the mean rate of decay was -0.9 log</w:t>
      </w:r>
      <w:r w:rsidR="004F0934">
        <w:rPr>
          <w:rFonts w:ascii="Times New Roman" w:eastAsia="Times New Roman" w:hAnsi="Times New Roman" w:cs="Times New Roman"/>
          <w:vertAlign w:val="subscript"/>
        </w:rPr>
        <w:t>2</w:t>
      </w:r>
      <w:r w:rsidR="004F0934">
        <w:rPr>
          <w:rFonts w:ascii="Times New Roman" w:eastAsia="Times New Roman" w:hAnsi="Times New Roman" w:cs="Times New Roman"/>
        </w:rPr>
        <w:t xml:space="preserve"> S/C units every 100 days (95%CI -1.1 to -0.75), equating to a half-life of 106 days (95%CI 89 to 132 days) (Figure 1C).</w:t>
      </w:r>
    </w:p>
    <w:p w14:paraId="5CF9C72B" w14:textId="77777777" w:rsidR="00DD0F18" w:rsidRDefault="00DD0F18" w:rsidP="00DD0F18">
      <w:pPr>
        <w:rPr>
          <w:rFonts w:ascii="Times New Roman" w:eastAsia="Times New Roman" w:hAnsi="Times New Roman" w:cs="Times New Roman"/>
        </w:rPr>
      </w:pPr>
    </w:p>
    <w:p w14:paraId="54BF6947" w14:textId="23C747C3" w:rsidR="00B837D7" w:rsidRDefault="00EE4AB4" w:rsidP="007C0545">
      <w:pPr>
        <w:rPr>
          <w:rFonts w:ascii="Times New Roman" w:eastAsia="Times New Roman" w:hAnsi="Times New Roman" w:cs="Times New Roman"/>
        </w:rPr>
      </w:pPr>
      <w:r>
        <w:rPr>
          <w:rFonts w:ascii="Times New Roman" w:eastAsia="Times New Roman" w:hAnsi="Times New Roman" w:cs="Times New Roman"/>
        </w:rPr>
        <w:t xml:space="preserve">Finally, we tested </w:t>
      </w:r>
      <w:r w:rsidR="00A634A3">
        <w:rPr>
          <w:rFonts w:ascii="Times New Roman" w:eastAsia="Times New Roman" w:hAnsi="Times New Roman" w:cs="Times New Roman"/>
        </w:rPr>
        <w:t>1,000</w:t>
      </w:r>
      <w:r>
        <w:rPr>
          <w:rFonts w:ascii="Times New Roman" w:eastAsia="Times New Roman" w:hAnsi="Times New Roman" w:cs="Times New Roman"/>
        </w:rPr>
        <w:t xml:space="preserve"> blood donations made in São Paulo in July 2020 (pre-test probability of prior infection &gt;12%) in parallel using a second high</w:t>
      </w:r>
      <w:r w:rsidR="00FF193F">
        <w:rPr>
          <w:rFonts w:ascii="Times New Roman" w:eastAsia="Times New Roman" w:hAnsi="Times New Roman" w:cs="Times New Roman"/>
        </w:rPr>
        <w:t>-</w:t>
      </w:r>
      <w:r>
        <w:rPr>
          <w:rFonts w:ascii="Times New Roman" w:eastAsia="Times New Roman" w:hAnsi="Times New Roman" w:cs="Times New Roman"/>
        </w:rPr>
        <w:t xml:space="preserve">specificity (&gt;99.0%) immunoassay (Roche </w:t>
      </w:r>
      <w:proofErr w:type="spellStart"/>
      <w:r>
        <w:rPr>
          <w:rFonts w:ascii="Times New Roman" w:eastAsia="Times New Roman" w:hAnsi="Times New Roman" w:cs="Times New Roman"/>
        </w:rPr>
        <w:t>Elecsys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Rotkreuz</w:t>
      </w:r>
      <w:proofErr w:type="spellEnd"/>
      <w:r>
        <w:rPr>
          <w:rFonts w:ascii="Times New Roman" w:eastAsia="Times New Roman" w:hAnsi="Times New Roman" w:cs="Times New Roman"/>
        </w:rPr>
        <w:t xml:space="preserve">, Switzerland). One-hundred and three samples were positive on the Abbott CIMA and an additional 30 on the second assay. Assuming all 133 samples were true positives the sensitivity was 77.4% (95%CI 69.6% to 83.7%). </w:t>
      </w:r>
      <w:r w:rsidR="00604B15">
        <w:rPr>
          <w:rFonts w:ascii="Times New Roman" w:eastAsia="Times New Roman" w:hAnsi="Times New Roman" w:cs="Times New Roman"/>
        </w:rPr>
        <w:t>The Roche assay detects total Ig and the signal is more stable than the Abbott assay.</w:t>
      </w:r>
      <w:r w:rsidR="004F0934">
        <w:rPr>
          <w:rFonts w:ascii="Times New Roman" w:eastAsia="Times New Roman" w:hAnsi="Times New Roman" w:cs="Times New Roman"/>
        </w:rPr>
        <w:t xml:space="preserve"> </w:t>
      </w:r>
      <w:r w:rsidR="00C856C8">
        <w:rPr>
          <w:rFonts w:ascii="Times New Roman" w:eastAsia="Times New Roman" w:hAnsi="Times New Roman" w:cs="Times New Roman"/>
        </w:rPr>
        <w:t>As samples in July were donated four months into the on-going epidemic in São Paulo, the false negatives contain both cases that did not initial</w:t>
      </w:r>
      <w:r w:rsidR="000F2EE7">
        <w:rPr>
          <w:rFonts w:ascii="Times New Roman" w:eastAsia="Times New Roman" w:hAnsi="Times New Roman" w:cs="Times New Roman"/>
        </w:rPr>
        <w:t>ly</w:t>
      </w:r>
      <w:r w:rsidR="00C856C8">
        <w:rPr>
          <w:rFonts w:ascii="Times New Roman" w:eastAsia="Times New Roman" w:hAnsi="Times New Roman" w:cs="Times New Roman"/>
        </w:rPr>
        <w:t xml:space="preserve"> seroconvert, as well as remote infections with subsequent seroreversion.</w:t>
      </w:r>
    </w:p>
    <w:p w14:paraId="2A1DD81C" w14:textId="77777777" w:rsidR="00B837D7" w:rsidRDefault="00B837D7" w:rsidP="00B837D7">
      <w:pPr>
        <w:rPr>
          <w:rFonts w:ascii="Times New Roman" w:eastAsia="Times New Roman" w:hAnsi="Times New Roman" w:cs="Times New Roman"/>
        </w:rPr>
      </w:pPr>
    </w:p>
    <w:p w14:paraId="06A9383F" w14:textId="431A5E57" w:rsidR="00CE276D" w:rsidRDefault="0058273B" w:rsidP="00B837D7">
      <w:pPr>
        <w:rPr>
          <w:rFonts w:ascii="Times New Roman" w:eastAsia="Times New Roman" w:hAnsi="Times New Roman" w:cs="Times New Roman"/>
        </w:rPr>
      </w:pPr>
      <w:r>
        <w:rPr>
          <w:rFonts w:ascii="Times New Roman" w:eastAsia="Times New Roman" w:hAnsi="Times New Roman" w:cs="Times New Roman"/>
        </w:rPr>
        <w:t xml:space="preserve">Because the specificity was high, with </w:t>
      </w:r>
      <w:r w:rsidR="00C470A9">
        <w:rPr>
          <w:rFonts w:ascii="Times New Roman" w:eastAsia="Times New Roman" w:hAnsi="Times New Roman" w:cs="Times New Roman"/>
        </w:rPr>
        <w:t xml:space="preserve">only </w:t>
      </w:r>
      <w:r>
        <w:rPr>
          <w:rFonts w:ascii="Times New Roman" w:eastAsia="Times New Roman" w:hAnsi="Times New Roman" w:cs="Times New Roman"/>
        </w:rPr>
        <w:t>one false-positive result in 821 pre-epidemic donations from Manaus, we also assessed assay performance reduc</w:t>
      </w:r>
      <w:r w:rsidR="002E19E3">
        <w:rPr>
          <w:rFonts w:ascii="Times New Roman" w:eastAsia="Times New Roman" w:hAnsi="Times New Roman" w:cs="Times New Roman"/>
        </w:rPr>
        <w:t>ing the</w:t>
      </w:r>
      <w:r>
        <w:rPr>
          <w:rFonts w:ascii="Times New Roman" w:eastAsia="Times New Roman" w:hAnsi="Times New Roman" w:cs="Times New Roman"/>
        </w:rPr>
        <w:t xml:space="preserve"> threshold</w:t>
      </w:r>
      <w:r w:rsidR="002E19E3">
        <w:rPr>
          <w:rFonts w:ascii="Times New Roman" w:eastAsia="Times New Roman" w:hAnsi="Times New Roman" w:cs="Times New Roman"/>
        </w:rPr>
        <w:t xml:space="preserve"> for a positive result from 1.4 S/C (as per the manufacturer)</w:t>
      </w:r>
      <w:r>
        <w:rPr>
          <w:rFonts w:ascii="Times New Roman" w:eastAsia="Times New Roman" w:hAnsi="Times New Roman" w:cs="Times New Roman"/>
        </w:rPr>
        <w:t xml:space="preserve"> </w:t>
      </w:r>
      <w:r w:rsidR="002E19E3">
        <w:rPr>
          <w:rFonts w:ascii="Times New Roman" w:eastAsia="Times New Roman" w:hAnsi="Times New Roman" w:cs="Times New Roman"/>
        </w:rPr>
        <w:t>to</w:t>
      </w:r>
      <w:r>
        <w:rPr>
          <w:rFonts w:ascii="Times New Roman" w:eastAsia="Times New Roman" w:hAnsi="Times New Roman" w:cs="Times New Roman"/>
        </w:rPr>
        <w:t xml:space="preserve"> 0.4 S/C. </w:t>
      </w:r>
      <w:r w:rsidR="00460EB2">
        <w:rPr>
          <w:rFonts w:ascii="Times New Roman" w:eastAsia="Times New Roman" w:hAnsi="Times New Roman" w:cs="Times New Roman"/>
        </w:rPr>
        <w:t xml:space="preserve">The 27 false-positives resulted in a specificity of 96.7%. The sensitivities at this threshold are shown in Table S1. </w:t>
      </w:r>
    </w:p>
    <w:p w14:paraId="5802E76C" w14:textId="77777777" w:rsidR="0058273B" w:rsidRDefault="0058273B" w:rsidP="007C0545">
      <w:pPr>
        <w:rPr>
          <w:rFonts w:ascii="Times New Roman" w:eastAsia="Times New Roman" w:hAnsi="Times New Roman" w:cs="Times New Roman"/>
        </w:rPr>
      </w:pPr>
    </w:p>
    <w:p w14:paraId="2E2329A0" w14:textId="77777777" w:rsidR="00D16C1F" w:rsidRDefault="00D16C1F" w:rsidP="00D16C1F">
      <w:pPr>
        <w:rPr>
          <w:rFonts w:ascii="Times New Roman" w:eastAsia="Times New Roman" w:hAnsi="Times New Roman" w:cs="Times New Roman"/>
        </w:rPr>
      </w:pPr>
    </w:p>
    <w:p w14:paraId="24DF6C08" w14:textId="40636F62" w:rsidR="00CE276D" w:rsidRDefault="00F6546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1B4D53F" wp14:editId="2B72BE58">
            <wp:extent cx="5733415" cy="5361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5361940"/>
                    </a:xfrm>
                    <a:prstGeom prst="rect">
                      <a:avLst/>
                    </a:prstGeom>
                  </pic:spPr>
                </pic:pic>
              </a:graphicData>
            </a:graphic>
          </wp:inline>
        </w:drawing>
      </w:r>
      <w:r w:rsidR="00EE4AB4">
        <w:rPr>
          <w:rFonts w:ascii="Times New Roman" w:eastAsia="Times New Roman" w:hAnsi="Times New Roman" w:cs="Times New Roman"/>
        </w:rPr>
        <w:t xml:space="preserve"> </w:t>
      </w:r>
    </w:p>
    <w:p w14:paraId="018D247D" w14:textId="4F19C3E0" w:rsidR="00C562E2" w:rsidRPr="00C562E2" w:rsidRDefault="00EE4AB4" w:rsidP="00C562E2">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 Abbott SARS-CoV-2 IgG chemiluminescence assay performance and antibody dynamics in different clinical samples. </w:t>
      </w:r>
      <w:r>
        <w:rPr>
          <w:rFonts w:ascii="Times New Roman" w:eastAsia="Times New Roman" w:hAnsi="Times New Roman" w:cs="Times New Roman"/>
          <w:sz w:val="20"/>
          <w:szCs w:val="20"/>
        </w:rPr>
        <w:t>Panel A shows</w:t>
      </w:r>
      <w:r w:rsidR="00724F8B">
        <w:rPr>
          <w:rFonts w:ascii="Times New Roman" w:eastAsia="Times New Roman" w:hAnsi="Times New Roman" w:cs="Times New Roman"/>
          <w:sz w:val="20"/>
          <w:szCs w:val="20"/>
        </w:rPr>
        <w:t xml:space="preserve"> signal-to-cutoff</w:t>
      </w:r>
      <w:r>
        <w:rPr>
          <w:rFonts w:ascii="Times New Roman" w:eastAsia="Times New Roman" w:hAnsi="Times New Roman" w:cs="Times New Roman"/>
          <w:sz w:val="20"/>
          <w:szCs w:val="20"/>
        </w:rPr>
        <w:t xml:space="preserve"> </w:t>
      </w:r>
      <w:r w:rsidR="00724F8B">
        <w:rPr>
          <w:rFonts w:ascii="Times New Roman" w:eastAsia="Times New Roman" w:hAnsi="Times New Roman" w:cs="Times New Roman"/>
          <w:sz w:val="20"/>
          <w:szCs w:val="20"/>
        </w:rPr>
        <w:t>(</w:t>
      </w:r>
      <w:r>
        <w:rPr>
          <w:rFonts w:ascii="Times New Roman" w:eastAsia="Times New Roman" w:hAnsi="Times New Roman" w:cs="Times New Roman"/>
          <w:sz w:val="20"/>
          <w:szCs w:val="20"/>
        </w:rPr>
        <w:t>S/C</w:t>
      </w:r>
      <w:r w:rsidR="00724F8B">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values on the Abbott </w:t>
      </w:r>
      <w:r w:rsidR="00724F8B">
        <w:rPr>
          <w:rFonts w:ascii="Times New Roman" w:eastAsia="Times New Roman" w:hAnsi="Times New Roman" w:cs="Times New Roman"/>
          <w:sz w:val="20"/>
          <w:szCs w:val="20"/>
        </w:rPr>
        <w:t>chemiluminescence assay (</w:t>
      </w:r>
      <w:r>
        <w:rPr>
          <w:rFonts w:ascii="Times New Roman" w:eastAsia="Times New Roman" w:hAnsi="Times New Roman" w:cs="Times New Roman"/>
          <w:sz w:val="20"/>
          <w:szCs w:val="20"/>
        </w:rPr>
        <w:t>CIMA</w:t>
      </w:r>
      <w:r w:rsidR="00724F8B">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in the following clinical samples (from left to right): 821 routine blood donation samples made in Manaus in February, more than 1 month prior to the first case notified in the city; 49 SARS-CoV-2-PCR positive patients requiring hospital care; 193 patients with PCR-confirmed symptomatic COVID-19 not requiring hospital care, samples taken in the early convalescent period; 107 samples taken in the same cohort the late convalescent period; 133 samples testing positive on either the Abbott CIMA or the Roche </w:t>
      </w:r>
      <w:proofErr w:type="spellStart"/>
      <w:r>
        <w:rPr>
          <w:rFonts w:ascii="Times New Roman" w:eastAsia="Times New Roman" w:hAnsi="Times New Roman" w:cs="Times New Roman"/>
          <w:sz w:val="20"/>
          <w:szCs w:val="20"/>
        </w:rPr>
        <w:t>Elecsys</w:t>
      </w:r>
      <w:proofErr w:type="spellEnd"/>
      <w:r>
        <w:rPr>
          <w:rFonts w:ascii="Times New Roman" w:eastAsia="Times New Roman" w:hAnsi="Times New Roman" w:cs="Times New Roman"/>
          <w:sz w:val="20"/>
          <w:szCs w:val="20"/>
        </w:rPr>
        <w:t xml:space="preserve"> assay out of 1,000 routine blood donations tested in parallel from the </w:t>
      </w:r>
      <w:proofErr w:type="spellStart"/>
      <w:r>
        <w:rPr>
          <w:rFonts w:ascii="Times New Roman" w:eastAsia="Times New Roman" w:hAnsi="Times New Roman" w:cs="Times New Roman"/>
          <w:sz w:val="20"/>
          <w:szCs w:val="20"/>
        </w:rPr>
        <w:t>Fundação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Pró-Sangue</w:t>
      </w:r>
      <w:proofErr w:type="spellEnd"/>
      <w:r>
        <w:rPr>
          <w:rFonts w:ascii="Times New Roman" w:eastAsia="Times New Roman" w:hAnsi="Times New Roman" w:cs="Times New Roman"/>
          <w:sz w:val="20"/>
          <w:szCs w:val="20"/>
        </w:rPr>
        <w:t xml:space="preserve"> blood centre (São Paulo) collected in July 2020. Upper dashed line - manufacturer’s threshold for positive result of 1.4 S/C; lower dashed line - alternative threshold of 0.4 S/C. Panels B - 104 convalescent plasma donors with two blood draws for serology testing on the Abbott CIMA.  Panel C histogram of the slopes among 88 individuals shown in panel B that tested positive (&gt;1.4 S/C) at the first time point. </w:t>
      </w:r>
      <w:r w:rsidR="00724F8B">
        <w:rPr>
          <w:rFonts w:ascii="Times New Roman" w:eastAsia="Times New Roman" w:hAnsi="Times New Roman" w:cs="Times New Roman"/>
          <w:sz w:val="20"/>
          <w:szCs w:val="20"/>
        </w:rPr>
        <w:t>POS – post symptom onset.</w:t>
      </w:r>
    </w:p>
    <w:p w14:paraId="355E0537" w14:textId="77777777" w:rsidR="00CE276D" w:rsidRDefault="00EE4AB4">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2FADB54"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Prevalence of SARS-CoV-2 antibodies in Manaus and São Paulo</w:t>
      </w:r>
    </w:p>
    <w:p w14:paraId="1CBD293E"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19C764F0" w14:textId="77777777" w:rsidR="00A93E86" w:rsidRDefault="00EE4AB4" w:rsidP="004E04D3">
      <w:pPr>
        <w:rPr>
          <w:rFonts w:ascii="Times New Roman" w:eastAsia="Times New Roman" w:hAnsi="Times New Roman" w:cs="Times New Roman"/>
        </w:rPr>
        <w:sectPr w:rsidR="00A93E86">
          <w:headerReference w:type="even" r:id="rId8"/>
          <w:headerReference w:type="default" r:id="rId9"/>
          <w:footerReference w:type="even" r:id="rId10"/>
          <w:footerReference w:type="default" r:id="rId11"/>
          <w:headerReference w:type="first" r:id="rId12"/>
          <w:footerReference w:type="first" r:id="rId13"/>
          <w:pgSz w:w="11909" w:h="16834"/>
          <w:pgMar w:top="1440" w:right="1440" w:bottom="1440" w:left="1440" w:header="720" w:footer="720" w:gutter="0"/>
          <w:pgNumType w:start="1"/>
          <w:cols w:space="720"/>
        </w:sectPr>
      </w:pPr>
      <w:r>
        <w:rPr>
          <w:rFonts w:ascii="Times New Roman" w:eastAsia="Times New Roman" w:hAnsi="Times New Roman" w:cs="Times New Roman"/>
        </w:rPr>
        <w:t xml:space="preserve">In order to estimate the proportion of the population with antibodies against SARS-CoV-2, we used a convenience sample of routine blood donations made at the </w:t>
      </w:r>
      <w:proofErr w:type="spellStart"/>
      <w:r>
        <w:rPr>
          <w:rFonts w:ascii="Times New Roman" w:eastAsia="Times New Roman" w:hAnsi="Times New Roman" w:cs="Times New Roman"/>
        </w:rPr>
        <w:t>Fundação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Pró-Sangue</w:t>
      </w:r>
      <w:proofErr w:type="spellEnd"/>
      <w:r>
        <w:rPr>
          <w:rFonts w:ascii="Times New Roman" w:eastAsia="Times New Roman" w:hAnsi="Times New Roman" w:cs="Times New Roman"/>
        </w:rPr>
        <w:t xml:space="preserve"> blood bank in São Paulo and the </w:t>
      </w:r>
      <w:proofErr w:type="spellStart"/>
      <w:r>
        <w:rPr>
          <w:rFonts w:ascii="Times New Roman" w:eastAsia="Times New Roman" w:hAnsi="Times New Roman" w:cs="Times New Roman"/>
        </w:rPr>
        <w:t>Fundação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Hospitalar</w:t>
      </w:r>
      <w:proofErr w:type="spellEnd"/>
      <w:r>
        <w:rPr>
          <w:rFonts w:ascii="Times New Roman" w:eastAsia="Times New Roman" w:hAnsi="Times New Roman" w:cs="Times New Roman"/>
        </w:rPr>
        <w:t xml:space="preserve"> de </w:t>
      </w:r>
      <w:proofErr w:type="spellStart"/>
      <w:r>
        <w:rPr>
          <w:rFonts w:ascii="Times New Roman" w:eastAsia="Times New Roman" w:hAnsi="Times New Roman" w:cs="Times New Roman"/>
        </w:rPr>
        <w:t>Hematologia</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Hemoterapia</w:t>
      </w:r>
      <w:proofErr w:type="spellEnd"/>
      <w:r>
        <w:rPr>
          <w:rFonts w:ascii="Times New Roman" w:eastAsia="Times New Roman" w:hAnsi="Times New Roman" w:cs="Times New Roman"/>
        </w:rPr>
        <w:t xml:space="preserve"> do Amazonas (HEMOAM) in Manaus. We selected donations between the dates shown in Table 1 for the months of February </w:t>
      </w:r>
    </w:p>
    <w:p w14:paraId="0B25044A" w14:textId="689E3E42" w:rsidR="00CE276D" w:rsidRDefault="00EE4AB4" w:rsidP="004E04D3">
      <w:pPr>
        <w:rPr>
          <w:rFonts w:ascii="Times New Roman" w:eastAsia="Times New Roman" w:hAnsi="Times New Roman" w:cs="Times New Roman"/>
        </w:rPr>
      </w:pPr>
      <w:r>
        <w:rPr>
          <w:rFonts w:ascii="Times New Roman" w:eastAsia="Times New Roman" w:hAnsi="Times New Roman" w:cs="Times New Roman"/>
        </w:rPr>
        <w:lastRenderedPageBreak/>
        <w:t>through August</w:t>
      </w:r>
      <w:r w:rsidR="00CF4ECA">
        <w:rPr>
          <w:rFonts w:ascii="Times New Roman" w:eastAsia="Times New Roman" w:hAnsi="Times New Roman" w:cs="Times New Roman"/>
        </w:rPr>
        <w:t xml:space="preserve"> </w:t>
      </w:r>
      <w:r>
        <w:rPr>
          <w:rFonts w:ascii="Times New Roman" w:eastAsia="Times New Roman" w:hAnsi="Times New Roman" w:cs="Times New Roman"/>
        </w:rPr>
        <w:t xml:space="preserve">2020. See methods for the sample selection procedure. The number of monthly samples tested and the number of positive results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shown in Table 1. </w:t>
      </w:r>
    </w:p>
    <w:p w14:paraId="3EBE4D6E" w14:textId="77777777" w:rsidR="00C562E2" w:rsidRDefault="00C562E2">
      <w:pPr>
        <w:rPr>
          <w:rFonts w:ascii="Times New Roman" w:eastAsia="Times New Roman" w:hAnsi="Times New Roman" w:cs="Times New Roman"/>
        </w:rPr>
      </w:pPr>
    </w:p>
    <w:p w14:paraId="6BD48B07" w14:textId="77777777" w:rsidR="00B837D7" w:rsidRDefault="00B837D7">
      <w:pPr>
        <w:rPr>
          <w:rFonts w:ascii="Times New Roman" w:eastAsia="Times New Roman" w:hAnsi="Times New Roman" w:cs="Times New Roman"/>
        </w:rPr>
      </w:pPr>
    </w:p>
    <w:tbl>
      <w:tblPr>
        <w:tblStyle w:val="a"/>
        <w:tblW w:w="1431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2"/>
        <w:gridCol w:w="775"/>
        <w:gridCol w:w="789"/>
        <w:gridCol w:w="1296"/>
        <w:gridCol w:w="1266"/>
        <w:gridCol w:w="1328"/>
        <w:gridCol w:w="775"/>
        <w:gridCol w:w="1266"/>
        <w:gridCol w:w="1415"/>
        <w:gridCol w:w="1372"/>
        <w:gridCol w:w="1372"/>
        <w:gridCol w:w="1471"/>
      </w:tblGrid>
      <w:tr w:rsidR="00D923DF" w14:paraId="041D6DBB" w14:textId="568AD08E" w:rsidTr="00A175E3">
        <w:trPr>
          <w:trHeight w:val="364"/>
        </w:trPr>
        <w:tc>
          <w:tcPr>
            <w:tcW w:w="1192" w:type="dxa"/>
            <w:vMerge w:val="restart"/>
            <w:shd w:val="clear" w:color="auto" w:fill="auto"/>
            <w:tcMar>
              <w:top w:w="100" w:type="dxa"/>
              <w:left w:w="100" w:type="dxa"/>
              <w:bottom w:w="100" w:type="dxa"/>
              <w:right w:w="100" w:type="dxa"/>
            </w:tcMar>
          </w:tcPr>
          <w:p w14:paraId="0CF8477E" w14:textId="77777777" w:rsidR="00D923DF" w:rsidRDefault="00D923DF">
            <w:pPr>
              <w:widowControl w:val="0"/>
              <w:spacing w:line="240" w:lineRule="auto"/>
              <w:rPr>
                <w:rFonts w:ascii="Times New Roman" w:eastAsia="Times New Roman" w:hAnsi="Times New Roman" w:cs="Times New Roman"/>
                <w:b/>
                <w:sz w:val="16"/>
                <w:szCs w:val="16"/>
              </w:rPr>
            </w:pPr>
          </w:p>
          <w:p w14:paraId="2BDB5576" w14:textId="77777777" w:rsidR="00D923DF" w:rsidRDefault="00D923DF">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Location and sampling dates</w:t>
            </w:r>
          </w:p>
        </w:tc>
        <w:tc>
          <w:tcPr>
            <w:tcW w:w="775" w:type="dxa"/>
            <w:vMerge w:val="restart"/>
            <w:shd w:val="clear" w:color="auto" w:fill="auto"/>
            <w:tcMar>
              <w:top w:w="100" w:type="dxa"/>
              <w:left w:w="100" w:type="dxa"/>
              <w:bottom w:w="100" w:type="dxa"/>
              <w:right w:w="100" w:type="dxa"/>
            </w:tcMar>
          </w:tcPr>
          <w:p w14:paraId="186A5B8C" w14:textId="77777777" w:rsidR="00D923DF" w:rsidRDefault="00D923DF">
            <w:pPr>
              <w:widowControl w:val="0"/>
              <w:spacing w:line="240" w:lineRule="auto"/>
              <w:jc w:val="center"/>
              <w:rPr>
                <w:rFonts w:ascii="Times New Roman" w:eastAsia="Times New Roman" w:hAnsi="Times New Roman" w:cs="Times New Roman"/>
                <w:b/>
                <w:sz w:val="16"/>
                <w:szCs w:val="16"/>
              </w:rPr>
            </w:pPr>
          </w:p>
          <w:p w14:paraId="4346CEDE"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Total samples tested</w:t>
            </w:r>
          </w:p>
        </w:tc>
        <w:tc>
          <w:tcPr>
            <w:tcW w:w="4679" w:type="dxa"/>
            <w:gridSpan w:val="4"/>
            <w:shd w:val="clear" w:color="auto" w:fill="auto"/>
            <w:tcMar>
              <w:top w:w="100" w:type="dxa"/>
              <w:left w:w="100" w:type="dxa"/>
              <w:bottom w:w="100" w:type="dxa"/>
              <w:right w:w="100" w:type="dxa"/>
            </w:tcMar>
          </w:tcPr>
          <w:p w14:paraId="0E7AFFA8"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1.4 S/C threshold to define positive result</w:t>
            </w:r>
          </w:p>
        </w:tc>
        <w:tc>
          <w:tcPr>
            <w:tcW w:w="7671" w:type="dxa"/>
            <w:gridSpan w:val="6"/>
            <w:shd w:val="clear" w:color="auto" w:fill="auto"/>
            <w:tcMar>
              <w:top w:w="100" w:type="dxa"/>
              <w:left w:w="100" w:type="dxa"/>
              <w:bottom w:w="100" w:type="dxa"/>
              <w:right w:w="100" w:type="dxa"/>
            </w:tcMar>
          </w:tcPr>
          <w:p w14:paraId="266FAB6F" w14:textId="2CAD941F"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0.4 S/C threshold to define positive result</w:t>
            </w:r>
          </w:p>
        </w:tc>
      </w:tr>
      <w:tr w:rsidR="00D923DF" w14:paraId="583E6E42" w14:textId="25107E9E" w:rsidTr="00A175E3">
        <w:trPr>
          <w:trHeight w:val="364"/>
        </w:trPr>
        <w:tc>
          <w:tcPr>
            <w:tcW w:w="1192" w:type="dxa"/>
            <w:vMerge/>
            <w:shd w:val="clear" w:color="auto" w:fill="auto"/>
            <w:tcMar>
              <w:top w:w="100" w:type="dxa"/>
              <w:left w:w="100" w:type="dxa"/>
              <w:bottom w:w="100" w:type="dxa"/>
              <w:right w:w="100" w:type="dxa"/>
            </w:tcMar>
          </w:tcPr>
          <w:p w14:paraId="78075840" w14:textId="77777777" w:rsidR="00D923DF" w:rsidRDefault="00D923DF">
            <w:pPr>
              <w:widowControl w:val="0"/>
              <w:spacing w:line="240" w:lineRule="auto"/>
              <w:rPr>
                <w:rFonts w:ascii="Times New Roman" w:eastAsia="Times New Roman" w:hAnsi="Times New Roman" w:cs="Times New Roman"/>
                <w:b/>
                <w:sz w:val="16"/>
                <w:szCs w:val="16"/>
              </w:rPr>
            </w:pPr>
          </w:p>
        </w:tc>
        <w:tc>
          <w:tcPr>
            <w:tcW w:w="775" w:type="dxa"/>
            <w:vMerge/>
            <w:shd w:val="clear" w:color="auto" w:fill="auto"/>
            <w:tcMar>
              <w:top w:w="100" w:type="dxa"/>
              <w:left w:w="100" w:type="dxa"/>
              <w:bottom w:w="100" w:type="dxa"/>
              <w:right w:w="100" w:type="dxa"/>
            </w:tcMar>
          </w:tcPr>
          <w:p w14:paraId="4CD18DBA" w14:textId="77777777" w:rsidR="00D923DF" w:rsidRDefault="00D923DF">
            <w:pPr>
              <w:widowControl w:val="0"/>
              <w:spacing w:line="240" w:lineRule="auto"/>
              <w:jc w:val="center"/>
              <w:rPr>
                <w:rFonts w:ascii="Times New Roman" w:eastAsia="Times New Roman" w:hAnsi="Times New Roman" w:cs="Times New Roman"/>
                <w:b/>
                <w:sz w:val="16"/>
                <w:szCs w:val="16"/>
              </w:rPr>
            </w:pPr>
          </w:p>
        </w:tc>
        <w:tc>
          <w:tcPr>
            <w:tcW w:w="789" w:type="dxa"/>
            <w:shd w:val="clear" w:color="auto" w:fill="auto"/>
            <w:tcMar>
              <w:top w:w="100" w:type="dxa"/>
              <w:left w:w="100" w:type="dxa"/>
              <w:bottom w:w="100" w:type="dxa"/>
              <w:right w:w="100" w:type="dxa"/>
            </w:tcMar>
          </w:tcPr>
          <w:p w14:paraId="1E3709CA"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Positive samples </w:t>
            </w:r>
          </w:p>
          <w:p w14:paraId="407F4F78" w14:textId="77777777" w:rsidR="00D923DF" w:rsidRDefault="00D923DF">
            <w:pPr>
              <w:widowControl w:val="0"/>
              <w:spacing w:line="240" w:lineRule="auto"/>
              <w:jc w:val="center"/>
              <w:rPr>
                <w:rFonts w:ascii="Times New Roman" w:eastAsia="Times New Roman" w:hAnsi="Times New Roman" w:cs="Times New Roman"/>
                <w:b/>
                <w:sz w:val="16"/>
                <w:szCs w:val="16"/>
              </w:rPr>
            </w:pPr>
          </w:p>
        </w:tc>
        <w:tc>
          <w:tcPr>
            <w:tcW w:w="1296" w:type="dxa"/>
            <w:shd w:val="clear" w:color="auto" w:fill="auto"/>
            <w:tcMar>
              <w:top w:w="100" w:type="dxa"/>
              <w:left w:w="100" w:type="dxa"/>
              <w:bottom w:w="100" w:type="dxa"/>
              <w:right w:w="100" w:type="dxa"/>
            </w:tcMar>
          </w:tcPr>
          <w:p w14:paraId="6F187433"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Crude prevalence % </w:t>
            </w:r>
          </w:p>
          <w:p w14:paraId="182EBEEB"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(95% CI)</w:t>
            </w:r>
          </w:p>
        </w:tc>
        <w:tc>
          <w:tcPr>
            <w:tcW w:w="1266" w:type="dxa"/>
            <w:shd w:val="clear" w:color="auto" w:fill="auto"/>
            <w:tcMar>
              <w:top w:w="100" w:type="dxa"/>
              <w:left w:w="100" w:type="dxa"/>
              <w:bottom w:w="100" w:type="dxa"/>
              <w:right w:w="100" w:type="dxa"/>
            </w:tcMar>
          </w:tcPr>
          <w:p w14:paraId="545EF08C"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Weighted  prevalence (95% CI)</w:t>
            </w:r>
          </w:p>
        </w:tc>
        <w:tc>
          <w:tcPr>
            <w:tcW w:w="1328" w:type="dxa"/>
            <w:shd w:val="clear" w:color="auto" w:fill="auto"/>
            <w:tcMar>
              <w:top w:w="100" w:type="dxa"/>
              <w:left w:w="100" w:type="dxa"/>
              <w:bottom w:w="100" w:type="dxa"/>
              <w:right w:w="100" w:type="dxa"/>
            </w:tcMar>
          </w:tcPr>
          <w:p w14:paraId="593F0705" w14:textId="5711EC76" w:rsidR="00D923DF" w:rsidRDefault="00724E59">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Sens/spec a</w:t>
            </w:r>
            <w:r w:rsidR="00D923DF">
              <w:rPr>
                <w:rFonts w:ascii="Times New Roman" w:eastAsia="Times New Roman" w:hAnsi="Times New Roman" w:cs="Times New Roman"/>
                <w:b/>
                <w:sz w:val="16"/>
                <w:szCs w:val="16"/>
              </w:rPr>
              <w:t xml:space="preserve">djusted prevalence </w:t>
            </w:r>
          </w:p>
          <w:p w14:paraId="61FD34B0"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(95% CI)</w:t>
            </w:r>
          </w:p>
        </w:tc>
        <w:tc>
          <w:tcPr>
            <w:tcW w:w="775" w:type="dxa"/>
            <w:shd w:val="clear" w:color="auto" w:fill="auto"/>
            <w:tcMar>
              <w:top w:w="100" w:type="dxa"/>
              <w:left w:w="100" w:type="dxa"/>
              <w:bottom w:w="100" w:type="dxa"/>
              <w:right w:w="100" w:type="dxa"/>
            </w:tcMar>
          </w:tcPr>
          <w:p w14:paraId="49DB3707"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Positive samples </w:t>
            </w:r>
          </w:p>
          <w:p w14:paraId="79DAE161" w14:textId="77777777" w:rsidR="00D923DF" w:rsidRDefault="00D923DF">
            <w:pPr>
              <w:widowControl w:val="0"/>
              <w:spacing w:line="240" w:lineRule="auto"/>
              <w:rPr>
                <w:rFonts w:ascii="Times New Roman" w:eastAsia="Times New Roman" w:hAnsi="Times New Roman" w:cs="Times New Roman"/>
                <w:b/>
                <w:sz w:val="16"/>
                <w:szCs w:val="16"/>
              </w:rPr>
            </w:pPr>
          </w:p>
        </w:tc>
        <w:tc>
          <w:tcPr>
            <w:tcW w:w="1266" w:type="dxa"/>
            <w:shd w:val="clear" w:color="auto" w:fill="auto"/>
            <w:tcMar>
              <w:top w:w="100" w:type="dxa"/>
              <w:left w:w="100" w:type="dxa"/>
              <w:bottom w:w="100" w:type="dxa"/>
              <w:right w:w="100" w:type="dxa"/>
            </w:tcMar>
          </w:tcPr>
          <w:p w14:paraId="5D053E46"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Crude prevalence %</w:t>
            </w:r>
          </w:p>
          <w:p w14:paraId="2D32DCF8"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(95% CI)</w:t>
            </w:r>
          </w:p>
        </w:tc>
        <w:tc>
          <w:tcPr>
            <w:tcW w:w="1415" w:type="dxa"/>
            <w:shd w:val="clear" w:color="auto" w:fill="auto"/>
            <w:tcMar>
              <w:top w:w="100" w:type="dxa"/>
              <w:left w:w="100" w:type="dxa"/>
              <w:bottom w:w="100" w:type="dxa"/>
              <w:right w:w="100" w:type="dxa"/>
            </w:tcMar>
          </w:tcPr>
          <w:p w14:paraId="1353F242"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Weighted prevalence %</w:t>
            </w:r>
          </w:p>
          <w:p w14:paraId="1681917D"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(95% CI)</w:t>
            </w:r>
          </w:p>
        </w:tc>
        <w:tc>
          <w:tcPr>
            <w:tcW w:w="1372" w:type="dxa"/>
            <w:shd w:val="clear" w:color="auto" w:fill="auto"/>
            <w:tcMar>
              <w:top w:w="100" w:type="dxa"/>
              <w:left w:w="100" w:type="dxa"/>
              <w:bottom w:w="100" w:type="dxa"/>
              <w:right w:w="100" w:type="dxa"/>
            </w:tcMar>
          </w:tcPr>
          <w:p w14:paraId="03B73524" w14:textId="479F535E" w:rsidR="00D923DF" w:rsidRDefault="00724E59">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Sens/spec a</w:t>
            </w:r>
            <w:r w:rsidR="00D923DF">
              <w:rPr>
                <w:rFonts w:ascii="Times New Roman" w:eastAsia="Times New Roman" w:hAnsi="Times New Roman" w:cs="Times New Roman"/>
                <w:b/>
                <w:sz w:val="16"/>
                <w:szCs w:val="16"/>
              </w:rPr>
              <w:t>djusted prevalence %</w:t>
            </w:r>
          </w:p>
          <w:p w14:paraId="267E598E" w14:textId="77777777"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(95% CI)</w:t>
            </w:r>
          </w:p>
        </w:tc>
        <w:tc>
          <w:tcPr>
            <w:tcW w:w="1372" w:type="dxa"/>
          </w:tcPr>
          <w:p w14:paraId="6F9DE4E1" w14:textId="5D1C0522"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Seropreversion adjusted prevalence </w:t>
            </w:r>
          </w:p>
          <w:p w14:paraId="16FDD879" w14:textId="21EC94D0"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Min decay rate</w:t>
            </w:r>
          </w:p>
          <w:p w14:paraId="6C664848" w14:textId="641E4C1C" w:rsidR="00D923DF" w:rsidRDefault="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(95%CI)</w:t>
            </w:r>
          </w:p>
        </w:tc>
        <w:tc>
          <w:tcPr>
            <w:tcW w:w="1471" w:type="dxa"/>
          </w:tcPr>
          <w:p w14:paraId="22338700" w14:textId="77777777" w:rsidR="00D923DF" w:rsidRDefault="00D923DF" w:rsidP="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Seropreversion adjusted prevalence </w:t>
            </w:r>
          </w:p>
          <w:p w14:paraId="2DCED64E" w14:textId="541D072E" w:rsidR="00D923DF" w:rsidRDefault="00A175E3" w:rsidP="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Death calibration</w:t>
            </w:r>
          </w:p>
          <w:p w14:paraId="04D63D35" w14:textId="730036DD" w:rsidR="00D923DF" w:rsidRDefault="00D923DF" w:rsidP="00D923DF">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(95%CI)</w:t>
            </w:r>
          </w:p>
        </w:tc>
      </w:tr>
      <w:tr w:rsidR="00D923DF" w14:paraId="312B6603" w14:textId="29F6CA82" w:rsidTr="00A175E3">
        <w:trPr>
          <w:trHeight w:val="1708"/>
        </w:trPr>
        <w:tc>
          <w:tcPr>
            <w:tcW w:w="1192" w:type="dxa"/>
            <w:shd w:val="clear" w:color="auto" w:fill="auto"/>
            <w:tcMar>
              <w:top w:w="100" w:type="dxa"/>
              <w:left w:w="100" w:type="dxa"/>
              <w:bottom w:w="100" w:type="dxa"/>
              <w:right w:w="100" w:type="dxa"/>
            </w:tcMar>
          </w:tcPr>
          <w:p w14:paraId="6E18B35D" w14:textId="77777777" w:rsidR="00D923DF" w:rsidRDefault="00D923DF">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Manaus</w:t>
            </w:r>
          </w:p>
          <w:p w14:paraId="44A5EB60"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Feb 7th-13th </w:t>
            </w:r>
          </w:p>
          <w:p w14:paraId="2C438DA1"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Mar 6th-12th</w:t>
            </w:r>
          </w:p>
          <w:p w14:paraId="369D2577"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Apr 6th-17th</w:t>
            </w:r>
          </w:p>
          <w:p w14:paraId="45B3271D"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May 5th-14th</w:t>
            </w:r>
          </w:p>
          <w:p w14:paraId="04F0580F"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Jun 5th-15th</w:t>
            </w:r>
          </w:p>
          <w:p w14:paraId="136EE6BB"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Jul 6th-15th</w:t>
            </w:r>
          </w:p>
          <w:p w14:paraId="20965F04" w14:textId="77777777" w:rsidR="00D923DF" w:rsidRDefault="00D923DF">
            <w:pPr>
              <w:widowControl w:val="0"/>
              <w:rPr>
                <w:rFonts w:ascii="Times New Roman" w:eastAsia="Times New Roman" w:hAnsi="Times New Roman" w:cs="Times New Roman"/>
                <w:b/>
                <w:sz w:val="16"/>
                <w:szCs w:val="16"/>
              </w:rPr>
            </w:pPr>
            <w:r>
              <w:rPr>
                <w:rFonts w:ascii="Times New Roman" w:eastAsia="Times New Roman" w:hAnsi="Times New Roman" w:cs="Times New Roman"/>
                <w:sz w:val="16"/>
                <w:szCs w:val="16"/>
              </w:rPr>
              <w:t>Aug 8th-19th</w:t>
            </w:r>
          </w:p>
        </w:tc>
        <w:tc>
          <w:tcPr>
            <w:tcW w:w="775" w:type="dxa"/>
            <w:shd w:val="clear" w:color="auto" w:fill="auto"/>
            <w:tcMar>
              <w:top w:w="100" w:type="dxa"/>
              <w:left w:w="100" w:type="dxa"/>
              <w:bottom w:w="100" w:type="dxa"/>
              <w:right w:w="100" w:type="dxa"/>
            </w:tcMar>
          </w:tcPr>
          <w:p w14:paraId="43C7D014" w14:textId="77777777" w:rsidR="00D923DF" w:rsidRDefault="00D923DF">
            <w:pPr>
              <w:widowControl w:val="0"/>
              <w:jc w:val="center"/>
              <w:rPr>
                <w:rFonts w:ascii="Times New Roman" w:eastAsia="Times New Roman" w:hAnsi="Times New Roman" w:cs="Times New Roman"/>
                <w:sz w:val="16"/>
                <w:szCs w:val="16"/>
              </w:rPr>
            </w:pPr>
          </w:p>
          <w:p w14:paraId="63866EDF"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821</w:t>
            </w:r>
          </w:p>
          <w:p w14:paraId="37585886"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831</w:t>
            </w:r>
          </w:p>
          <w:p w14:paraId="5348DBA7"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829</w:t>
            </w:r>
          </w:p>
          <w:p w14:paraId="2D1F80BE"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p w14:paraId="2C9AC228"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909</w:t>
            </w:r>
          </w:p>
          <w:p w14:paraId="481736C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1145</w:t>
            </w:r>
          </w:p>
          <w:p w14:paraId="3D9E07C7"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881</w:t>
            </w:r>
          </w:p>
        </w:tc>
        <w:tc>
          <w:tcPr>
            <w:tcW w:w="789" w:type="dxa"/>
            <w:shd w:val="clear" w:color="auto" w:fill="auto"/>
            <w:tcMar>
              <w:top w:w="100" w:type="dxa"/>
              <w:left w:w="100" w:type="dxa"/>
              <w:bottom w:w="100" w:type="dxa"/>
              <w:right w:w="100" w:type="dxa"/>
            </w:tcMar>
          </w:tcPr>
          <w:p w14:paraId="729D24B2" w14:textId="77777777" w:rsidR="00D923DF" w:rsidRDefault="00D923DF">
            <w:pPr>
              <w:widowControl w:val="0"/>
              <w:jc w:val="center"/>
              <w:rPr>
                <w:rFonts w:ascii="Times New Roman" w:eastAsia="Times New Roman" w:hAnsi="Times New Roman" w:cs="Times New Roman"/>
                <w:sz w:val="16"/>
                <w:szCs w:val="16"/>
              </w:rPr>
            </w:pPr>
          </w:p>
          <w:p w14:paraId="1195C4D7"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p w14:paraId="39AD2F77"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p w14:paraId="4402CD62"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46</w:t>
            </w:r>
          </w:p>
          <w:p w14:paraId="3A8E0AAF"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359</w:t>
            </w:r>
          </w:p>
          <w:p w14:paraId="763CAC7E"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421</w:t>
            </w:r>
          </w:p>
          <w:p w14:paraId="10B26493"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418</w:t>
            </w:r>
          </w:p>
          <w:p w14:paraId="26C90630"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242</w:t>
            </w:r>
          </w:p>
        </w:tc>
        <w:tc>
          <w:tcPr>
            <w:tcW w:w="1296" w:type="dxa"/>
            <w:shd w:val="clear" w:color="auto" w:fill="auto"/>
            <w:tcMar>
              <w:top w:w="100" w:type="dxa"/>
              <w:left w:w="100" w:type="dxa"/>
              <w:bottom w:w="100" w:type="dxa"/>
              <w:right w:w="100" w:type="dxa"/>
            </w:tcMar>
          </w:tcPr>
          <w:p w14:paraId="08FF2E6A" w14:textId="77777777" w:rsidR="00D923DF" w:rsidRDefault="00D923DF">
            <w:pPr>
              <w:widowControl w:val="0"/>
              <w:jc w:val="center"/>
              <w:rPr>
                <w:rFonts w:ascii="Times New Roman" w:eastAsia="Times New Roman" w:hAnsi="Times New Roman" w:cs="Times New Roman"/>
                <w:sz w:val="16"/>
                <w:szCs w:val="16"/>
              </w:rPr>
            </w:pPr>
          </w:p>
          <w:p w14:paraId="40A45D38"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0.1 (0.0-0.7)</w:t>
            </w:r>
          </w:p>
          <w:p w14:paraId="7C98F678"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 (0.3-1.6)</w:t>
            </w:r>
          </w:p>
          <w:p w14:paraId="13346497"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5.5 (4.1- 7.3)</w:t>
            </w:r>
          </w:p>
          <w:p w14:paraId="5C03A63B"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39.9 (36.7-43.2)</w:t>
            </w:r>
          </w:p>
          <w:p w14:paraId="130D1A2D"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46.3 (43.0-49.6)</w:t>
            </w:r>
          </w:p>
          <w:p w14:paraId="78B1E3A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36.5 (33.7-39.4)</w:t>
            </w:r>
          </w:p>
          <w:p w14:paraId="5B782795"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27.5 (24.5-30.5)</w:t>
            </w:r>
          </w:p>
        </w:tc>
        <w:tc>
          <w:tcPr>
            <w:tcW w:w="1266" w:type="dxa"/>
            <w:shd w:val="clear" w:color="auto" w:fill="auto"/>
            <w:tcMar>
              <w:top w:w="100" w:type="dxa"/>
              <w:left w:w="100" w:type="dxa"/>
              <w:bottom w:w="100" w:type="dxa"/>
              <w:right w:w="100" w:type="dxa"/>
            </w:tcMar>
          </w:tcPr>
          <w:p w14:paraId="2B9360C3" w14:textId="77777777" w:rsidR="00D923DF" w:rsidRDefault="00D923DF">
            <w:pPr>
              <w:widowControl w:val="0"/>
              <w:jc w:val="center"/>
              <w:rPr>
                <w:rFonts w:ascii="Times New Roman" w:eastAsia="Times New Roman" w:hAnsi="Times New Roman" w:cs="Times New Roman"/>
                <w:sz w:val="16"/>
                <w:szCs w:val="16"/>
              </w:rPr>
            </w:pPr>
          </w:p>
          <w:p w14:paraId="4FF3E651"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 (0.0-2.2)</w:t>
            </w:r>
          </w:p>
          <w:p w14:paraId="5AD78438"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 (0.2-1.8)</w:t>
            </w:r>
          </w:p>
          <w:p w14:paraId="18F84D89"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4.1 (2.8-5.8)</w:t>
            </w:r>
          </w:p>
          <w:p w14:paraId="08C3378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37.4 (33.0-42.0)</w:t>
            </w:r>
          </w:p>
          <w:p w14:paraId="4436A0DE"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43.8 (39.6-48.0)</w:t>
            </w:r>
          </w:p>
          <w:p w14:paraId="7EC64886"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33.9 (30.0-37.9)</w:t>
            </w:r>
          </w:p>
          <w:p w14:paraId="17D941C1"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25.5 (22.2-29.1)</w:t>
            </w:r>
          </w:p>
        </w:tc>
        <w:tc>
          <w:tcPr>
            <w:tcW w:w="1328" w:type="dxa"/>
            <w:shd w:val="clear" w:color="auto" w:fill="auto"/>
            <w:tcMar>
              <w:top w:w="100" w:type="dxa"/>
              <w:left w:w="100" w:type="dxa"/>
              <w:bottom w:w="100" w:type="dxa"/>
              <w:right w:w="100" w:type="dxa"/>
            </w:tcMar>
          </w:tcPr>
          <w:p w14:paraId="04BC535F" w14:textId="77777777" w:rsidR="00D923DF" w:rsidRDefault="00D923DF">
            <w:pPr>
              <w:widowControl w:val="0"/>
              <w:jc w:val="center"/>
              <w:rPr>
                <w:rFonts w:ascii="Times New Roman" w:eastAsia="Times New Roman" w:hAnsi="Times New Roman" w:cs="Times New Roman"/>
                <w:sz w:val="16"/>
                <w:szCs w:val="16"/>
              </w:rPr>
            </w:pPr>
          </w:p>
          <w:p w14:paraId="47D71736" w14:textId="1F3FA879"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 (0.0-2.4)</w:t>
            </w:r>
          </w:p>
          <w:p w14:paraId="21A25932" w14:textId="5C31F5CD"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 (0.1-2.0)</w:t>
            </w:r>
          </w:p>
          <w:p w14:paraId="6C44A030" w14:textId="1C18DE16"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4.8 (3.3-6.8)</w:t>
            </w:r>
          </w:p>
          <w:p w14:paraId="1FC24727" w14:textId="1C87E733"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44.2 (39.0-49.7)</w:t>
            </w:r>
          </w:p>
          <w:p w14:paraId="7B30646D" w14:textId="27665852"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51.8 (46.8-56.8)</w:t>
            </w:r>
          </w:p>
          <w:p w14:paraId="0A89B1D2" w14:textId="46993CC4"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40.0 (35.5-44.8)</w:t>
            </w:r>
          </w:p>
          <w:p w14:paraId="5F778174" w14:textId="46888F6A"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30.1 (26.2-34.3)</w:t>
            </w:r>
          </w:p>
        </w:tc>
        <w:tc>
          <w:tcPr>
            <w:tcW w:w="775" w:type="dxa"/>
            <w:shd w:val="clear" w:color="auto" w:fill="auto"/>
            <w:tcMar>
              <w:top w:w="100" w:type="dxa"/>
              <w:left w:w="100" w:type="dxa"/>
              <w:bottom w:w="100" w:type="dxa"/>
              <w:right w:w="100" w:type="dxa"/>
            </w:tcMar>
          </w:tcPr>
          <w:p w14:paraId="06AE39E1" w14:textId="77777777" w:rsidR="00D923DF" w:rsidRDefault="00D923DF">
            <w:pPr>
              <w:widowControl w:val="0"/>
              <w:jc w:val="center"/>
              <w:rPr>
                <w:rFonts w:ascii="Times New Roman" w:eastAsia="Times New Roman" w:hAnsi="Times New Roman" w:cs="Times New Roman"/>
                <w:sz w:val="16"/>
                <w:szCs w:val="16"/>
              </w:rPr>
            </w:pPr>
          </w:p>
          <w:p w14:paraId="64EF0E14"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27</w:t>
            </w:r>
          </w:p>
          <w:p w14:paraId="41FC0EF3"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25</w:t>
            </w:r>
          </w:p>
          <w:p w14:paraId="7DD65983"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84</w:t>
            </w:r>
          </w:p>
          <w:p w14:paraId="2335039B"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413</w:t>
            </w:r>
          </w:p>
          <w:p w14:paraId="43D82574"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494</w:t>
            </w:r>
          </w:p>
          <w:p w14:paraId="5621AC4E"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580</w:t>
            </w:r>
          </w:p>
          <w:p w14:paraId="64DC0C04"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426</w:t>
            </w:r>
          </w:p>
        </w:tc>
        <w:tc>
          <w:tcPr>
            <w:tcW w:w="1266" w:type="dxa"/>
            <w:shd w:val="clear" w:color="auto" w:fill="auto"/>
            <w:tcMar>
              <w:top w:w="100" w:type="dxa"/>
              <w:left w:w="100" w:type="dxa"/>
              <w:bottom w:w="100" w:type="dxa"/>
              <w:right w:w="100" w:type="dxa"/>
            </w:tcMar>
          </w:tcPr>
          <w:p w14:paraId="68C5F3EE" w14:textId="77777777" w:rsidR="00D923DF" w:rsidRDefault="00D923DF">
            <w:pPr>
              <w:widowControl w:val="0"/>
              <w:jc w:val="center"/>
              <w:rPr>
                <w:rFonts w:ascii="Times New Roman" w:eastAsia="Times New Roman" w:hAnsi="Times New Roman" w:cs="Times New Roman"/>
                <w:sz w:val="16"/>
                <w:szCs w:val="16"/>
              </w:rPr>
            </w:pPr>
          </w:p>
          <w:p w14:paraId="0D2BE2AE"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3.3 (2.2-4.7)</w:t>
            </w:r>
          </w:p>
          <w:p w14:paraId="67A3F24B"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3.0 (2.0- 4.4)</w:t>
            </w:r>
          </w:p>
          <w:p w14:paraId="17931338"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10.1 (8.2-12.4)</w:t>
            </w:r>
          </w:p>
          <w:p w14:paraId="00551B5F"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45.9 (42.6-49.2)</w:t>
            </w:r>
          </w:p>
          <w:p w14:paraId="5C07BEB0"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54.3 (51.0-57.6)</w:t>
            </w:r>
          </w:p>
          <w:p w14:paraId="302B421A"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50.7 (47.7-53.6)</w:t>
            </w:r>
          </w:p>
          <w:p w14:paraId="0693B159"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48.4 (45.0-51.7)</w:t>
            </w:r>
          </w:p>
        </w:tc>
        <w:tc>
          <w:tcPr>
            <w:tcW w:w="1415" w:type="dxa"/>
            <w:shd w:val="clear" w:color="auto" w:fill="auto"/>
            <w:tcMar>
              <w:top w:w="100" w:type="dxa"/>
              <w:left w:w="100" w:type="dxa"/>
              <w:bottom w:w="100" w:type="dxa"/>
              <w:right w:w="100" w:type="dxa"/>
            </w:tcMar>
          </w:tcPr>
          <w:p w14:paraId="6B0744E6" w14:textId="77777777" w:rsidR="00D923DF" w:rsidRDefault="00D923DF">
            <w:pPr>
              <w:widowControl w:val="0"/>
              <w:jc w:val="center"/>
              <w:rPr>
                <w:rFonts w:ascii="Times New Roman" w:eastAsia="Times New Roman" w:hAnsi="Times New Roman" w:cs="Times New Roman"/>
                <w:sz w:val="16"/>
                <w:szCs w:val="16"/>
              </w:rPr>
            </w:pPr>
          </w:p>
          <w:p w14:paraId="10EB13C8"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3.7 (2.0-6.3)</w:t>
            </w:r>
          </w:p>
          <w:p w14:paraId="2562AC9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2.6 (1.6- 4.1)</w:t>
            </w:r>
          </w:p>
          <w:p w14:paraId="5584A50D"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7.7 (5.9-9.9)</w:t>
            </w:r>
          </w:p>
          <w:p w14:paraId="5CBCCF65"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42.1 (37.6-46.7)</w:t>
            </w:r>
          </w:p>
          <w:p w14:paraId="526D3034"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52.5 (48.2-56.7)</w:t>
            </w:r>
          </w:p>
          <w:p w14:paraId="41DF24EA"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46.9 (42.7-51.1)</w:t>
            </w:r>
          </w:p>
          <w:p w14:paraId="2897FFA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44.0 (40.0-48.0)</w:t>
            </w:r>
          </w:p>
        </w:tc>
        <w:tc>
          <w:tcPr>
            <w:tcW w:w="1372" w:type="dxa"/>
            <w:shd w:val="clear" w:color="auto" w:fill="auto"/>
            <w:tcMar>
              <w:top w:w="100" w:type="dxa"/>
              <w:left w:w="100" w:type="dxa"/>
              <w:bottom w:w="100" w:type="dxa"/>
              <w:right w:w="100" w:type="dxa"/>
            </w:tcMar>
          </w:tcPr>
          <w:p w14:paraId="6A383B14" w14:textId="77777777" w:rsidR="00D923DF" w:rsidRDefault="00D923DF">
            <w:pPr>
              <w:widowControl w:val="0"/>
              <w:jc w:val="center"/>
              <w:rPr>
                <w:rFonts w:ascii="Times New Roman" w:eastAsia="Times New Roman" w:hAnsi="Times New Roman" w:cs="Times New Roman"/>
                <w:sz w:val="16"/>
                <w:szCs w:val="16"/>
              </w:rPr>
            </w:pPr>
          </w:p>
          <w:p w14:paraId="0A3F670E" w14:textId="798AB1FE"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 (0.0-3.3)</w:t>
            </w:r>
          </w:p>
          <w:p w14:paraId="3D613012" w14:textId="72D7607A"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 (0.0-0.9)</w:t>
            </w:r>
          </w:p>
          <w:p w14:paraId="547DEDEA" w14:textId="20CABB4E"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5.0  (2.9-7.4)</w:t>
            </w:r>
          </w:p>
          <w:p w14:paraId="7E1D1FDE" w14:textId="522C24C2"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43.6 (38.5-48.8)</w:t>
            </w:r>
          </w:p>
          <w:p w14:paraId="3E5C7D23" w14:textId="4C2579E4"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55.3 (50.5-60.1)</w:t>
            </w:r>
          </w:p>
          <w:p w14:paraId="7D397A5B" w14:textId="4ECA134D"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49.0 (44.3-53.8)</w:t>
            </w:r>
          </w:p>
          <w:p w14:paraId="211802AD" w14:textId="1970A7ED"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45.7 (41.3-50.2)</w:t>
            </w:r>
          </w:p>
        </w:tc>
        <w:tc>
          <w:tcPr>
            <w:tcW w:w="1372" w:type="dxa"/>
          </w:tcPr>
          <w:p w14:paraId="036B4AED" w14:textId="13C47B3A" w:rsidR="00D923DF" w:rsidRDefault="00D923DF">
            <w:pPr>
              <w:widowControl w:val="0"/>
              <w:jc w:val="center"/>
              <w:rPr>
                <w:rFonts w:ascii="Times New Roman" w:eastAsia="Times New Roman" w:hAnsi="Times New Roman" w:cs="Times New Roman"/>
                <w:sz w:val="16"/>
                <w:szCs w:val="16"/>
              </w:rPr>
            </w:pPr>
          </w:p>
          <w:p w14:paraId="73B808FA" w14:textId="2C75EF4A"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p w14:paraId="4369B0B1" w14:textId="2D93B4AA"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 (0.0-0.0)</w:t>
            </w:r>
          </w:p>
          <w:p w14:paraId="1D49A11E" w14:textId="23004CE9"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3.0 (1.6-5.1)</w:t>
            </w:r>
          </w:p>
          <w:p w14:paraId="58E0C5DA" w14:textId="4EBFCFDD"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38.1 (33.0-42.8)</w:t>
            </w:r>
          </w:p>
          <w:p w14:paraId="237C18B8" w14:textId="27031BAC"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59.5 (54.1-64.3)</w:t>
            </w:r>
          </w:p>
          <w:p w14:paraId="62C2DFB7" w14:textId="28EF5484"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64.6 (56.2-72.5)</w:t>
            </w:r>
          </w:p>
          <w:p w14:paraId="512ED0CF" w14:textId="0B72E213" w:rsidR="00D923DF"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64.6 (56.4-72.3)</w:t>
            </w:r>
          </w:p>
        </w:tc>
        <w:tc>
          <w:tcPr>
            <w:tcW w:w="1471" w:type="dxa"/>
          </w:tcPr>
          <w:p w14:paraId="09367722" w14:textId="77777777" w:rsidR="00A175E3" w:rsidRDefault="00A175E3" w:rsidP="00A175E3">
            <w:pPr>
              <w:widowControl w:val="0"/>
              <w:rPr>
                <w:rFonts w:ascii="Times New Roman" w:eastAsia="Times New Roman" w:hAnsi="Times New Roman" w:cs="Times New Roman"/>
                <w:sz w:val="16"/>
                <w:szCs w:val="16"/>
              </w:rPr>
            </w:pPr>
          </w:p>
          <w:p w14:paraId="4DE29604" w14:textId="08A1FFFB"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p w14:paraId="5F003F6B" w14:textId="2DA9A9C3"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0.0 (0.0-0.0)</w:t>
            </w:r>
          </w:p>
          <w:p w14:paraId="17FD7255" w14:textId="34F185D7"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5.0 (3.0-7.9)</w:t>
            </w:r>
          </w:p>
          <w:p w14:paraId="10DAF2B8" w14:textId="4DB51FEA"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38.0 (34.7-41.7)</w:t>
            </w:r>
          </w:p>
          <w:p w14:paraId="0A37484C" w14:textId="2FF0F58C"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63.9 (59.0-69.4)</w:t>
            </w:r>
          </w:p>
          <w:p w14:paraId="15562168" w14:textId="7FFDE4E9" w:rsidR="00A175E3" w:rsidRDefault="00A175E3" w:rsidP="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70.9 (65.6-76.9)</w:t>
            </w:r>
          </w:p>
          <w:p w14:paraId="7BC3B62A" w14:textId="266E3CE4" w:rsidR="00A175E3" w:rsidRDefault="00A175E3">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74.6 (69.0-80.8)</w:t>
            </w:r>
          </w:p>
        </w:tc>
      </w:tr>
      <w:tr w:rsidR="00D923DF" w14:paraId="6694DD70" w14:textId="1E305A67" w:rsidTr="00A175E3">
        <w:trPr>
          <w:trHeight w:val="1708"/>
        </w:trPr>
        <w:tc>
          <w:tcPr>
            <w:tcW w:w="1192" w:type="dxa"/>
            <w:shd w:val="clear" w:color="auto" w:fill="auto"/>
            <w:tcMar>
              <w:top w:w="100" w:type="dxa"/>
              <w:left w:w="100" w:type="dxa"/>
              <w:bottom w:w="100" w:type="dxa"/>
              <w:right w:w="100" w:type="dxa"/>
            </w:tcMar>
          </w:tcPr>
          <w:p w14:paraId="68F55FA6" w14:textId="77777777" w:rsidR="00D923DF" w:rsidRDefault="00D923DF">
            <w:pPr>
              <w:widowControl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São Paulo</w:t>
            </w:r>
          </w:p>
          <w:p w14:paraId="286345FD"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Feb 8th-29th</w:t>
            </w:r>
          </w:p>
          <w:p w14:paraId="0380B6DB"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Mar 9th-21st</w:t>
            </w:r>
          </w:p>
          <w:p w14:paraId="7BF3AF05"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Apr 8th-30th</w:t>
            </w:r>
          </w:p>
          <w:p w14:paraId="4E8E4D40"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May 8th-21st</w:t>
            </w:r>
          </w:p>
          <w:p w14:paraId="44366299"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Jun 8th-20th</w:t>
            </w:r>
          </w:p>
          <w:p w14:paraId="757152F5"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Jul 13th-25th</w:t>
            </w:r>
          </w:p>
          <w:p w14:paraId="178876DE" w14:textId="77777777" w:rsidR="00D923DF" w:rsidRDefault="00D923DF">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Aug 10th-21st</w:t>
            </w:r>
          </w:p>
        </w:tc>
        <w:tc>
          <w:tcPr>
            <w:tcW w:w="775" w:type="dxa"/>
            <w:shd w:val="clear" w:color="auto" w:fill="auto"/>
            <w:tcMar>
              <w:top w:w="100" w:type="dxa"/>
              <w:left w:w="100" w:type="dxa"/>
              <w:bottom w:w="100" w:type="dxa"/>
              <w:right w:w="100" w:type="dxa"/>
            </w:tcMar>
          </w:tcPr>
          <w:p w14:paraId="6944F1D8" w14:textId="77777777" w:rsidR="00D923DF" w:rsidRDefault="00D923DF">
            <w:pPr>
              <w:widowControl w:val="0"/>
              <w:jc w:val="center"/>
              <w:rPr>
                <w:rFonts w:ascii="Times New Roman" w:eastAsia="Times New Roman" w:hAnsi="Times New Roman" w:cs="Times New Roman"/>
                <w:sz w:val="16"/>
                <w:szCs w:val="16"/>
              </w:rPr>
            </w:pPr>
          </w:p>
          <w:p w14:paraId="14FEEB73"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799</w:t>
            </w:r>
          </w:p>
          <w:p w14:paraId="129B578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2454</w:t>
            </w:r>
          </w:p>
          <w:p w14:paraId="6C7A553F"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p w14:paraId="2C25455A"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826</w:t>
            </w:r>
          </w:p>
          <w:p w14:paraId="2CE26417"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880</w:t>
            </w:r>
          </w:p>
          <w:p w14:paraId="04268A65"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879</w:t>
            </w:r>
          </w:p>
          <w:p w14:paraId="5597F578"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813</w:t>
            </w:r>
          </w:p>
        </w:tc>
        <w:tc>
          <w:tcPr>
            <w:tcW w:w="789" w:type="dxa"/>
            <w:shd w:val="clear" w:color="auto" w:fill="auto"/>
            <w:tcMar>
              <w:top w:w="100" w:type="dxa"/>
              <w:left w:w="100" w:type="dxa"/>
              <w:bottom w:w="100" w:type="dxa"/>
              <w:right w:w="100" w:type="dxa"/>
            </w:tcMar>
          </w:tcPr>
          <w:p w14:paraId="41B0DFF3" w14:textId="77777777" w:rsidR="00D923DF" w:rsidRDefault="00D923DF">
            <w:pPr>
              <w:widowControl w:val="0"/>
              <w:jc w:val="center"/>
              <w:rPr>
                <w:rFonts w:ascii="Times New Roman" w:eastAsia="Times New Roman" w:hAnsi="Times New Roman" w:cs="Times New Roman"/>
                <w:sz w:val="16"/>
                <w:szCs w:val="16"/>
              </w:rPr>
            </w:pPr>
          </w:p>
          <w:p w14:paraId="398C4193"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w:t>
            </w:r>
          </w:p>
          <w:p w14:paraId="54BC6524"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22</w:t>
            </w:r>
          </w:p>
          <w:p w14:paraId="5A80ED85"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27</w:t>
            </w:r>
          </w:p>
          <w:p w14:paraId="1F24E02F"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44</w:t>
            </w:r>
          </w:p>
          <w:p w14:paraId="64B92EE2"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p w14:paraId="2F487CB4"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84</w:t>
            </w:r>
          </w:p>
          <w:p w14:paraId="0AE4CEC0"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98</w:t>
            </w:r>
          </w:p>
        </w:tc>
        <w:tc>
          <w:tcPr>
            <w:tcW w:w="1296" w:type="dxa"/>
            <w:shd w:val="clear" w:color="auto" w:fill="auto"/>
            <w:tcMar>
              <w:top w:w="100" w:type="dxa"/>
              <w:left w:w="100" w:type="dxa"/>
              <w:bottom w:w="100" w:type="dxa"/>
              <w:right w:w="100" w:type="dxa"/>
            </w:tcMar>
          </w:tcPr>
          <w:p w14:paraId="06DC4890" w14:textId="77777777" w:rsidR="00D923DF" w:rsidRDefault="00D923DF">
            <w:pPr>
              <w:widowControl w:val="0"/>
              <w:jc w:val="center"/>
              <w:rPr>
                <w:rFonts w:ascii="Times New Roman" w:eastAsia="Times New Roman" w:hAnsi="Times New Roman" w:cs="Times New Roman"/>
                <w:sz w:val="16"/>
                <w:szCs w:val="16"/>
              </w:rPr>
            </w:pPr>
          </w:p>
          <w:p w14:paraId="4BD86140"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 (0.4-1.8)</w:t>
            </w:r>
          </w:p>
          <w:p w14:paraId="4717C325"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 (0.6-1.4)</w:t>
            </w:r>
          </w:p>
          <w:p w14:paraId="75A635AF"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3.0 (2.0-4.3)</w:t>
            </w:r>
          </w:p>
          <w:p w14:paraId="04667336"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5.3 (3.9-7.1)</w:t>
            </w:r>
          </w:p>
          <w:p w14:paraId="695EA32D"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11. 9 (9.9-14.3)</w:t>
            </w:r>
          </w:p>
          <w:p w14:paraId="6EA6D6E7"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9.6 (7.7-11.7)</w:t>
            </w:r>
          </w:p>
          <w:p w14:paraId="118F48CB"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12.1 (9.9- 13.3)</w:t>
            </w:r>
          </w:p>
        </w:tc>
        <w:tc>
          <w:tcPr>
            <w:tcW w:w="1266" w:type="dxa"/>
            <w:shd w:val="clear" w:color="auto" w:fill="auto"/>
            <w:tcMar>
              <w:top w:w="100" w:type="dxa"/>
              <w:left w:w="100" w:type="dxa"/>
              <w:bottom w:w="100" w:type="dxa"/>
              <w:right w:w="100" w:type="dxa"/>
            </w:tcMar>
          </w:tcPr>
          <w:p w14:paraId="40E84460" w14:textId="77777777" w:rsidR="00D923DF" w:rsidRDefault="00D923DF">
            <w:pPr>
              <w:widowControl w:val="0"/>
              <w:jc w:val="center"/>
              <w:rPr>
                <w:rFonts w:ascii="Times New Roman" w:eastAsia="Times New Roman" w:hAnsi="Times New Roman" w:cs="Times New Roman"/>
                <w:sz w:val="16"/>
                <w:szCs w:val="16"/>
              </w:rPr>
            </w:pPr>
          </w:p>
          <w:p w14:paraId="2993EC4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 (0.3-1.9)</w:t>
            </w:r>
          </w:p>
          <w:p w14:paraId="2ADCD5C9"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 (0.5-1.2)</w:t>
            </w:r>
          </w:p>
          <w:p w14:paraId="75024001"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2.6 (1.6-3.9)</w:t>
            </w:r>
          </w:p>
          <w:p w14:paraId="725E6B35"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5.1 (3.4-7.2)</w:t>
            </w:r>
          </w:p>
          <w:p w14:paraId="2B43D268"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11.6 (9.3-14.1)</w:t>
            </w:r>
          </w:p>
          <w:p w14:paraId="63EBA6E3"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9.5 (7.6-11.8)</w:t>
            </w:r>
          </w:p>
          <w:p w14:paraId="626E3AC3"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11.6 (9.2-14.3)</w:t>
            </w:r>
          </w:p>
        </w:tc>
        <w:tc>
          <w:tcPr>
            <w:tcW w:w="1328" w:type="dxa"/>
            <w:shd w:val="clear" w:color="auto" w:fill="auto"/>
            <w:tcMar>
              <w:top w:w="100" w:type="dxa"/>
              <w:left w:w="100" w:type="dxa"/>
              <w:bottom w:w="100" w:type="dxa"/>
              <w:right w:w="100" w:type="dxa"/>
            </w:tcMar>
          </w:tcPr>
          <w:p w14:paraId="39D1450C" w14:textId="77777777" w:rsidR="00D923DF" w:rsidRDefault="00D923DF">
            <w:pPr>
              <w:widowControl w:val="0"/>
              <w:jc w:val="center"/>
              <w:rPr>
                <w:rFonts w:ascii="Times New Roman" w:eastAsia="Times New Roman" w:hAnsi="Times New Roman" w:cs="Times New Roman"/>
                <w:sz w:val="16"/>
                <w:szCs w:val="16"/>
              </w:rPr>
            </w:pPr>
          </w:p>
          <w:p w14:paraId="2C52C104" w14:textId="2F85013D"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 (0.3-2.1)</w:t>
            </w:r>
          </w:p>
          <w:p w14:paraId="7DC38041" w14:textId="71963276"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 (0.5-1.3)</w:t>
            </w:r>
          </w:p>
          <w:p w14:paraId="501C3A98" w14:textId="1C1E17BC"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2.9 (1.7-4.5)</w:t>
            </w:r>
          </w:p>
          <w:p w14:paraId="6600B228" w14:textId="5A6487DF"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5.9 (4.3-9.2)</w:t>
            </w:r>
          </w:p>
          <w:p w14:paraId="43BF99AC" w14:textId="2655EB1A"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13.6 (12.0-18.1)</w:t>
            </w:r>
          </w:p>
          <w:p w14:paraId="28773FF7" w14:textId="652D0003"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11.2 (8.8-13.9)</w:t>
            </w:r>
          </w:p>
          <w:p w14:paraId="01DDB077" w14:textId="7D1221A0"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13.6 (10.8 -16.8)</w:t>
            </w:r>
          </w:p>
        </w:tc>
        <w:tc>
          <w:tcPr>
            <w:tcW w:w="775" w:type="dxa"/>
            <w:shd w:val="clear" w:color="auto" w:fill="auto"/>
            <w:tcMar>
              <w:top w:w="100" w:type="dxa"/>
              <w:left w:w="100" w:type="dxa"/>
              <w:bottom w:w="100" w:type="dxa"/>
              <w:right w:w="100" w:type="dxa"/>
            </w:tcMar>
          </w:tcPr>
          <w:p w14:paraId="30C76E84" w14:textId="77777777" w:rsidR="00D923DF" w:rsidRDefault="00D923DF">
            <w:pPr>
              <w:widowControl w:val="0"/>
              <w:jc w:val="center"/>
              <w:rPr>
                <w:rFonts w:ascii="Times New Roman" w:eastAsia="Times New Roman" w:hAnsi="Times New Roman" w:cs="Times New Roman"/>
                <w:sz w:val="16"/>
                <w:szCs w:val="16"/>
              </w:rPr>
            </w:pPr>
          </w:p>
          <w:p w14:paraId="6DE79B04"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36</w:t>
            </w:r>
          </w:p>
          <w:p w14:paraId="6932C9D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149</w:t>
            </w:r>
          </w:p>
          <w:p w14:paraId="5C76DBDB"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58</w:t>
            </w:r>
          </w:p>
          <w:p w14:paraId="56DD3FB7"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69</w:t>
            </w:r>
          </w:p>
          <w:p w14:paraId="00E2438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p w14:paraId="03461333"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116</w:t>
            </w:r>
          </w:p>
          <w:p w14:paraId="325B4DFE"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149</w:t>
            </w:r>
          </w:p>
        </w:tc>
        <w:tc>
          <w:tcPr>
            <w:tcW w:w="1266" w:type="dxa"/>
            <w:shd w:val="clear" w:color="auto" w:fill="auto"/>
            <w:tcMar>
              <w:top w:w="100" w:type="dxa"/>
              <w:left w:w="100" w:type="dxa"/>
              <w:bottom w:w="100" w:type="dxa"/>
              <w:right w:w="100" w:type="dxa"/>
            </w:tcMar>
          </w:tcPr>
          <w:p w14:paraId="73CBCCAB" w14:textId="77777777" w:rsidR="00D923DF" w:rsidRDefault="00D923DF">
            <w:pPr>
              <w:widowControl w:val="0"/>
              <w:jc w:val="center"/>
              <w:rPr>
                <w:rFonts w:ascii="Times New Roman" w:eastAsia="Times New Roman" w:hAnsi="Times New Roman" w:cs="Times New Roman"/>
                <w:sz w:val="16"/>
                <w:szCs w:val="16"/>
              </w:rPr>
            </w:pPr>
          </w:p>
          <w:p w14:paraId="6C77A0EF"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4.5 (3.2-6.2)</w:t>
            </w:r>
          </w:p>
          <w:p w14:paraId="4465ED21"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6.1 (5.2-7.1)</w:t>
            </w:r>
          </w:p>
          <w:p w14:paraId="1546F205"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6.4 (4.9-8.3)</w:t>
            </w:r>
          </w:p>
          <w:p w14:paraId="5DBF53ED"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8.4 (6.6-10.5)</w:t>
            </w:r>
          </w:p>
          <w:p w14:paraId="10038816"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15.3 (13.0-17.9)</w:t>
            </w:r>
          </w:p>
          <w:p w14:paraId="7288776D"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13.2 (11.1-15.6)</w:t>
            </w:r>
          </w:p>
          <w:p w14:paraId="785A7CB7"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18.3 (15.7-21.2)</w:t>
            </w:r>
          </w:p>
        </w:tc>
        <w:tc>
          <w:tcPr>
            <w:tcW w:w="1415" w:type="dxa"/>
            <w:shd w:val="clear" w:color="auto" w:fill="auto"/>
            <w:tcMar>
              <w:top w:w="100" w:type="dxa"/>
              <w:left w:w="100" w:type="dxa"/>
              <w:bottom w:w="100" w:type="dxa"/>
              <w:right w:w="100" w:type="dxa"/>
            </w:tcMar>
          </w:tcPr>
          <w:p w14:paraId="426F7CE1" w14:textId="77777777" w:rsidR="00D923DF" w:rsidRDefault="00D923DF">
            <w:pPr>
              <w:widowControl w:val="0"/>
              <w:jc w:val="center"/>
              <w:rPr>
                <w:rFonts w:ascii="Times New Roman" w:eastAsia="Times New Roman" w:hAnsi="Times New Roman" w:cs="Times New Roman"/>
                <w:sz w:val="16"/>
                <w:szCs w:val="16"/>
              </w:rPr>
            </w:pPr>
          </w:p>
          <w:p w14:paraId="4A169C14"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4.2 (2.9-6.0)</w:t>
            </w:r>
          </w:p>
          <w:p w14:paraId="606E8B06"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5.8 (4.9-6.8)</w:t>
            </w:r>
          </w:p>
          <w:p w14:paraId="0BD84444"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6.8 (4.9-9.1)</w:t>
            </w:r>
          </w:p>
          <w:p w14:paraId="02BFAB71"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7.5 (5.6-9.8)</w:t>
            </w:r>
          </w:p>
          <w:p w14:paraId="0E20AD26"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14.9 (12.5-17.8)</w:t>
            </w:r>
          </w:p>
          <w:p w14:paraId="169F4CE6"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12.8 (10.5-15.3)</w:t>
            </w:r>
          </w:p>
          <w:p w14:paraId="7855BF9C" w14:textId="77777777"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16.7 (13.9-19.6.2)</w:t>
            </w:r>
          </w:p>
        </w:tc>
        <w:tc>
          <w:tcPr>
            <w:tcW w:w="1372" w:type="dxa"/>
            <w:shd w:val="clear" w:color="auto" w:fill="auto"/>
            <w:tcMar>
              <w:top w:w="100" w:type="dxa"/>
              <w:left w:w="100" w:type="dxa"/>
              <w:bottom w:w="100" w:type="dxa"/>
              <w:right w:w="100" w:type="dxa"/>
            </w:tcMar>
          </w:tcPr>
          <w:p w14:paraId="0CA4BC63" w14:textId="77777777" w:rsidR="00D923DF" w:rsidRDefault="00D923DF">
            <w:pPr>
              <w:widowControl w:val="0"/>
              <w:jc w:val="center"/>
              <w:rPr>
                <w:rFonts w:ascii="Times New Roman" w:eastAsia="Times New Roman" w:hAnsi="Times New Roman" w:cs="Times New Roman"/>
                <w:sz w:val="16"/>
                <w:szCs w:val="16"/>
              </w:rPr>
            </w:pPr>
          </w:p>
          <w:p w14:paraId="26DBC70E" w14:textId="658B6529"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 (0.0-2.9)</w:t>
            </w:r>
          </w:p>
          <w:p w14:paraId="58703A8D" w14:textId="7D08EC2A"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2.8 (1.8-3.9)</w:t>
            </w:r>
          </w:p>
          <w:p w14:paraId="64832496" w14:textId="42BE68B4"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4.0 (1.8-6.6)</w:t>
            </w:r>
          </w:p>
          <w:p w14:paraId="161F87E1" w14:textId="71BD2D34"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4.8 (2.6-7.4)</w:t>
            </w:r>
          </w:p>
          <w:p w14:paraId="52AC801B" w14:textId="2D1E4C55"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13.2 (10.3-16.3)</w:t>
            </w:r>
          </w:p>
          <w:p w14:paraId="3EBB5C95" w14:textId="3DE660DC"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10.7 (8.1-13.5)</w:t>
            </w:r>
          </w:p>
          <w:p w14:paraId="34DB92A0" w14:textId="0CFA10BD" w:rsidR="00D923DF" w:rsidRDefault="00D923DF">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15.1 (12.0.-18.5)</w:t>
            </w:r>
          </w:p>
        </w:tc>
        <w:tc>
          <w:tcPr>
            <w:tcW w:w="1372" w:type="dxa"/>
          </w:tcPr>
          <w:p w14:paraId="5F1E189C" w14:textId="77777777" w:rsidR="00D923DF" w:rsidRDefault="00D923DF">
            <w:pPr>
              <w:widowControl w:val="0"/>
              <w:jc w:val="center"/>
              <w:rPr>
                <w:rFonts w:ascii="Times New Roman" w:eastAsia="Times New Roman" w:hAnsi="Times New Roman" w:cs="Times New Roman"/>
                <w:sz w:val="16"/>
                <w:szCs w:val="16"/>
              </w:rPr>
            </w:pPr>
          </w:p>
          <w:p w14:paraId="3B99C653" w14:textId="2292308F" w:rsidR="00EF6280" w:rsidRDefault="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p w14:paraId="5D5DADF9" w14:textId="22FC4898" w:rsidR="00EF6280" w:rsidRDefault="00EF6280" w:rsidP="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0.0 </w:t>
            </w:r>
            <w:r w:rsidR="004D5C8A">
              <w:rPr>
                <w:rFonts w:ascii="Times New Roman" w:eastAsia="Times New Roman" w:hAnsi="Times New Roman" w:cs="Times New Roman"/>
                <w:sz w:val="16"/>
                <w:szCs w:val="16"/>
              </w:rPr>
              <w:t>(0.0-0.0)</w:t>
            </w:r>
          </w:p>
          <w:p w14:paraId="6B71192C" w14:textId="4130CE06" w:rsidR="00EF6280" w:rsidRDefault="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1.7 (</w:t>
            </w:r>
            <w:r w:rsidR="004D5C8A">
              <w:rPr>
                <w:rFonts w:ascii="Times New Roman" w:eastAsia="Times New Roman" w:hAnsi="Times New Roman" w:cs="Times New Roman"/>
                <w:sz w:val="16"/>
                <w:szCs w:val="16"/>
              </w:rPr>
              <w:t>0.6-3.0</w:t>
            </w:r>
            <w:r>
              <w:rPr>
                <w:rFonts w:ascii="Times New Roman" w:eastAsia="Times New Roman" w:hAnsi="Times New Roman" w:cs="Times New Roman"/>
                <w:sz w:val="16"/>
                <w:szCs w:val="16"/>
              </w:rPr>
              <w:t>)</w:t>
            </w:r>
          </w:p>
          <w:p w14:paraId="2A830695" w14:textId="020348F7" w:rsidR="00EF6280" w:rsidRDefault="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5.0</w:t>
            </w:r>
            <w:r w:rsidR="004D5C8A">
              <w:rPr>
                <w:rFonts w:ascii="Times New Roman" w:eastAsia="Times New Roman" w:hAnsi="Times New Roman" w:cs="Times New Roman"/>
                <w:sz w:val="16"/>
                <w:szCs w:val="16"/>
              </w:rPr>
              <w:t xml:space="preserve"> (3.3-7.3)</w:t>
            </w:r>
          </w:p>
          <w:p w14:paraId="0FACEB20" w14:textId="21E8C1F6" w:rsidR="00EF6280" w:rsidRDefault="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13.1</w:t>
            </w:r>
            <w:r w:rsidR="004D5C8A">
              <w:rPr>
                <w:rFonts w:ascii="Times New Roman" w:eastAsia="Times New Roman" w:hAnsi="Times New Roman" w:cs="Times New Roman"/>
                <w:sz w:val="16"/>
                <w:szCs w:val="16"/>
              </w:rPr>
              <w:t xml:space="preserve"> (10.5-16.2)</w:t>
            </w:r>
          </w:p>
          <w:p w14:paraId="59DDF550" w14:textId="7C727AC0" w:rsidR="00EF6280" w:rsidRDefault="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15.2</w:t>
            </w:r>
            <w:r w:rsidR="004D5C8A">
              <w:rPr>
                <w:rFonts w:ascii="Times New Roman" w:eastAsia="Times New Roman" w:hAnsi="Times New Roman" w:cs="Times New Roman"/>
                <w:sz w:val="16"/>
                <w:szCs w:val="16"/>
              </w:rPr>
              <w:t xml:space="preserve"> (12.6-18.2)</w:t>
            </w:r>
          </w:p>
          <w:p w14:paraId="797B0F09" w14:textId="5CBF2049" w:rsidR="00EF6280" w:rsidRDefault="00EF6280" w:rsidP="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19.7</w:t>
            </w:r>
            <w:r w:rsidR="004D5C8A">
              <w:rPr>
                <w:rFonts w:ascii="Times New Roman" w:eastAsia="Times New Roman" w:hAnsi="Times New Roman" w:cs="Times New Roman"/>
                <w:sz w:val="16"/>
                <w:szCs w:val="16"/>
              </w:rPr>
              <w:t xml:space="preserve"> (16.4-23.4</w:t>
            </w:r>
            <w:r w:rsidR="00BA3CDF">
              <w:rPr>
                <w:rFonts w:ascii="Times New Roman" w:eastAsia="Times New Roman" w:hAnsi="Times New Roman" w:cs="Times New Roman"/>
                <w:sz w:val="16"/>
                <w:szCs w:val="16"/>
              </w:rPr>
              <w:t>)</w:t>
            </w:r>
          </w:p>
        </w:tc>
        <w:tc>
          <w:tcPr>
            <w:tcW w:w="1471" w:type="dxa"/>
          </w:tcPr>
          <w:p w14:paraId="40A182C4" w14:textId="77777777" w:rsidR="00D923DF" w:rsidRDefault="00D923DF">
            <w:pPr>
              <w:widowControl w:val="0"/>
              <w:jc w:val="center"/>
              <w:rPr>
                <w:rFonts w:ascii="Times New Roman" w:eastAsia="Times New Roman" w:hAnsi="Times New Roman" w:cs="Times New Roman"/>
                <w:sz w:val="16"/>
                <w:szCs w:val="16"/>
              </w:rPr>
            </w:pPr>
          </w:p>
          <w:p w14:paraId="7FFD5B75" w14:textId="2CEAE03F" w:rsidR="00EF6280" w:rsidRDefault="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p w14:paraId="49A9A1BC" w14:textId="5CCD11E6" w:rsidR="00EF6280" w:rsidRDefault="00EF6280" w:rsidP="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0.3 (0.0-0.5)</w:t>
            </w:r>
          </w:p>
          <w:p w14:paraId="0639E07C" w14:textId="2BA3E861" w:rsidR="00EF6280" w:rsidRDefault="00EF6280" w:rsidP="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2.0 (1.4-3.7)</w:t>
            </w:r>
          </w:p>
          <w:p w14:paraId="030C9D99" w14:textId="68BA09FF" w:rsidR="00EF6280" w:rsidRDefault="00EF6280" w:rsidP="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7.3 (5.4-9.5)</w:t>
            </w:r>
          </w:p>
          <w:p w14:paraId="3B309790" w14:textId="48900B9E" w:rsidR="00EF6280" w:rsidRDefault="00EF6280" w:rsidP="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13.2 (8.4-16.9)</w:t>
            </w:r>
          </w:p>
          <w:p w14:paraId="7606EC17" w14:textId="0AEEAD07" w:rsidR="00EF6280" w:rsidRDefault="00EF6280" w:rsidP="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17.9 (10.4-23.5)</w:t>
            </w:r>
          </w:p>
          <w:p w14:paraId="4008DFAF" w14:textId="4A5B2AD8" w:rsidR="00EF6280" w:rsidRDefault="00EF6280" w:rsidP="00EF6280">
            <w:pPr>
              <w:widowControl w:v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21.3 (12.1-28.2)</w:t>
            </w:r>
          </w:p>
        </w:tc>
      </w:tr>
    </w:tbl>
    <w:p w14:paraId="1CAE5FC0" w14:textId="77777777" w:rsidR="00FA68E1" w:rsidRDefault="00FA68E1">
      <w:pPr>
        <w:rPr>
          <w:rFonts w:ascii="Times New Roman" w:eastAsia="Times New Roman" w:hAnsi="Times New Roman" w:cs="Times New Roman"/>
          <w:b/>
          <w:sz w:val="20"/>
          <w:szCs w:val="20"/>
        </w:rPr>
      </w:pPr>
    </w:p>
    <w:p w14:paraId="77FFFF4E" w14:textId="7CD1830F" w:rsidR="00CE276D" w:rsidRDefault="00EE4AB4">
      <w:pPr>
        <w:rPr>
          <w:rFonts w:ascii="Times New Roman" w:eastAsia="Times New Roman" w:hAnsi="Times New Roman" w:cs="Times New Roman"/>
        </w:rPr>
      </w:pPr>
      <w:r>
        <w:rPr>
          <w:rFonts w:ascii="Times New Roman" w:eastAsia="Times New Roman" w:hAnsi="Times New Roman" w:cs="Times New Roman"/>
          <w:b/>
          <w:sz w:val="20"/>
          <w:szCs w:val="20"/>
        </w:rPr>
        <w:t>Table 1</w:t>
      </w:r>
      <w:r w:rsidR="00FA68E1">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 xml:space="preserve"> Results of cross-sectional samples of blood donors in Manaus and São Paulo. </w:t>
      </w:r>
      <w:r>
        <w:rPr>
          <w:rFonts w:ascii="Times New Roman" w:eastAsia="Times New Roman" w:hAnsi="Times New Roman" w:cs="Times New Roman"/>
          <w:sz w:val="20"/>
          <w:szCs w:val="20"/>
        </w:rPr>
        <w:t>Weighted prevalence was calculated by applying weights proportional to the projected age-sex population structure of Manaus and São Paulo within the age group eligible to donate blood. Further adjustment for sensitivity and specificity was performed with the Rogan and Gladen method</w:t>
      </w:r>
      <w:r w:rsidR="00E15B01">
        <w:rPr>
          <w:rFonts w:ascii="Times New Roman" w:eastAsia="Times New Roman" w:hAnsi="Times New Roman" w:cs="Times New Roman"/>
          <w:sz w:val="20"/>
          <w:szCs w:val="20"/>
        </w:rPr>
        <w:t xml:space="preserve"> </w:t>
      </w:r>
      <w:r w:rsidR="00E15B01">
        <w:rPr>
          <w:rFonts w:ascii="Times New Roman" w:eastAsia="Times New Roman" w:hAnsi="Times New Roman" w:cs="Times New Roman"/>
          <w:sz w:val="20"/>
          <w:szCs w:val="20"/>
        </w:rPr>
        <w:fldChar w:fldCharType="begin"/>
      </w:r>
      <w:r w:rsidR="00E630F8">
        <w:rPr>
          <w:rFonts w:ascii="Times New Roman" w:eastAsia="Times New Roman" w:hAnsi="Times New Roman" w:cs="Times New Roman"/>
          <w:sz w:val="20"/>
          <w:szCs w:val="20"/>
        </w:rPr>
        <w:instrText xml:space="preserve"> ADDIN ZOTERO_ITEM CSL_CITATION {"citationID":"bhQ2qmJB","properties":{"formattedCitation":"\\super 25,26\\nosupersub{}","plainCitation":"25,26","noteIndex":0},"citationItems":[{"id":1035,"uris":["http://zotero.org/users/local/NfYTyrxL/items/ITW3HTMN"],"uri":["http://zotero.org/users/local/NfYTyrxL/items/ITW3HTMN"],"itemData":{"id":1035,"type":"article-journal","abstract":"The standard estimate of prevalence is the proportion of positive results obtained from the application of a diagnostic test to a random sample of individuals drawn from the population of interest. When the diagnostic test is imperfect, this estimate is biased. We give simple formulae, previously described by Greenland (1996) for correcting the bias and for calculating confidence intervals for the prevalence when the sensitivity and specificity of the test are known. We suggest a Bayesian method for constructing credible intervals for the prevalence when sensitivity and specificity are unknown. We provide\n              R\n              code to implement the method.","container-title":"Epidemiology Research International","DOI":"10.1155/2011/608719","ISSN":"2090-2972, 2090-2980","journalAbbreviation":"Epidemiology Research International","language":"en","page":"1-5","source":"DOI.org (Crossref)","title":"Estimating Prevalence Using an Imperfect Test","volume":"2011","author":[{"family":"Diggle","given":"Peter J."}],"issued":{"date-parts":[["2011"]]}}},{"id":955,"uris":["http://zotero.org/users/local/NfYTyrxL/items/34KRVMU3"],"uri":["http://zotero.org/users/local/NfYTyrxL/items/34KRVMU3"],"itemData":{"id":955,"type":"article-journal","container-title":"American Journal of Epidemiology","DOI":"10.1093/oxfordjournals.aje.a112510","ISSN":"1476-6256, 0002-9262","issue":"1","language":"en","page":"71-76","source":"DOI.org (Crossref)","title":"Estimating prevalence from the results of a screening test","volume":"107","author":[{"family":"Rogan","given":"Walter J."},{"family":"Gladen","given":"Beth"}],"issued":{"date-parts":[["1978",1]]}}}],"schema":"https://github.com/citation-style-language/schema/raw/master/csl-citation.json"} </w:instrText>
      </w:r>
      <w:r w:rsidR="00E15B01">
        <w:rPr>
          <w:rFonts w:ascii="Times New Roman" w:eastAsia="Times New Roman" w:hAnsi="Times New Roman" w:cs="Times New Roman"/>
          <w:sz w:val="20"/>
          <w:szCs w:val="20"/>
        </w:rPr>
        <w:fldChar w:fldCharType="separate"/>
      </w:r>
      <w:r w:rsidR="00E630F8" w:rsidRPr="00C852FF">
        <w:rPr>
          <w:rFonts w:ascii="Times New Roman" w:hAnsi="Times New Roman" w:cs="Times New Roman"/>
          <w:sz w:val="20"/>
          <w:vertAlign w:val="superscript"/>
        </w:rPr>
        <w:t>25,26</w:t>
      </w:r>
      <w:r w:rsidR="00E15B01">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to give the adjusted prevalence. At the 1.4 S/C threshold the sensitivity and specificity were taken to be </w:t>
      </w:r>
      <w:r w:rsidR="00050C15">
        <w:rPr>
          <w:rFonts w:ascii="Times New Roman" w:eastAsia="Times New Roman" w:hAnsi="Times New Roman" w:cs="Times New Roman"/>
          <w:sz w:val="20"/>
          <w:szCs w:val="20"/>
        </w:rPr>
        <w:t>84.</w:t>
      </w:r>
      <w:r>
        <w:rPr>
          <w:rFonts w:ascii="Times New Roman" w:eastAsia="Times New Roman" w:hAnsi="Times New Roman" w:cs="Times New Roman"/>
          <w:sz w:val="20"/>
          <w:szCs w:val="20"/>
        </w:rPr>
        <w:t>% and 99.9%, respectively; at the 0.4 threshold they were taken to be 92.</w:t>
      </w:r>
      <w:r w:rsidR="004C0E86">
        <w:rPr>
          <w:rFonts w:ascii="Times New Roman" w:eastAsia="Times New Roman" w:hAnsi="Times New Roman" w:cs="Times New Roman"/>
          <w:sz w:val="20"/>
          <w:szCs w:val="20"/>
        </w:rPr>
        <w:t>2</w:t>
      </w:r>
      <w:r>
        <w:rPr>
          <w:rFonts w:ascii="Times New Roman" w:eastAsia="Times New Roman" w:hAnsi="Times New Roman" w:cs="Times New Roman"/>
          <w:sz w:val="20"/>
          <w:szCs w:val="20"/>
        </w:rPr>
        <w:t>% and 96.7%, respectively</w:t>
      </w:r>
      <w:r w:rsidR="0014713C">
        <w:rPr>
          <w:rFonts w:ascii="Times New Roman" w:eastAsia="Times New Roman" w:hAnsi="Times New Roman" w:cs="Times New Roman"/>
          <w:sz w:val="20"/>
          <w:szCs w:val="20"/>
        </w:rPr>
        <w:t xml:space="preserve"> (see Table S1)</w:t>
      </w:r>
      <w:r>
        <w:rPr>
          <w:rFonts w:ascii="Times New Roman" w:eastAsia="Times New Roman" w:hAnsi="Times New Roman" w:cs="Times New Roman"/>
          <w:sz w:val="20"/>
          <w:szCs w:val="20"/>
        </w:rPr>
        <w:t>.</w:t>
      </w:r>
      <w:r w:rsidR="009C155C">
        <w:rPr>
          <w:rFonts w:ascii="Times New Roman" w:eastAsia="Times New Roman" w:hAnsi="Times New Roman" w:cs="Times New Roman"/>
          <w:sz w:val="20"/>
          <w:szCs w:val="20"/>
        </w:rPr>
        <w:t xml:space="preserve"> See methods for details of adjustment for seroreversion. </w:t>
      </w:r>
    </w:p>
    <w:p w14:paraId="32F24993" w14:textId="53E66F0C" w:rsidR="00CE276D" w:rsidRDefault="00CE276D">
      <w:pPr>
        <w:rPr>
          <w:rFonts w:ascii="Times New Roman" w:eastAsia="Times New Roman" w:hAnsi="Times New Roman" w:cs="Times New Roman"/>
        </w:rPr>
      </w:pPr>
    </w:p>
    <w:p w14:paraId="4A3F0197" w14:textId="11780170" w:rsidR="00B837D7" w:rsidRDefault="00B837D7">
      <w:pPr>
        <w:rPr>
          <w:rFonts w:ascii="Times New Roman" w:eastAsia="Times New Roman" w:hAnsi="Times New Roman" w:cs="Times New Roman"/>
        </w:rPr>
      </w:pPr>
    </w:p>
    <w:p w14:paraId="1DAD5591" w14:textId="77777777" w:rsidR="00A93E86" w:rsidRDefault="00A93E86">
      <w:pPr>
        <w:rPr>
          <w:rFonts w:ascii="Times New Roman" w:eastAsia="Times New Roman" w:hAnsi="Times New Roman" w:cs="Times New Roman"/>
        </w:rPr>
      </w:pPr>
    </w:p>
    <w:p w14:paraId="38A28582" w14:textId="71066714" w:rsidR="00E11A66" w:rsidRDefault="00E11A66">
      <w:pPr>
        <w:rPr>
          <w:rFonts w:ascii="Times New Roman" w:eastAsia="Times New Roman" w:hAnsi="Times New Roman" w:cs="Times New Roman"/>
        </w:rPr>
        <w:sectPr w:rsidR="00E11A66" w:rsidSect="00A93E86">
          <w:pgSz w:w="16834" w:h="11909" w:orient="landscape"/>
          <w:pgMar w:top="1440" w:right="1440" w:bottom="1440" w:left="1440" w:header="720" w:footer="720" w:gutter="0"/>
          <w:pgNumType w:start="1"/>
          <w:cols w:space="720"/>
          <w:docGrid w:linePitch="299"/>
        </w:sectPr>
      </w:pPr>
    </w:p>
    <w:p w14:paraId="38B993CE" w14:textId="7D6C5018" w:rsidR="00897CC0" w:rsidRDefault="00897CC0" w:rsidP="00897CC0">
      <w:pPr>
        <w:rPr>
          <w:rFonts w:ascii="Times New Roman" w:eastAsia="Times New Roman" w:hAnsi="Times New Roman" w:cs="Times New Roman"/>
        </w:rPr>
      </w:pPr>
      <w:r>
        <w:rPr>
          <w:rFonts w:ascii="Times New Roman" w:eastAsia="Times New Roman" w:hAnsi="Times New Roman" w:cs="Times New Roman"/>
        </w:rPr>
        <w:lastRenderedPageBreak/>
        <w:t xml:space="preserve">Table 1 presents the crude monthly antibody prevalence among blood donors; the prevalence re-weighted to the age-sex distribution of each city; and the prevalence following adjustment for test performance, calculated both at the manufacture’s threshold (1.4 S/C) and the reduced threshold (0.4 S/C). Sensitivity adjustments were based on the early-phase convalescent plasma donors (Figure 1A), as </w:t>
      </w:r>
      <w:r w:rsidR="001661AC">
        <w:rPr>
          <w:rFonts w:ascii="Times New Roman" w:eastAsia="Times New Roman" w:hAnsi="Times New Roman" w:cs="Times New Roman"/>
        </w:rPr>
        <w:t xml:space="preserve">these estimates account for initial non-seroconversion before significant antibody waning. </w:t>
      </w:r>
      <w:r w:rsidR="00E225A5">
        <w:rPr>
          <w:rFonts w:ascii="Times New Roman" w:eastAsia="Times New Roman" w:hAnsi="Times New Roman" w:cs="Times New Roman"/>
        </w:rPr>
        <w:t xml:space="preserve">We </w:t>
      </w:r>
      <w:r w:rsidR="00A85528">
        <w:rPr>
          <w:rFonts w:ascii="Times New Roman" w:eastAsia="Times New Roman" w:hAnsi="Times New Roman" w:cs="Times New Roman"/>
        </w:rPr>
        <w:t xml:space="preserve">then </w:t>
      </w:r>
      <w:r w:rsidR="00E225A5">
        <w:rPr>
          <w:rFonts w:ascii="Times New Roman" w:eastAsia="Times New Roman" w:hAnsi="Times New Roman" w:cs="Times New Roman"/>
        </w:rPr>
        <w:t>formally account for antibody waning using a</w:t>
      </w:r>
      <w:r w:rsidR="00A85528">
        <w:rPr>
          <w:rFonts w:ascii="Times New Roman" w:eastAsia="Times New Roman" w:hAnsi="Times New Roman" w:cs="Times New Roman"/>
        </w:rPr>
        <w:t xml:space="preserve"> simple</w:t>
      </w:r>
      <w:r w:rsidR="00E225A5">
        <w:rPr>
          <w:rFonts w:ascii="Times New Roman" w:eastAsia="Times New Roman" w:hAnsi="Times New Roman" w:cs="Times New Roman"/>
        </w:rPr>
        <w:t xml:space="preserve"> model-based approach (see Methods and Table 1). </w:t>
      </w:r>
    </w:p>
    <w:p w14:paraId="4DFA3B81" w14:textId="78ACFB8F" w:rsidR="00897CC0" w:rsidRDefault="00897CC0" w:rsidP="00897CC0">
      <w:pPr>
        <w:rPr>
          <w:rFonts w:ascii="Times New Roman" w:eastAsia="Times New Roman" w:hAnsi="Times New Roman" w:cs="Times New Roman"/>
        </w:rPr>
      </w:pPr>
    </w:p>
    <w:p w14:paraId="58EED451" w14:textId="77777777" w:rsidR="00A85528" w:rsidRDefault="00897CC0" w:rsidP="00A85528">
      <w:pPr>
        <w:rPr>
          <w:rFonts w:ascii="Times New Roman" w:eastAsia="Times New Roman" w:hAnsi="Times New Roman" w:cs="Times New Roman"/>
        </w:rPr>
      </w:pPr>
      <w:r>
        <w:rPr>
          <w:rFonts w:ascii="Times New Roman" w:eastAsia="Times New Roman" w:hAnsi="Times New Roman" w:cs="Times New Roman"/>
        </w:rPr>
        <w:t>We find that the prevalence of SARS-CoV-2 antibodies in February and March was low (&lt;1%) in both São Paulo and Manaus. This is consistent with the timing of the first confirmed cases which were diagnosed on 13</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March in Manaus, and in São Paulo on 25</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February</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{"citationID":"cWIZ4SGe","properties":{"formattedCitation":"\\super 9\\nosupersub{}","plainCitation":"9","noteIndex":0},"citationItems":[{"id":1041,"uris":["http://zotero.org/users/local/NfYTyrxL/items/8TJU9FSH"],"uri":["http://zotero.org/users/local/NfYTyrxL/items/8TJU9FSH"],"itemData":{"id":1041,"type":"article-journal","abstract":"Brazil currently has one of the fastest growing SARS-CoV-2 epidemics in the world. Owing to limited available data, assessments of the impact of non-pharmaceutical interventions (NPIs) on virus spread remain challenging. Using a mobility-driven transmission model, we show that NPIs reduced the reproduction number from &gt;3 to 1–1.6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February11 March 2020. During the early epidemic phase, we found that SARS-CoV-2 spread mostly locally and within-state borders. After this period, despite sharp decreases in air travel, we estimated multiple exportations from large urban centers that coincided with a 25% increase in average travelled distances in national flights. This study sheds new light on the epidemic transmission and evolutionary trajectories of SARS-CoV-2 lineages in Brazil, and provide evidence that current interventions remain insufficient to keep virus transmission under control in the country.","container-title":"Science","DOI":"10.1126/science.abd2161","ISSN":"0036-8075, 1095-9203","journalAbbreviation":"Science","language":"en","page":"eabd2161","source":"DOI.org (Crossref)","title":"Evolution and epidemic spread of SARS-CoV-2 in Brazil","author":[{"family":"Candido","given":"Darlan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K.V."},{"family":"Gerber","given":"Alexandra L."},{"family":"C. Guimarães","given":"Ana Paula","non-dropping-particle":"de"},{"family":"Gaburo","given":"Nelson"},{"family":"Alencar","given":"Cecila Salete"},{"family":"Ferreira","given":"Alessandro C.S."},{"family":"Lima","given":"Cristiano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Rodrigues"}],"issued":{"date-parts":[["2020",7,23]]}}}],"schema":"https://github.com/citation-style-language/schema/raw/master/csl-citation.json"} </w:instrText>
      </w:r>
      <w:r>
        <w:rPr>
          <w:rFonts w:ascii="Times New Roman" w:eastAsia="Times New Roman" w:hAnsi="Times New Roman" w:cs="Times New Roman"/>
        </w:rPr>
        <w:fldChar w:fldCharType="separate"/>
      </w:r>
      <w:r w:rsidRPr="00E630F8">
        <w:rPr>
          <w:rFonts w:ascii="Times New Roman" w:hAnsi="Times New Roman" w:cs="Times New Roman"/>
          <w:vertAlign w:val="superscript"/>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ED1F08E" w14:textId="77777777" w:rsidR="00A85528" w:rsidRDefault="00A85528" w:rsidP="00A85528">
      <w:pPr>
        <w:rPr>
          <w:rFonts w:ascii="Times New Roman" w:eastAsia="Times New Roman" w:hAnsi="Times New Roman" w:cs="Times New Roman"/>
        </w:rPr>
      </w:pPr>
    </w:p>
    <w:p w14:paraId="3AE6C7F9" w14:textId="3BA37CDE" w:rsidR="00A85528" w:rsidRPr="00A85528" w:rsidRDefault="00894B6F" w:rsidP="00A85528">
      <w:pPr>
        <w:rPr>
          <w:rFonts w:ascii="Times New Roman" w:eastAsia="Times New Roman" w:hAnsi="Times New Roman" w:cs="Times New Roman"/>
        </w:rPr>
      </w:pPr>
      <w:r>
        <w:rPr>
          <w:rFonts w:ascii="Times New Roman" w:eastAsia="Times New Roman" w:hAnsi="Times New Roman" w:cs="Times New Roman"/>
        </w:rPr>
        <w:t>I</w:t>
      </w:r>
      <w:r w:rsidR="00EE4AB4">
        <w:rPr>
          <w:rFonts w:ascii="Times New Roman" w:eastAsia="Times New Roman" w:hAnsi="Times New Roman" w:cs="Times New Roman"/>
        </w:rPr>
        <w:t>n Manaus,</w:t>
      </w:r>
      <w:r>
        <w:rPr>
          <w:rFonts w:ascii="Times New Roman" w:eastAsia="Times New Roman" w:hAnsi="Times New Roman" w:cs="Times New Roman"/>
        </w:rPr>
        <w:t xml:space="preserve"> after adjustment for the sensitivity and specificity of the test and re-weighting for demographics,</w:t>
      </w:r>
      <w:r w:rsidR="00EE4AB4">
        <w:rPr>
          <w:rFonts w:ascii="Times New Roman" w:eastAsia="Times New Roman" w:hAnsi="Times New Roman" w:cs="Times New Roman"/>
        </w:rPr>
        <w:t xml:space="preserve"> the</w:t>
      </w:r>
      <w:r>
        <w:rPr>
          <w:rFonts w:ascii="Times New Roman" w:eastAsia="Times New Roman" w:hAnsi="Times New Roman" w:cs="Times New Roman"/>
        </w:rPr>
        <w:t xml:space="preserve"> prevalence of SARS-CoV-2 IgG</w:t>
      </w:r>
      <w:r w:rsidR="00EE4AB4">
        <w:rPr>
          <w:rFonts w:ascii="Times New Roman" w:eastAsia="Times New Roman" w:hAnsi="Times New Roman" w:cs="Times New Roman"/>
        </w:rPr>
        <w:t xml:space="preserve"> antibody </w:t>
      </w:r>
      <w:r>
        <w:rPr>
          <w:rFonts w:ascii="Times New Roman" w:eastAsia="Times New Roman" w:hAnsi="Times New Roman" w:cs="Times New Roman"/>
        </w:rPr>
        <w:t>was</w:t>
      </w:r>
      <w:r w:rsidR="00EE4AB4">
        <w:rPr>
          <w:rFonts w:ascii="Times New Roman" w:eastAsia="Times New Roman" w:hAnsi="Times New Roman" w:cs="Times New Roman"/>
        </w:rPr>
        <w:t xml:space="preserve"> </w:t>
      </w:r>
      <w:r w:rsidR="00A85528" w:rsidRPr="00A85528">
        <w:rPr>
          <w:rFonts w:ascii="Times New Roman" w:eastAsia="Times New Roman" w:hAnsi="Times New Roman" w:cs="Times New Roman"/>
        </w:rPr>
        <w:t>4.8 (</w:t>
      </w:r>
      <w:r w:rsidR="00A85528">
        <w:rPr>
          <w:rFonts w:ascii="Times New Roman" w:eastAsia="Times New Roman" w:hAnsi="Times New Roman" w:cs="Times New Roman"/>
        </w:rPr>
        <w:t xml:space="preserve">95%CI </w:t>
      </w:r>
      <w:r w:rsidR="00A85528" w:rsidRPr="00A85528">
        <w:rPr>
          <w:rFonts w:ascii="Times New Roman" w:eastAsia="Times New Roman" w:hAnsi="Times New Roman" w:cs="Times New Roman"/>
        </w:rPr>
        <w:t>3.3</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-6.8</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w:t>
      </w:r>
      <w:r w:rsidR="00A85528">
        <w:rPr>
          <w:rFonts w:ascii="Times New Roman" w:eastAsia="Times New Roman" w:hAnsi="Times New Roman" w:cs="Times New Roman"/>
        </w:rPr>
        <w:t xml:space="preserve"> </w:t>
      </w:r>
      <w:r w:rsidR="00EE4AB4">
        <w:rPr>
          <w:rFonts w:ascii="Times New Roman" w:eastAsia="Times New Roman" w:hAnsi="Times New Roman" w:cs="Times New Roman"/>
        </w:rPr>
        <w:t xml:space="preserve">in April, </w:t>
      </w:r>
      <w:r w:rsidR="00A85528" w:rsidRPr="00A85528">
        <w:rPr>
          <w:rFonts w:ascii="Times New Roman" w:eastAsia="Times New Roman" w:hAnsi="Times New Roman" w:cs="Times New Roman"/>
        </w:rPr>
        <w:t>44.2</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 xml:space="preserve"> (</w:t>
      </w:r>
      <w:r w:rsidR="00A85528">
        <w:rPr>
          <w:rFonts w:ascii="Times New Roman" w:eastAsia="Times New Roman" w:hAnsi="Times New Roman" w:cs="Times New Roman"/>
        </w:rPr>
        <w:t xml:space="preserve">95%CI </w:t>
      </w:r>
      <w:r w:rsidR="00A85528" w:rsidRPr="00A85528">
        <w:rPr>
          <w:rFonts w:ascii="Times New Roman" w:eastAsia="Times New Roman" w:hAnsi="Times New Roman" w:cs="Times New Roman"/>
        </w:rPr>
        <w:t>39.0</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-49.7</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w:t>
      </w:r>
      <w:r w:rsidR="00A85528">
        <w:rPr>
          <w:rFonts w:ascii="Times New Roman" w:eastAsia="Times New Roman" w:hAnsi="Times New Roman" w:cs="Times New Roman"/>
        </w:rPr>
        <w:t xml:space="preserve"> </w:t>
      </w:r>
      <w:r w:rsidR="00EE4AB4">
        <w:rPr>
          <w:rFonts w:ascii="Times New Roman" w:eastAsia="Times New Roman" w:hAnsi="Times New Roman" w:cs="Times New Roman"/>
        </w:rPr>
        <w:t xml:space="preserve">in May, </w:t>
      </w:r>
      <w:r w:rsidR="00AD5F13">
        <w:rPr>
          <w:rFonts w:ascii="Times New Roman" w:eastAsia="Times New Roman" w:hAnsi="Times New Roman" w:cs="Times New Roman"/>
        </w:rPr>
        <w:t>reaching</w:t>
      </w:r>
      <w:r w:rsidR="00EE4AB4">
        <w:rPr>
          <w:rFonts w:ascii="Times New Roman" w:eastAsia="Times New Roman" w:hAnsi="Times New Roman" w:cs="Times New Roman"/>
        </w:rPr>
        <w:t xml:space="preserve"> a peak of </w:t>
      </w:r>
      <w:r w:rsidR="00A85528" w:rsidRPr="00A85528">
        <w:rPr>
          <w:rFonts w:ascii="Times New Roman" w:eastAsia="Times New Roman" w:hAnsi="Times New Roman" w:cs="Times New Roman"/>
        </w:rPr>
        <w:t>51.8</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 xml:space="preserve"> (46.8</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-56.8</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w:t>
      </w:r>
      <w:r w:rsidR="00A85528">
        <w:rPr>
          <w:rFonts w:ascii="Times New Roman" w:eastAsia="Times New Roman" w:hAnsi="Times New Roman" w:cs="Times New Roman"/>
        </w:rPr>
        <w:t xml:space="preserve"> </w:t>
      </w:r>
      <w:r w:rsidR="00EE4AB4">
        <w:rPr>
          <w:rFonts w:ascii="Times New Roman" w:eastAsia="Times New Roman" w:hAnsi="Times New Roman" w:cs="Times New Roman"/>
        </w:rPr>
        <w:t>in June.</w:t>
      </w:r>
      <w:r w:rsidR="00F1354C">
        <w:rPr>
          <w:rFonts w:ascii="Times New Roman" w:eastAsia="Times New Roman" w:hAnsi="Times New Roman" w:cs="Times New Roman"/>
        </w:rPr>
        <w:t xml:space="preserve"> </w:t>
      </w:r>
      <w:r w:rsidR="00A85528">
        <w:rPr>
          <w:rFonts w:ascii="Times New Roman" w:eastAsia="Times New Roman" w:hAnsi="Times New Roman" w:cs="Times New Roman"/>
        </w:rPr>
        <w:t>T</w:t>
      </w:r>
      <w:r w:rsidR="00A21486">
        <w:rPr>
          <w:rFonts w:ascii="Times New Roman" w:eastAsia="Times New Roman" w:hAnsi="Times New Roman" w:cs="Times New Roman"/>
        </w:rPr>
        <w:t>he changing prevalence closely</w:t>
      </w:r>
      <w:r w:rsidR="00F1354C">
        <w:rPr>
          <w:rFonts w:ascii="Times New Roman" w:eastAsia="Times New Roman" w:hAnsi="Times New Roman" w:cs="Times New Roman"/>
        </w:rPr>
        <w:t xml:space="preserve"> follow</w:t>
      </w:r>
      <w:r w:rsidR="00A21486">
        <w:rPr>
          <w:rFonts w:ascii="Times New Roman" w:eastAsia="Times New Roman" w:hAnsi="Times New Roman" w:cs="Times New Roman"/>
        </w:rPr>
        <w:t>ed</w:t>
      </w:r>
      <w:r w:rsidR="00F1354C">
        <w:rPr>
          <w:rFonts w:ascii="Times New Roman" w:eastAsia="Times New Roman" w:hAnsi="Times New Roman" w:cs="Times New Roman"/>
        </w:rPr>
        <w:t xml:space="preserve"> the </w:t>
      </w:r>
      <w:r w:rsidR="00A21486">
        <w:rPr>
          <w:rFonts w:ascii="Times New Roman" w:eastAsia="Times New Roman" w:hAnsi="Times New Roman" w:cs="Times New Roman"/>
        </w:rPr>
        <w:t>of curve of cumulative deaths</w:t>
      </w:r>
      <w:r w:rsidR="00176610">
        <w:rPr>
          <w:rFonts w:ascii="Times New Roman" w:eastAsia="Times New Roman" w:hAnsi="Times New Roman" w:cs="Times New Roman"/>
        </w:rPr>
        <w:t>.</w:t>
      </w:r>
      <w:r>
        <w:rPr>
          <w:rFonts w:ascii="Times New Roman" w:eastAsia="Times New Roman" w:hAnsi="Times New Roman" w:cs="Times New Roman"/>
        </w:rPr>
        <w:t xml:space="preserve"> In São Paulo the prevalence of SARS-CoV-2 IgG </w:t>
      </w:r>
      <w:r w:rsidR="00AD5F13">
        <w:rPr>
          <w:rFonts w:ascii="Times New Roman" w:eastAsia="Times New Roman" w:hAnsi="Times New Roman" w:cs="Times New Roman"/>
        </w:rPr>
        <w:t xml:space="preserve">in blood donors </w:t>
      </w:r>
      <w:r>
        <w:rPr>
          <w:rFonts w:ascii="Times New Roman" w:eastAsia="Times New Roman" w:hAnsi="Times New Roman" w:cs="Times New Roman"/>
        </w:rPr>
        <w:t xml:space="preserve">also increased steadily, reaching </w:t>
      </w:r>
      <w:r w:rsidR="00A85528" w:rsidRPr="00A85528">
        <w:rPr>
          <w:rFonts w:ascii="Times New Roman" w:eastAsia="Times New Roman" w:hAnsi="Times New Roman" w:cs="Times New Roman"/>
        </w:rPr>
        <w:t>13.6</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 xml:space="preserve"> (12.0</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-18.1</w:t>
      </w:r>
      <w:r w:rsidR="00A85528">
        <w:rPr>
          <w:rFonts w:ascii="Times New Roman" w:eastAsia="Times New Roman" w:hAnsi="Times New Roman" w:cs="Times New Roman"/>
        </w:rPr>
        <w:t>%</w:t>
      </w:r>
      <w:r w:rsidR="00A85528" w:rsidRPr="00A85528">
        <w:rPr>
          <w:rFonts w:ascii="Times New Roman" w:eastAsia="Times New Roman" w:hAnsi="Times New Roman" w:cs="Times New Roman"/>
        </w:rPr>
        <w:t>)</w:t>
      </w:r>
    </w:p>
    <w:p w14:paraId="730FC4C3" w14:textId="3271E225" w:rsidR="00CE276D" w:rsidRDefault="00894B6F" w:rsidP="00A85528">
      <w:pPr>
        <w:rPr>
          <w:rFonts w:ascii="Times New Roman" w:eastAsia="Times New Roman" w:hAnsi="Times New Roman" w:cs="Times New Roman"/>
        </w:rPr>
      </w:pPr>
      <w:r>
        <w:rPr>
          <w:rFonts w:ascii="Times New Roman" w:eastAsia="Times New Roman" w:hAnsi="Times New Roman" w:cs="Times New Roman"/>
        </w:rPr>
        <w:t xml:space="preserve">in </w:t>
      </w:r>
      <w:r w:rsidR="00744C60">
        <w:rPr>
          <w:rFonts w:ascii="Times New Roman" w:eastAsia="Times New Roman" w:hAnsi="Times New Roman" w:cs="Times New Roman"/>
        </w:rPr>
        <w:t>June</w:t>
      </w:r>
      <w:r>
        <w:rPr>
          <w:rFonts w:ascii="Times New Roman" w:eastAsia="Times New Roman" w:hAnsi="Times New Roman" w:cs="Times New Roman"/>
        </w:rPr>
        <w:t>.</w:t>
      </w:r>
    </w:p>
    <w:p w14:paraId="5CAAAC98" w14:textId="1FA862F4" w:rsidR="00744C60" w:rsidRDefault="00744C60" w:rsidP="00894B6F">
      <w:pPr>
        <w:rPr>
          <w:rFonts w:ascii="Times New Roman" w:eastAsia="Times New Roman" w:hAnsi="Times New Roman" w:cs="Times New Roman"/>
        </w:rPr>
      </w:pPr>
    </w:p>
    <w:p w14:paraId="15E8EDB6" w14:textId="0AB88D6E" w:rsidR="00DF43AD" w:rsidRDefault="00744C60" w:rsidP="007643C3">
      <w:pPr>
        <w:rPr>
          <w:rFonts w:ascii="Times New Roman" w:eastAsia="Times New Roman" w:hAnsi="Times New Roman" w:cs="Times New Roman"/>
        </w:rPr>
      </w:pPr>
      <w:r>
        <w:rPr>
          <w:rFonts w:ascii="Times New Roman" w:eastAsia="Times New Roman" w:hAnsi="Times New Roman" w:cs="Times New Roman"/>
        </w:rPr>
        <w:t>Between June and August, the effect of</w:t>
      </w:r>
      <w:r w:rsidR="000D450B">
        <w:rPr>
          <w:rFonts w:ascii="Times New Roman" w:eastAsia="Times New Roman" w:hAnsi="Times New Roman" w:cs="Times New Roman"/>
        </w:rPr>
        <w:t xml:space="preserve"> seroreversion </w:t>
      </w:r>
      <w:r w:rsidR="000E4650">
        <w:rPr>
          <w:rFonts w:ascii="Times New Roman" w:eastAsia="Times New Roman" w:hAnsi="Times New Roman" w:cs="Times New Roman"/>
        </w:rPr>
        <w:t>became</w:t>
      </w:r>
      <w:r>
        <w:rPr>
          <w:rFonts w:ascii="Times New Roman" w:eastAsia="Times New Roman" w:hAnsi="Times New Roman" w:cs="Times New Roman"/>
        </w:rPr>
        <w:t xml:space="preserve"> apparent in both cities. </w:t>
      </w:r>
      <w:r w:rsidR="00DF43AD">
        <w:rPr>
          <w:rFonts w:ascii="Times New Roman" w:eastAsia="Times New Roman" w:hAnsi="Times New Roman" w:cs="Times New Roman"/>
        </w:rPr>
        <w:t>In Manaus, f</w:t>
      </w:r>
      <w:r w:rsidR="00EE4AB4">
        <w:rPr>
          <w:rFonts w:ascii="Times New Roman" w:eastAsia="Times New Roman" w:hAnsi="Times New Roman" w:cs="Times New Roman"/>
        </w:rPr>
        <w:t>ollowing the pe</w:t>
      </w:r>
      <w:r w:rsidR="007643C3">
        <w:rPr>
          <w:rFonts w:ascii="Times New Roman" w:eastAsia="Times New Roman" w:hAnsi="Times New Roman" w:cs="Times New Roman"/>
        </w:rPr>
        <w:t>a</w:t>
      </w:r>
      <w:r w:rsidR="00EE4AB4">
        <w:rPr>
          <w:rFonts w:ascii="Times New Roman" w:eastAsia="Times New Roman" w:hAnsi="Times New Roman" w:cs="Times New Roman"/>
        </w:rPr>
        <w:t xml:space="preserve">k antibody prevalence in June, the proportion of blood donors testing positive </w:t>
      </w:r>
      <w:r w:rsidR="00AB2341">
        <w:rPr>
          <w:rFonts w:ascii="Times New Roman" w:eastAsia="Times New Roman" w:hAnsi="Times New Roman" w:cs="Times New Roman"/>
        </w:rPr>
        <w:t>fell</w:t>
      </w:r>
      <w:r w:rsidR="00EE4AB4">
        <w:rPr>
          <w:rFonts w:ascii="Times New Roman" w:eastAsia="Times New Roman" w:hAnsi="Times New Roman" w:cs="Times New Roman"/>
        </w:rPr>
        <w:t xml:space="preserve"> by 21.2% in July, and 40.6% by August</w:t>
      </w:r>
      <w:r w:rsidR="000D450B">
        <w:rPr>
          <w:rFonts w:ascii="Times New Roman" w:eastAsia="Times New Roman" w:hAnsi="Times New Roman" w:cs="Times New Roman"/>
        </w:rPr>
        <w:t>.</w:t>
      </w:r>
      <w:r w:rsidR="00DF43AD">
        <w:rPr>
          <w:rFonts w:ascii="Times New Roman" w:eastAsia="Times New Roman" w:hAnsi="Times New Roman" w:cs="Times New Roman"/>
        </w:rPr>
        <w:t xml:space="preserve"> </w:t>
      </w:r>
      <w:r w:rsidR="000E4650">
        <w:rPr>
          <w:rFonts w:ascii="Times New Roman" w:eastAsia="Times New Roman" w:hAnsi="Times New Roman" w:cs="Times New Roman"/>
        </w:rPr>
        <w:t xml:space="preserve">Excluding </w:t>
      </w:r>
      <w:r w:rsidR="00455005">
        <w:rPr>
          <w:rFonts w:ascii="Times New Roman" w:eastAsia="Times New Roman" w:hAnsi="Times New Roman" w:cs="Times New Roman"/>
        </w:rPr>
        <w:t>extreme</w:t>
      </w:r>
      <w:r w:rsidR="000E4650">
        <w:rPr>
          <w:rFonts w:ascii="Times New Roman" w:eastAsia="Times New Roman" w:hAnsi="Times New Roman" w:cs="Times New Roman"/>
        </w:rPr>
        <w:t xml:space="preserve"> negative samples (&lt;0.4 S/C), t</w:t>
      </w:r>
      <w:r w:rsidR="000D450B">
        <w:rPr>
          <w:rFonts w:ascii="Times New Roman" w:eastAsia="Times New Roman" w:hAnsi="Times New Roman" w:cs="Times New Roman"/>
        </w:rPr>
        <w:t>he median</w:t>
      </w:r>
      <w:r w:rsidR="00EE4AB4">
        <w:rPr>
          <w:rFonts w:ascii="Times New Roman" w:eastAsia="Times New Roman" w:hAnsi="Times New Roman" w:cs="Times New Roman"/>
        </w:rPr>
        <w:t xml:space="preserve"> </w:t>
      </w:r>
      <w:r w:rsidR="000E4650">
        <w:rPr>
          <w:rFonts w:ascii="Times New Roman" w:eastAsia="Times New Roman" w:hAnsi="Times New Roman" w:cs="Times New Roman"/>
        </w:rPr>
        <w:t>assay signal fell steadily</w:t>
      </w:r>
      <w:r w:rsidR="00455005">
        <w:rPr>
          <w:rFonts w:ascii="Times New Roman" w:eastAsia="Times New Roman" w:hAnsi="Times New Roman" w:cs="Times New Roman"/>
        </w:rPr>
        <w:t xml:space="preserve"> from May onwards</w:t>
      </w:r>
      <w:r w:rsidR="000E4650">
        <w:rPr>
          <w:rFonts w:ascii="Times New Roman" w:eastAsia="Times New Roman" w:hAnsi="Times New Roman" w:cs="Times New Roman"/>
        </w:rPr>
        <w:t xml:space="preserve">: 3.9 (May), </w:t>
      </w:r>
      <w:r w:rsidR="00455005">
        <w:rPr>
          <w:rFonts w:ascii="Times New Roman" w:eastAsia="Times New Roman" w:hAnsi="Times New Roman" w:cs="Times New Roman"/>
        </w:rPr>
        <w:t>3.5 (June), 2.3 (July) and 1.7 (August),</w:t>
      </w:r>
      <w:r w:rsidR="00EE4AB4">
        <w:rPr>
          <w:rFonts w:ascii="Times New Roman" w:eastAsia="Times New Roman" w:hAnsi="Times New Roman" w:cs="Times New Roman"/>
        </w:rPr>
        <w:t xml:space="preserve"> </w:t>
      </w:r>
      <w:r w:rsidR="00455005">
        <w:rPr>
          <w:rFonts w:ascii="Times New Roman" w:eastAsia="Times New Roman" w:hAnsi="Times New Roman" w:cs="Times New Roman"/>
        </w:rPr>
        <w:t xml:space="preserve">see </w:t>
      </w:r>
      <w:r w:rsidR="00EE4AB4">
        <w:rPr>
          <w:rFonts w:ascii="Times New Roman" w:eastAsia="Times New Roman" w:hAnsi="Times New Roman" w:cs="Times New Roman"/>
        </w:rPr>
        <w:t>Figure 2B</w:t>
      </w:r>
      <w:r w:rsidR="00DF43AD">
        <w:rPr>
          <w:rFonts w:ascii="Times New Roman" w:eastAsia="Times New Roman" w:hAnsi="Times New Roman" w:cs="Times New Roman"/>
        </w:rPr>
        <w:t>.</w:t>
      </w:r>
      <w:r w:rsidR="00EE4AB4">
        <w:rPr>
          <w:rFonts w:ascii="Times New Roman" w:eastAsia="Times New Roman" w:hAnsi="Times New Roman" w:cs="Times New Roman"/>
        </w:rPr>
        <w:t xml:space="preserve"> </w:t>
      </w:r>
      <w:r w:rsidR="00455005">
        <w:rPr>
          <w:rFonts w:ascii="Times New Roman" w:eastAsia="Times New Roman" w:hAnsi="Times New Roman" w:cs="Times New Roman"/>
        </w:rPr>
        <w:t>T</w:t>
      </w:r>
      <w:r w:rsidR="00EE4AB4">
        <w:rPr>
          <w:rFonts w:ascii="Times New Roman" w:eastAsia="Times New Roman" w:hAnsi="Times New Roman" w:cs="Times New Roman"/>
        </w:rPr>
        <w:t xml:space="preserve">he proportion of samples with S/C values just below the manufacturer’s cutoff (0.4 to 1.4 S/C) increased over this period: 6.0% (May), 8.0% (Jun), 14.1% (Jul) and 20.0% (Aug). </w:t>
      </w:r>
      <w:r w:rsidR="00455005">
        <w:rPr>
          <w:rFonts w:ascii="Times New Roman" w:eastAsia="Times New Roman" w:hAnsi="Times New Roman" w:cs="Times New Roman"/>
        </w:rPr>
        <w:t>Similarly, in São Paulo the antibody prevalence remained stable between June and August</w:t>
      </w:r>
      <w:r w:rsidR="007643C3">
        <w:rPr>
          <w:rFonts w:ascii="Times New Roman" w:eastAsia="Times New Roman" w:hAnsi="Times New Roman" w:cs="Times New Roman"/>
        </w:rPr>
        <w:t xml:space="preserve">, while the number of daily COVID-19 deaths remained relatively stable (Figure 2C). </w:t>
      </w:r>
    </w:p>
    <w:p w14:paraId="65167758" w14:textId="29ED68A0" w:rsidR="001760A6" w:rsidRDefault="001760A6" w:rsidP="007643C3">
      <w:pPr>
        <w:rPr>
          <w:rFonts w:ascii="Times New Roman" w:eastAsia="Times New Roman" w:hAnsi="Times New Roman" w:cs="Times New Roman"/>
        </w:rPr>
      </w:pPr>
    </w:p>
    <w:p w14:paraId="6DEBBB82" w14:textId="77777777" w:rsidR="00DE0AA5" w:rsidRDefault="00555784" w:rsidP="00E11A66">
      <w:pPr>
        <w:rPr>
          <w:rFonts w:ascii="Times New Roman" w:eastAsia="Times New Roman" w:hAnsi="Times New Roman" w:cs="Times New Roman"/>
        </w:rPr>
      </w:pPr>
      <w:r>
        <w:rPr>
          <w:rFonts w:ascii="Times New Roman" w:eastAsia="Times New Roman" w:hAnsi="Times New Roman" w:cs="Times New Roman"/>
        </w:rPr>
        <w:t>In Manaus, the effect of antibody waning on apparent prevalence was partially ameliorated by</w:t>
      </w:r>
      <w:r w:rsidR="003D4683">
        <w:rPr>
          <w:rFonts w:ascii="Times New Roman" w:eastAsia="Times New Roman" w:hAnsi="Times New Roman" w:cs="Times New Roman"/>
        </w:rPr>
        <w:t xml:space="preserve"> reduc</w:t>
      </w:r>
      <w:r>
        <w:rPr>
          <w:rFonts w:ascii="Times New Roman" w:eastAsia="Times New Roman" w:hAnsi="Times New Roman" w:cs="Times New Roman"/>
        </w:rPr>
        <w:t>ing</w:t>
      </w:r>
      <w:r w:rsidR="003D4683">
        <w:rPr>
          <w:rFonts w:ascii="Times New Roman" w:eastAsia="Times New Roman" w:hAnsi="Times New Roman" w:cs="Times New Roman"/>
        </w:rPr>
        <w:t xml:space="preserve"> the threshold for a positive result from 1.4 S/C to 0.4 S/</w:t>
      </w:r>
      <w:r w:rsidR="00C74D55">
        <w:rPr>
          <w:rFonts w:ascii="Times New Roman" w:eastAsia="Times New Roman" w:hAnsi="Times New Roman" w:cs="Times New Roman"/>
        </w:rPr>
        <w:t>C and</w:t>
      </w:r>
      <w:r w:rsidR="000A2240">
        <w:rPr>
          <w:rFonts w:ascii="Times New Roman" w:eastAsia="Times New Roman" w:hAnsi="Times New Roman" w:cs="Times New Roman"/>
        </w:rPr>
        <w:t xml:space="preserve"> correct</w:t>
      </w:r>
      <w:r>
        <w:rPr>
          <w:rFonts w:ascii="Times New Roman" w:eastAsia="Times New Roman" w:hAnsi="Times New Roman" w:cs="Times New Roman"/>
        </w:rPr>
        <w:t>ing</w:t>
      </w:r>
      <w:r w:rsidR="000A2240">
        <w:rPr>
          <w:rFonts w:ascii="Times New Roman" w:eastAsia="Times New Roman" w:hAnsi="Times New Roman" w:cs="Times New Roman"/>
        </w:rPr>
        <w:t xml:space="preserve"> for the resultant increased false-positive rate</w:t>
      </w:r>
      <w:r w:rsidR="003D4683">
        <w:rPr>
          <w:rFonts w:ascii="Times New Roman" w:eastAsia="Times New Roman" w:hAnsi="Times New Roman" w:cs="Times New Roman"/>
        </w:rPr>
        <w:t xml:space="preserve">. </w:t>
      </w:r>
      <w:r>
        <w:rPr>
          <w:rFonts w:ascii="Times New Roman" w:eastAsia="Times New Roman" w:hAnsi="Times New Roman" w:cs="Times New Roman"/>
        </w:rPr>
        <w:t>However, the</w:t>
      </w:r>
      <w:r w:rsidR="00B761B7">
        <w:rPr>
          <w:rFonts w:ascii="Times New Roman" w:eastAsia="Times New Roman" w:hAnsi="Times New Roman" w:cs="Times New Roman"/>
        </w:rPr>
        <w:t xml:space="preserve"> results</w:t>
      </w:r>
      <w:r w:rsidR="00C74D55">
        <w:rPr>
          <w:rFonts w:ascii="Times New Roman" w:eastAsia="Times New Roman" w:hAnsi="Times New Roman" w:cs="Times New Roman"/>
        </w:rPr>
        <w:t xml:space="preserve"> in São Paulo </w:t>
      </w:r>
      <w:r w:rsidR="00B761B7">
        <w:rPr>
          <w:rFonts w:ascii="Times New Roman" w:eastAsia="Times New Roman" w:hAnsi="Times New Roman" w:cs="Times New Roman"/>
        </w:rPr>
        <w:t>were</w:t>
      </w:r>
      <w:r w:rsidR="00C74D55">
        <w:rPr>
          <w:rFonts w:ascii="Times New Roman" w:eastAsia="Times New Roman" w:hAnsi="Times New Roman" w:cs="Times New Roman"/>
        </w:rPr>
        <w:t xml:space="preserve"> </w:t>
      </w:r>
      <w:r w:rsidR="00C47FF3">
        <w:rPr>
          <w:rFonts w:ascii="Times New Roman" w:eastAsia="Times New Roman" w:hAnsi="Times New Roman" w:cs="Times New Roman"/>
        </w:rPr>
        <w:t>largely unchanged</w:t>
      </w:r>
      <w:r w:rsidR="00B761B7">
        <w:rPr>
          <w:rFonts w:ascii="Times New Roman" w:eastAsia="Times New Roman" w:hAnsi="Times New Roman" w:cs="Times New Roman"/>
        </w:rPr>
        <w:t xml:space="preserve"> by this correction</w:t>
      </w:r>
      <w:r w:rsidR="00C317C5">
        <w:rPr>
          <w:rFonts w:ascii="Times New Roman" w:eastAsia="Times New Roman" w:hAnsi="Times New Roman" w:cs="Times New Roman"/>
        </w:rPr>
        <w:t xml:space="preserve"> (Figure 2</w:t>
      </w:r>
      <w:r w:rsidR="00430F83">
        <w:rPr>
          <w:rFonts w:ascii="Times New Roman" w:eastAsia="Times New Roman" w:hAnsi="Times New Roman" w:cs="Times New Roman"/>
        </w:rPr>
        <w:t xml:space="preserve"> and Table 1</w:t>
      </w:r>
      <w:r w:rsidR="00C317C5">
        <w:rPr>
          <w:rFonts w:ascii="Times New Roman" w:eastAsia="Times New Roman" w:hAnsi="Times New Roman" w:cs="Times New Roman"/>
        </w:rPr>
        <w:t>)</w:t>
      </w:r>
      <w:r w:rsidR="00C74D55">
        <w:rPr>
          <w:rFonts w:ascii="Times New Roman" w:eastAsia="Times New Roman" w:hAnsi="Times New Roman" w:cs="Times New Roman"/>
        </w:rPr>
        <w:t>.</w:t>
      </w:r>
      <w:r>
        <w:rPr>
          <w:rFonts w:ascii="Times New Roman" w:eastAsia="Times New Roman" w:hAnsi="Times New Roman" w:cs="Times New Roman"/>
        </w:rPr>
        <w:t xml:space="preserve"> </w:t>
      </w:r>
    </w:p>
    <w:p w14:paraId="232B9CE7" w14:textId="77777777" w:rsidR="00DE0AA5" w:rsidRDefault="00DE0AA5" w:rsidP="00E11A66">
      <w:pPr>
        <w:rPr>
          <w:rFonts w:ascii="Times New Roman" w:eastAsia="Times New Roman" w:hAnsi="Times New Roman" w:cs="Times New Roman"/>
        </w:rPr>
      </w:pPr>
    </w:p>
    <w:p w14:paraId="32AEC574" w14:textId="0219E951" w:rsidR="00C562E2" w:rsidRPr="003C4A52" w:rsidRDefault="00873BF7" w:rsidP="00E11A66">
      <w:pPr>
        <w:rPr>
          <w:rFonts w:ascii="Times New Roman" w:eastAsia="Times New Roman" w:hAnsi="Times New Roman" w:cs="Times New Roman"/>
          <w:color w:val="FF0000"/>
        </w:rPr>
        <w:sectPr w:rsidR="00C562E2" w:rsidRPr="003C4A52" w:rsidSect="00A93E86">
          <w:pgSz w:w="11909" w:h="16834"/>
          <w:pgMar w:top="1440" w:right="1440" w:bottom="1440" w:left="1440" w:header="720" w:footer="720" w:gutter="0"/>
          <w:pgNumType w:start="1"/>
          <w:cols w:space="720"/>
          <w:docGrid w:linePitch="299"/>
        </w:sectPr>
      </w:pPr>
      <w:r w:rsidRPr="003C4A52">
        <w:rPr>
          <w:rFonts w:ascii="Times New Roman" w:eastAsia="Times New Roman" w:hAnsi="Times New Roman" w:cs="Times New Roman"/>
          <w:color w:val="FF0000"/>
        </w:rPr>
        <w:t xml:space="preserve">We further correct for seroreversion with a model-based approach (see Methods for details). Briefly, </w:t>
      </w:r>
      <w:r w:rsidR="00F954B0" w:rsidRPr="003C4A52">
        <w:rPr>
          <w:rFonts w:ascii="Times New Roman" w:eastAsia="Times New Roman" w:hAnsi="Times New Roman" w:cs="Times New Roman"/>
          <w:color w:val="FF0000"/>
        </w:rPr>
        <w:t xml:space="preserve">we </w:t>
      </w:r>
      <w:r w:rsidRPr="003C4A52">
        <w:rPr>
          <w:rFonts w:ascii="Times New Roman" w:eastAsia="Times New Roman" w:hAnsi="Times New Roman" w:cs="Times New Roman"/>
          <w:color w:val="FF0000"/>
        </w:rPr>
        <w:t>assum</w:t>
      </w:r>
      <w:r w:rsidR="00F65D10" w:rsidRPr="003C4A52">
        <w:rPr>
          <w:rFonts w:ascii="Times New Roman" w:eastAsia="Times New Roman" w:hAnsi="Times New Roman" w:cs="Times New Roman"/>
          <w:color w:val="FF0000"/>
        </w:rPr>
        <w:t>e that</w:t>
      </w:r>
      <w:r w:rsidRPr="003C4A52">
        <w:rPr>
          <w:rFonts w:ascii="Times New Roman" w:eastAsia="Times New Roman" w:hAnsi="Times New Roman" w:cs="Times New Roman"/>
          <w:color w:val="FF0000"/>
        </w:rPr>
        <w:t xml:space="preserve"> the probability of remaining seropositive decays </w:t>
      </w:r>
      <w:r w:rsidR="00F65D10" w:rsidRPr="003C4A52">
        <w:rPr>
          <w:rFonts w:ascii="Times New Roman" w:eastAsia="Times New Roman" w:hAnsi="Times New Roman" w:cs="Times New Roman"/>
          <w:color w:val="FF0000"/>
        </w:rPr>
        <w:t xml:space="preserve">exponentially from </w:t>
      </w:r>
      <w:r w:rsidR="008D1A33" w:rsidRPr="003C4A52">
        <w:rPr>
          <w:rFonts w:ascii="Times New Roman" w:eastAsia="Times New Roman" w:hAnsi="Times New Roman" w:cs="Times New Roman"/>
          <w:color w:val="FF0000"/>
        </w:rPr>
        <w:t xml:space="preserve">the </w:t>
      </w:r>
      <w:r w:rsidR="00F65D10" w:rsidRPr="003C4A52">
        <w:rPr>
          <w:rFonts w:ascii="Times New Roman" w:eastAsia="Times New Roman" w:hAnsi="Times New Roman" w:cs="Times New Roman"/>
          <w:color w:val="FF0000"/>
        </w:rPr>
        <w:t xml:space="preserve">time of recovery. </w:t>
      </w:r>
      <w:r w:rsidR="0050134A" w:rsidRPr="003C4A52">
        <w:rPr>
          <w:rFonts w:ascii="Times New Roman" w:eastAsia="Times New Roman" w:hAnsi="Times New Roman" w:cs="Times New Roman"/>
          <w:color w:val="FF0000"/>
        </w:rPr>
        <w:t>W</w:t>
      </w:r>
      <w:r w:rsidR="00F65D10" w:rsidRPr="003C4A52">
        <w:rPr>
          <w:rFonts w:ascii="Times New Roman" w:eastAsia="Times New Roman" w:hAnsi="Times New Roman" w:cs="Times New Roman"/>
          <w:color w:val="FF0000"/>
        </w:rPr>
        <w:t xml:space="preserve">e </w:t>
      </w:r>
      <w:r w:rsidR="0050134A" w:rsidRPr="003C4A52">
        <w:rPr>
          <w:rFonts w:ascii="Times New Roman" w:eastAsia="Times New Roman" w:hAnsi="Times New Roman" w:cs="Times New Roman"/>
          <w:color w:val="FF0000"/>
        </w:rPr>
        <w:t xml:space="preserve">estimate the decay rate and the proportion of patients that </w:t>
      </w:r>
      <w:proofErr w:type="spellStart"/>
      <w:r w:rsidR="0050134A" w:rsidRPr="003C4A52">
        <w:rPr>
          <w:rFonts w:ascii="Times New Roman" w:eastAsia="Times New Roman" w:hAnsi="Times New Roman" w:cs="Times New Roman"/>
          <w:color w:val="FF0000"/>
        </w:rPr>
        <w:t>serorevert</w:t>
      </w:r>
      <w:proofErr w:type="spellEnd"/>
      <w:r w:rsidR="0050134A" w:rsidRPr="003C4A52">
        <w:rPr>
          <w:rFonts w:ascii="Times New Roman" w:eastAsia="Times New Roman" w:hAnsi="Times New Roman" w:cs="Times New Roman"/>
          <w:color w:val="FF0000"/>
        </w:rPr>
        <w:t xml:space="preserve"> using the</w:t>
      </w:r>
      <w:r w:rsidR="00F65D10" w:rsidRPr="003C4A52">
        <w:rPr>
          <w:rFonts w:ascii="Times New Roman" w:eastAsia="Times New Roman" w:hAnsi="Times New Roman" w:cs="Times New Roman"/>
          <w:color w:val="FF0000"/>
        </w:rPr>
        <w:t xml:space="preserve"> seroprevalence data from Manaus to find the minimum decay rate that</w:t>
      </w:r>
      <w:r w:rsidR="00D06471">
        <w:rPr>
          <w:rFonts w:ascii="Times New Roman" w:eastAsia="Times New Roman" w:hAnsi="Times New Roman" w:cs="Times New Roman"/>
          <w:color w:val="FF0000"/>
        </w:rPr>
        <w:t xml:space="preserve"> avoids drops in seroprevalence, which is equivalent to</w:t>
      </w:r>
      <w:r w:rsidR="00F65D10" w:rsidRPr="003C4A52">
        <w:rPr>
          <w:rFonts w:ascii="Times New Roman" w:eastAsia="Times New Roman" w:hAnsi="Times New Roman" w:cs="Times New Roman"/>
          <w:color w:val="FF0000"/>
        </w:rPr>
        <w:t xml:space="preserve"> </w:t>
      </w:r>
      <w:r w:rsidR="00F954B0" w:rsidRPr="003C4A52">
        <w:rPr>
          <w:rFonts w:ascii="Times New Roman" w:eastAsia="Times New Roman" w:hAnsi="Times New Roman" w:cs="Times New Roman"/>
          <w:color w:val="FF0000"/>
        </w:rPr>
        <w:t xml:space="preserve">assuming there were no cases in Manaus in </w:t>
      </w:r>
      <w:r w:rsidR="00195D65" w:rsidRPr="003C4A52">
        <w:rPr>
          <w:rFonts w:ascii="Times New Roman" w:eastAsia="Times New Roman" w:hAnsi="Times New Roman" w:cs="Times New Roman"/>
          <w:color w:val="FF0000"/>
        </w:rPr>
        <w:t xml:space="preserve">July and </w:t>
      </w:r>
      <w:r w:rsidR="00F954B0" w:rsidRPr="003C4A52">
        <w:rPr>
          <w:rFonts w:ascii="Times New Roman" w:eastAsia="Times New Roman" w:hAnsi="Times New Roman" w:cs="Times New Roman"/>
          <w:color w:val="FF0000"/>
        </w:rPr>
        <w:t>August and any change in seroprevalence was due only to waning antibodies</w:t>
      </w:r>
      <w:r w:rsidR="00F65D10" w:rsidRPr="003C4A52">
        <w:rPr>
          <w:rFonts w:ascii="Times New Roman" w:eastAsia="Times New Roman" w:hAnsi="Times New Roman" w:cs="Times New Roman"/>
          <w:color w:val="FF0000"/>
        </w:rPr>
        <w:t>.</w:t>
      </w:r>
      <w:r w:rsidR="00195D65" w:rsidRPr="003C4A52">
        <w:rPr>
          <w:rFonts w:ascii="Times New Roman" w:eastAsia="Times New Roman" w:hAnsi="Times New Roman" w:cs="Times New Roman"/>
          <w:color w:val="FF0000"/>
        </w:rPr>
        <w:t xml:space="preserve"> </w:t>
      </w:r>
      <w:r w:rsidR="00E11A66" w:rsidRPr="003C4A52">
        <w:rPr>
          <w:rFonts w:ascii="Times New Roman" w:eastAsia="Times New Roman" w:hAnsi="Times New Roman" w:cs="Times New Roman"/>
          <w:color w:val="FF0000"/>
        </w:rPr>
        <w:t xml:space="preserve">The results of these corrections are shown in Table 1 and Figure 2. We find that after adjusting for seroreversion, the </w:t>
      </w:r>
      <w:r w:rsidR="00CF1CAE" w:rsidRPr="003C4A52">
        <w:rPr>
          <w:rFonts w:ascii="Times New Roman" w:eastAsia="Times New Roman" w:hAnsi="Times New Roman" w:cs="Times New Roman"/>
          <w:color w:val="FF0000"/>
        </w:rPr>
        <w:t>cumulative incidence of infections</w:t>
      </w:r>
      <w:r w:rsidR="00E11A66" w:rsidRPr="003C4A52">
        <w:rPr>
          <w:rFonts w:ascii="Times New Roman" w:eastAsia="Times New Roman" w:hAnsi="Times New Roman" w:cs="Times New Roman"/>
          <w:color w:val="FF0000"/>
        </w:rPr>
        <w:t xml:space="preserve"> in Manaus may have reached </w:t>
      </w:r>
      <w:r w:rsidR="00D06471">
        <w:rPr>
          <w:rFonts w:ascii="Times New Roman" w:eastAsia="Times New Roman" w:hAnsi="Times New Roman" w:cs="Times New Roman"/>
          <w:color w:val="FF0000"/>
        </w:rPr>
        <w:t xml:space="preserve">a value </w:t>
      </w:r>
      <w:r w:rsidR="00E11A66" w:rsidRPr="003C4A52">
        <w:rPr>
          <w:rFonts w:ascii="Times New Roman" w:eastAsia="Times New Roman" w:hAnsi="Times New Roman" w:cs="Times New Roman"/>
          <w:color w:val="FF0000"/>
        </w:rPr>
        <w:t xml:space="preserve">as high as </w:t>
      </w:r>
      <w:r w:rsidR="00195D65" w:rsidRPr="003C4A52">
        <w:rPr>
          <w:rFonts w:ascii="Times New Roman" w:eastAsia="Times New Roman" w:hAnsi="Times New Roman" w:cs="Times New Roman"/>
          <w:color w:val="FF0000"/>
        </w:rPr>
        <w:t>66.1</w:t>
      </w:r>
      <w:r w:rsidR="00E11A66" w:rsidRPr="003C4A52">
        <w:rPr>
          <w:rFonts w:ascii="Times New Roman" w:eastAsia="Times New Roman" w:hAnsi="Times New Roman" w:cs="Times New Roman"/>
          <w:color w:val="FF0000"/>
        </w:rPr>
        <w:t>% (95%CI 6</w:t>
      </w:r>
      <w:r w:rsidR="00195D65" w:rsidRPr="003C4A52">
        <w:rPr>
          <w:rFonts w:ascii="Times New Roman" w:eastAsia="Times New Roman" w:hAnsi="Times New Roman" w:cs="Times New Roman"/>
          <w:color w:val="FF0000"/>
        </w:rPr>
        <w:t>0</w:t>
      </w:r>
      <w:r w:rsidR="00E11A66" w:rsidRPr="003C4A52">
        <w:rPr>
          <w:rFonts w:ascii="Times New Roman" w:eastAsia="Times New Roman" w:hAnsi="Times New Roman" w:cs="Times New Roman"/>
          <w:color w:val="FF0000"/>
        </w:rPr>
        <w:t>.</w:t>
      </w:r>
      <w:r w:rsidR="00195D65" w:rsidRPr="003C4A52">
        <w:rPr>
          <w:rFonts w:ascii="Times New Roman" w:eastAsia="Times New Roman" w:hAnsi="Times New Roman" w:cs="Times New Roman"/>
          <w:color w:val="FF0000"/>
        </w:rPr>
        <w:t>8</w:t>
      </w:r>
      <w:r w:rsidR="00E11A66" w:rsidRPr="003C4A52">
        <w:rPr>
          <w:rFonts w:ascii="Times New Roman" w:eastAsia="Times New Roman" w:hAnsi="Times New Roman" w:cs="Times New Roman"/>
          <w:color w:val="FF0000"/>
        </w:rPr>
        <w:t>%-</w:t>
      </w:r>
      <w:r w:rsidR="00195D65" w:rsidRPr="003C4A52">
        <w:rPr>
          <w:rFonts w:ascii="Times New Roman" w:eastAsia="Times New Roman" w:hAnsi="Times New Roman" w:cs="Times New Roman"/>
          <w:color w:val="FF0000"/>
        </w:rPr>
        <w:t>79.9</w:t>
      </w:r>
      <w:r w:rsidR="00E11A66" w:rsidRPr="003C4A52">
        <w:rPr>
          <w:rFonts w:ascii="Times New Roman" w:eastAsia="Times New Roman" w:hAnsi="Times New Roman" w:cs="Times New Roman"/>
          <w:color w:val="FF0000"/>
        </w:rPr>
        <w:t>%).</w:t>
      </w:r>
      <w:r w:rsidR="00DE0AA5" w:rsidRPr="003C4A52">
        <w:rPr>
          <w:rFonts w:ascii="Times New Roman" w:eastAsia="Times New Roman" w:hAnsi="Times New Roman" w:cs="Times New Roman"/>
          <w:color w:val="FF0000"/>
        </w:rPr>
        <w:t xml:space="preserve"> But in the absence of an accepted approach to account for seroreversion, these results should be interpreted with caution. </w:t>
      </w:r>
    </w:p>
    <w:p w14:paraId="1D1C6440" w14:textId="653EBB92" w:rsidR="00C562E2" w:rsidRDefault="00C562E2">
      <w:pPr>
        <w:rPr>
          <w:rFonts w:ascii="Times New Roman" w:eastAsia="Times New Roman" w:hAnsi="Times New Roman" w:cs="Times New Roman"/>
        </w:rPr>
      </w:pPr>
    </w:p>
    <w:p w14:paraId="26620471" w14:textId="6A6506E7" w:rsidR="00CE276D" w:rsidRDefault="008E441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0C6C6CD" wp14:editId="2385B1CF">
            <wp:extent cx="8860790" cy="41421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60790" cy="4142105"/>
                    </a:xfrm>
                    <a:prstGeom prst="rect">
                      <a:avLst/>
                    </a:prstGeom>
                  </pic:spPr>
                </pic:pic>
              </a:graphicData>
            </a:graphic>
          </wp:inline>
        </w:drawing>
      </w:r>
    </w:p>
    <w:p w14:paraId="19513134"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5AD95CAC" w14:textId="53894752" w:rsidR="00CE276D" w:rsidRDefault="00EE4AB4" w:rsidP="0033034E">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2</w:t>
      </w:r>
      <w:r w:rsidR="00012999">
        <w:rPr>
          <w:rFonts w:ascii="Times New Roman" w:eastAsia="Times New Roman" w:hAnsi="Times New Roman" w:cs="Times New Roman"/>
          <w:b/>
          <w:sz w:val="20"/>
          <w:szCs w:val="20"/>
        </w:rPr>
        <w:t xml:space="preserve"> </w:t>
      </w:r>
      <w:r w:rsidR="007B6DA5">
        <w:rPr>
          <w:rFonts w:ascii="Times New Roman" w:eastAsia="Times New Roman" w:hAnsi="Times New Roman" w:cs="Times New Roman"/>
          <w:b/>
          <w:sz w:val="20"/>
          <w:szCs w:val="20"/>
        </w:rPr>
        <w:t xml:space="preserve">Monthly antibody prevalence and signal-to-cutoff (S/C) reading in Manaus and São Paulo. </w:t>
      </w:r>
      <w:r>
        <w:rPr>
          <w:rFonts w:ascii="Times New Roman" w:eastAsia="Times New Roman" w:hAnsi="Times New Roman" w:cs="Times New Roman"/>
          <w:sz w:val="20"/>
          <w:szCs w:val="20"/>
        </w:rPr>
        <w:t>SARS-CoV-2 antibody prevalence estimates in Manaus (</w:t>
      </w:r>
      <w:r w:rsidR="007B6DA5">
        <w:rPr>
          <w:rFonts w:ascii="Times New Roman" w:eastAsia="Times New Roman" w:hAnsi="Times New Roman" w:cs="Times New Roman"/>
          <w:sz w:val="20"/>
          <w:szCs w:val="20"/>
        </w:rPr>
        <w:t>A</w:t>
      </w:r>
      <w:r>
        <w:rPr>
          <w:rFonts w:ascii="Times New Roman" w:eastAsia="Times New Roman" w:hAnsi="Times New Roman" w:cs="Times New Roman"/>
          <w:sz w:val="20"/>
          <w:szCs w:val="20"/>
        </w:rPr>
        <w:t>) and São Paulo (</w:t>
      </w:r>
      <w:r w:rsidR="007B6DA5">
        <w:rPr>
          <w:rFonts w:ascii="Times New Roman" w:eastAsia="Times New Roman" w:hAnsi="Times New Roman" w:cs="Times New Roman"/>
          <w:sz w:val="20"/>
          <w:szCs w:val="20"/>
        </w:rPr>
        <w:t>C</w:t>
      </w:r>
      <w:r>
        <w:rPr>
          <w:rFonts w:ascii="Times New Roman" w:eastAsia="Times New Roman" w:hAnsi="Times New Roman" w:cs="Times New Roman"/>
          <w:sz w:val="20"/>
          <w:szCs w:val="20"/>
        </w:rPr>
        <w:t>)</w:t>
      </w:r>
      <w:r w:rsidR="007B6DA5">
        <w:rPr>
          <w:rFonts w:ascii="Times New Roman" w:eastAsia="Times New Roman" w:hAnsi="Times New Roman" w:cs="Times New Roman"/>
          <w:sz w:val="20"/>
          <w:szCs w:val="20"/>
        </w:rPr>
        <w:t xml:space="preserve"> with a range of corrections. Error bars are 95% confidence intervals.</w:t>
      </w:r>
      <w:r>
        <w:rPr>
          <w:rFonts w:ascii="Times New Roman" w:eastAsia="Times New Roman" w:hAnsi="Times New Roman" w:cs="Times New Roman"/>
          <w:sz w:val="20"/>
          <w:szCs w:val="20"/>
        </w:rPr>
        <w:t xml:space="preserve"> </w:t>
      </w:r>
      <w:r w:rsidR="007B6DA5">
        <w:rPr>
          <w:rFonts w:ascii="Times New Roman" w:eastAsia="Times New Roman" w:hAnsi="Times New Roman" w:cs="Times New Roman"/>
          <w:sz w:val="20"/>
          <w:szCs w:val="20"/>
        </w:rPr>
        <w:t>Grey bars are s</w:t>
      </w:r>
      <w:r>
        <w:rPr>
          <w:rFonts w:ascii="Times New Roman" w:eastAsia="Times New Roman" w:hAnsi="Times New Roman" w:cs="Times New Roman"/>
          <w:sz w:val="20"/>
          <w:szCs w:val="20"/>
        </w:rPr>
        <w:t xml:space="preserve">tandardized daily mortality </w:t>
      </w:r>
      <w:r w:rsidR="007B6DA5">
        <w:rPr>
          <w:rFonts w:ascii="Times New Roman" w:eastAsia="Times New Roman" w:hAnsi="Times New Roman" w:cs="Times New Roman"/>
          <w:sz w:val="20"/>
          <w:szCs w:val="20"/>
        </w:rPr>
        <w:t>using confirmed COVID-19 deaths in the</w:t>
      </w:r>
      <w:r>
        <w:rPr>
          <w:rFonts w:ascii="Times New Roman" w:eastAsia="Times New Roman" w:hAnsi="Times New Roman" w:cs="Times New Roman"/>
          <w:sz w:val="20"/>
          <w:szCs w:val="20"/>
        </w:rPr>
        <w:t xml:space="preserve"> SIVEP-Gripe (</w:t>
      </w:r>
      <w:r w:rsidR="00E15B01" w:rsidRPr="00E15B01">
        <w:rPr>
          <w:rFonts w:ascii="Times New Roman" w:eastAsia="Times New Roman" w:hAnsi="Times New Roman" w:cs="Times New Roman"/>
          <w:sz w:val="20"/>
          <w:szCs w:val="20"/>
        </w:rPr>
        <w:t>https://covid.saude.gov.br/</w:t>
      </w:r>
      <w:r>
        <w:rPr>
          <w:rFonts w:ascii="Times New Roman" w:eastAsia="Times New Roman" w:hAnsi="Times New Roman" w:cs="Times New Roman"/>
          <w:sz w:val="20"/>
          <w:szCs w:val="20"/>
        </w:rPr>
        <w:t xml:space="preserve">) notification system and standardized by the direct method using the total projected Brazilian population for 2020 as the reference. </w:t>
      </w:r>
      <w:r w:rsidR="007B6DA5">
        <w:rPr>
          <w:rFonts w:ascii="Times New Roman" w:eastAsia="Times New Roman" w:hAnsi="Times New Roman" w:cs="Times New Roman"/>
          <w:sz w:val="20"/>
          <w:szCs w:val="20"/>
        </w:rPr>
        <w:t>Black lines are the cumulative deaths rescaled so that the maximum is set to the maximum seroprevalence estimate for each city.</w:t>
      </w:r>
      <w:r w:rsidR="0033034E">
        <w:rPr>
          <w:rFonts w:ascii="Times New Roman" w:eastAsia="Times New Roman" w:hAnsi="Times New Roman" w:cs="Times New Roman"/>
          <w:sz w:val="20"/>
          <w:szCs w:val="20"/>
        </w:rPr>
        <w:t xml:space="preserve"> D</w:t>
      </w:r>
      <w:r>
        <w:rPr>
          <w:rFonts w:ascii="Times New Roman" w:eastAsia="Times New Roman" w:hAnsi="Times New Roman" w:cs="Times New Roman"/>
          <w:sz w:val="20"/>
          <w:szCs w:val="20"/>
        </w:rPr>
        <w:t>istribution of S/C values over the seven monthly samples are shown for Manaus (</w:t>
      </w:r>
      <w:r w:rsidR="0033034E">
        <w:rPr>
          <w:rFonts w:ascii="Times New Roman" w:eastAsia="Times New Roman" w:hAnsi="Times New Roman" w:cs="Times New Roman"/>
          <w:sz w:val="20"/>
          <w:szCs w:val="20"/>
        </w:rPr>
        <w:t>B</w:t>
      </w:r>
      <w:r>
        <w:rPr>
          <w:rFonts w:ascii="Times New Roman" w:eastAsia="Times New Roman" w:hAnsi="Times New Roman" w:cs="Times New Roman"/>
          <w:sz w:val="20"/>
          <w:szCs w:val="20"/>
        </w:rPr>
        <w:t>) and São Paulo (</w:t>
      </w:r>
      <w:r w:rsidR="0033034E">
        <w:rPr>
          <w:rFonts w:ascii="Times New Roman" w:eastAsia="Times New Roman" w:hAnsi="Times New Roman" w:cs="Times New Roman"/>
          <w:sz w:val="20"/>
          <w:szCs w:val="20"/>
        </w:rPr>
        <w:t>D</w:t>
      </w:r>
      <w:r>
        <w:rPr>
          <w:rFonts w:ascii="Times New Roman" w:eastAsia="Times New Roman" w:hAnsi="Times New Roman" w:cs="Times New Roman"/>
          <w:sz w:val="20"/>
          <w:szCs w:val="20"/>
        </w:rPr>
        <w:t>). Each point represents the S/C reading for a single donation sample. Upper dashed line - manufacturer’s threshold (1.4 S/C units); lower dashed line - alternative threshold (0.4 S/C units); black boxplots show the median, interquartile range and range of S/C values above 0.4 (i.e. excluding very low and likely true-negative values).</w:t>
      </w:r>
    </w:p>
    <w:p w14:paraId="322FA7E2" w14:textId="77777777" w:rsidR="00C562E2" w:rsidRDefault="00C562E2" w:rsidP="00B91D27">
      <w:pPr>
        <w:rPr>
          <w:rFonts w:ascii="Times New Roman" w:eastAsia="Times New Roman" w:hAnsi="Times New Roman" w:cs="Times New Roman"/>
          <w:b/>
          <w:bCs/>
        </w:rPr>
        <w:sectPr w:rsidR="00C562E2" w:rsidSect="00C562E2">
          <w:pgSz w:w="16834" w:h="11909" w:orient="landscape"/>
          <w:pgMar w:top="1440" w:right="1440" w:bottom="1440" w:left="1440" w:header="720" w:footer="720" w:gutter="0"/>
          <w:pgNumType w:start="1"/>
          <w:cols w:space="720"/>
          <w:docGrid w:linePitch="299"/>
        </w:sectPr>
      </w:pPr>
    </w:p>
    <w:p w14:paraId="29C0AC6C" w14:textId="3A06CE93" w:rsidR="00CE276D" w:rsidRPr="00381FAF" w:rsidRDefault="00381FAF" w:rsidP="00B91D27">
      <w:pPr>
        <w:rPr>
          <w:rFonts w:ascii="Times New Roman" w:eastAsia="Times New Roman" w:hAnsi="Times New Roman" w:cs="Times New Roman"/>
          <w:b/>
          <w:bCs/>
        </w:rPr>
      </w:pPr>
      <w:r w:rsidRPr="00381FAF">
        <w:rPr>
          <w:rFonts w:ascii="Times New Roman" w:eastAsia="Times New Roman" w:hAnsi="Times New Roman" w:cs="Times New Roman"/>
          <w:b/>
          <w:bCs/>
        </w:rPr>
        <w:lastRenderedPageBreak/>
        <w:t xml:space="preserve">Infection fatality </w:t>
      </w:r>
      <w:r w:rsidR="00895141">
        <w:rPr>
          <w:rFonts w:ascii="Times New Roman" w:eastAsia="Times New Roman" w:hAnsi="Times New Roman" w:cs="Times New Roman"/>
          <w:b/>
          <w:bCs/>
        </w:rPr>
        <w:t>ratio</w:t>
      </w:r>
      <w:r w:rsidR="00EE4AB4" w:rsidRPr="00381FAF">
        <w:rPr>
          <w:rFonts w:ascii="Times New Roman" w:eastAsia="Times New Roman" w:hAnsi="Times New Roman" w:cs="Times New Roman"/>
          <w:b/>
          <w:bCs/>
        </w:rPr>
        <w:t xml:space="preserve"> </w:t>
      </w:r>
      <w:r w:rsidR="00365E32">
        <w:rPr>
          <w:rFonts w:ascii="Times New Roman" w:eastAsia="Times New Roman" w:hAnsi="Times New Roman" w:cs="Times New Roman"/>
          <w:b/>
          <w:bCs/>
        </w:rPr>
        <w:t>in Manaus</w:t>
      </w:r>
    </w:p>
    <w:p w14:paraId="558F0A32" w14:textId="77777777" w:rsidR="00381FAF" w:rsidRDefault="00381FAF" w:rsidP="00B91D27">
      <w:pPr>
        <w:rPr>
          <w:rFonts w:ascii="Times New Roman" w:eastAsia="Times New Roman" w:hAnsi="Times New Roman" w:cs="Times New Roman"/>
        </w:rPr>
      </w:pPr>
    </w:p>
    <w:p w14:paraId="481A7EF8" w14:textId="233727A5" w:rsidR="00514F82" w:rsidRPr="00365E32" w:rsidRDefault="00514F82" w:rsidP="00365E32">
      <w:pPr>
        <w:rPr>
          <w:rFonts w:ascii="Times New Roman" w:eastAsia="Times New Roman" w:hAnsi="Times New Roman" w:cs="Times New Roman"/>
          <w:bCs/>
        </w:rPr>
      </w:pPr>
      <w:r w:rsidRPr="00514F82">
        <w:rPr>
          <w:rFonts w:ascii="Times New Roman" w:eastAsia="Times New Roman" w:hAnsi="Times New Roman" w:cs="Times New Roman"/>
          <w:bCs/>
        </w:rPr>
        <w:t xml:space="preserve">Considering </w:t>
      </w:r>
      <w:r w:rsidR="0087582E">
        <w:rPr>
          <w:rFonts w:ascii="Times New Roman" w:eastAsia="Times New Roman" w:hAnsi="Times New Roman" w:cs="Times New Roman"/>
          <w:bCs/>
        </w:rPr>
        <w:t xml:space="preserve">an </w:t>
      </w:r>
      <w:r w:rsidR="00E25520">
        <w:rPr>
          <w:rFonts w:ascii="Times New Roman" w:eastAsia="Times New Roman" w:hAnsi="Times New Roman" w:cs="Times New Roman"/>
          <w:bCs/>
        </w:rPr>
        <w:t>antibody</w:t>
      </w:r>
      <w:r w:rsidR="0087582E">
        <w:rPr>
          <w:rFonts w:ascii="Times New Roman" w:eastAsia="Times New Roman" w:hAnsi="Times New Roman" w:cs="Times New Roman"/>
          <w:bCs/>
        </w:rPr>
        <w:t xml:space="preserve"> prevalence of </w:t>
      </w:r>
      <w:r w:rsidR="00E25520">
        <w:rPr>
          <w:rFonts w:ascii="Times New Roman" w:eastAsia="Times New Roman" w:hAnsi="Times New Roman" w:cs="Times New Roman"/>
          <w:bCs/>
        </w:rPr>
        <w:t>5</w:t>
      </w:r>
      <w:r w:rsidR="000036FE">
        <w:rPr>
          <w:rFonts w:ascii="Times New Roman" w:eastAsia="Times New Roman" w:hAnsi="Times New Roman" w:cs="Times New Roman"/>
          <w:bCs/>
        </w:rPr>
        <w:t>1</w:t>
      </w:r>
      <w:r w:rsidR="00E25520">
        <w:rPr>
          <w:rFonts w:ascii="Times New Roman" w:eastAsia="Times New Roman" w:hAnsi="Times New Roman" w:cs="Times New Roman"/>
          <w:bCs/>
        </w:rPr>
        <w:t>.</w:t>
      </w:r>
      <w:r w:rsidR="000036FE">
        <w:rPr>
          <w:rFonts w:ascii="Times New Roman" w:eastAsia="Times New Roman" w:hAnsi="Times New Roman" w:cs="Times New Roman"/>
          <w:bCs/>
        </w:rPr>
        <w:t>8</w:t>
      </w:r>
      <w:r w:rsidR="00E25520">
        <w:rPr>
          <w:rFonts w:ascii="Times New Roman" w:eastAsia="Times New Roman" w:hAnsi="Times New Roman" w:cs="Times New Roman"/>
          <w:bCs/>
        </w:rPr>
        <w:t>%</w:t>
      </w:r>
      <w:r w:rsidR="00583008">
        <w:rPr>
          <w:rFonts w:ascii="Times New Roman" w:eastAsia="Times New Roman" w:hAnsi="Times New Roman" w:cs="Times New Roman"/>
          <w:bCs/>
        </w:rPr>
        <w:t>, two months following the epidemic peak in Manaus, we estimate that</w:t>
      </w:r>
      <w:r w:rsidR="00B91D27">
        <w:rPr>
          <w:rFonts w:ascii="Times New Roman" w:eastAsia="Times New Roman" w:hAnsi="Times New Roman" w:cs="Times New Roman"/>
          <w:bCs/>
        </w:rPr>
        <w:t xml:space="preserve"> </w:t>
      </w:r>
      <w:r w:rsidR="000F466D" w:rsidRPr="000F466D">
        <w:rPr>
          <w:rFonts w:ascii="Times New Roman" w:eastAsia="Times New Roman" w:hAnsi="Times New Roman" w:cs="Times New Roman"/>
          <w:bCs/>
        </w:rPr>
        <w:t>1</w:t>
      </w:r>
      <w:r w:rsidR="000F466D">
        <w:rPr>
          <w:rFonts w:ascii="Times New Roman" w:eastAsia="Times New Roman" w:hAnsi="Times New Roman" w:cs="Times New Roman"/>
          <w:bCs/>
        </w:rPr>
        <w:t>,</w:t>
      </w:r>
      <w:r w:rsidR="000036FE">
        <w:rPr>
          <w:rFonts w:ascii="Times New Roman" w:eastAsia="Times New Roman" w:hAnsi="Times New Roman" w:cs="Times New Roman"/>
          <w:bCs/>
        </w:rPr>
        <w:t>147</w:t>
      </w:r>
      <w:r w:rsidR="000F466D">
        <w:rPr>
          <w:rFonts w:ascii="Times New Roman" w:eastAsia="Times New Roman" w:hAnsi="Times New Roman" w:cs="Times New Roman"/>
          <w:bCs/>
        </w:rPr>
        <w:t>,</w:t>
      </w:r>
      <w:r w:rsidR="000036FE">
        <w:rPr>
          <w:rFonts w:ascii="Times New Roman" w:eastAsia="Times New Roman" w:hAnsi="Times New Roman" w:cs="Times New Roman"/>
          <w:bCs/>
        </w:rPr>
        <w:t>08</w:t>
      </w:r>
      <w:r w:rsidR="000F466D" w:rsidRPr="000F466D">
        <w:rPr>
          <w:rFonts w:ascii="Times New Roman" w:eastAsia="Times New Roman" w:hAnsi="Times New Roman" w:cs="Times New Roman"/>
          <w:bCs/>
        </w:rPr>
        <w:t>9</w:t>
      </w:r>
      <w:r w:rsidR="00E25520">
        <w:rPr>
          <w:rFonts w:ascii="Times New Roman" w:eastAsia="Times New Roman" w:hAnsi="Times New Roman" w:cs="Times New Roman"/>
          <w:bCs/>
        </w:rPr>
        <w:t xml:space="preserve"> cumulative</w:t>
      </w:r>
      <w:r w:rsidR="000F466D">
        <w:rPr>
          <w:rFonts w:ascii="Times New Roman" w:eastAsia="Times New Roman" w:hAnsi="Times New Roman" w:cs="Times New Roman"/>
          <w:bCs/>
        </w:rPr>
        <w:t xml:space="preserve"> infections</w:t>
      </w:r>
      <w:r w:rsidR="00E25520">
        <w:rPr>
          <w:rFonts w:ascii="Times New Roman" w:eastAsia="Times New Roman" w:hAnsi="Times New Roman" w:cs="Times New Roman"/>
          <w:bCs/>
        </w:rPr>
        <w:t xml:space="preserve"> to have </w:t>
      </w:r>
      <w:r w:rsidR="003D4FEF">
        <w:rPr>
          <w:rFonts w:ascii="Times New Roman" w:eastAsia="Times New Roman" w:hAnsi="Times New Roman" w:cs="Times New Roman"/>
          <w:bCs/>
        </w:rPr>
        <w:t>occurred</w:t>
      </w:r>
      <w:r w:rsidR="000F466D">
        <w:rPr>
          <w:rFonts w:ascii="Times New Roman" w:eastAsia="Times New Roman" w:hAnsi="Times New Roman" w:cs="Times New Roman"/>
          <w:bCs/>
        </w:rPr>
        <w:t>. By 15</w:t>
      </w:r>
      <w:r w:rsidR="000F466D" w:rsidRPr="000F466D">
        <w:rPr>
          <w:rFonts w:ascii="Times New Roman" w:eastAsia="Times New Roman" w:hAnsi="Times New Roman" w:cs="Times New Roman"/>
          <w:bCs/>
          <w:vertAlign w:val="superscript"/>
        </w:rPr>
        <w:t>th</w:t>
      </w:r>
      <w:r w:rsidR="000F466D">
        <w:rPr>
          <w:rFonts w:ascii="Times New Roman" w:eastAsia="Times New Roman" w:hAnsi="Times New Roman" w:cs="Times New Roman"/>
          <w:bCs/>
        </w:rPr>
        <w:t xml:space="preserve"> June, 1,937 </w:t>
      </w:r>
      <w:r w:rsidR="00E25520">
        <w:rPr>
          <w:rFonts w:ascii="Times New Roman" w:eastAsia="Times New Roman" w:hAnsi="Times New Roman" w:cs="Times New Roman"/>
          <w:bCs/>
        </w:rPr>
        <w:t>confirmed</w:t>
      </w:r>
      <w:r w:rsidR="000F466D">
        <w:rPr>
          <w:rFonts w:ascii="Times New Roman" w:eastAsia="Times New Roman" w:hAnsi="Times New Roman" w:cs="Times New Roman"/>
          <w:bCs/>
        </w:rPr>
        <w:t xml:space="preserve"> COVID-19</w:t>
      </w:r>
      <w:r w:rsidR="00E25520">
        <w:rPr>
          <w:rFonts w:ascii="Times New Roman" w:eastAsia="Times New Roman" w:hAnsi="Times New Roman" w:cs="Times New Roman"/>
          <w:bCs/>
        </w:rPr>
        <w:t xml:space="preserve"> deaths</w:t>
      </w:r>
      <w:r w:rsidR="000F466D">
        <w:rPr>
          <w:rFonts w:ascii="Times New Roman" w:eastAsia="Times New Roman" w:hAnsi="Times New Roman" w:cs="Times New Roman"/>
          <w:bCs/>
        </w:rPr>
        <w:t xml:space="preserve"> had been reported, </w:t>
      </w:r>
      <w:r w:rsidR="00E25520">
        <w:rPr>
          <w:rFonts w:ascii="Times New Roman" w:eastAsia="Times New Roman" w:hAnsi="Times New Roman" w:cs="Times New Roman"/>
          <w:bCs/>
        </w:rPr>
        <w:t xml:space="preserve">equating to an infection fatality ratio of </w:t>
      </w:r>
      <w:r w:rsidR="00222B2D">
        <w:rPr>
          <w:rFonts w:ascii="Times New Roman" w:eastAsia="Times New Roman" w:hAnsi="Times New Roman" w:cs="Times New Roman"/>
          <w:bCs/>
        </w:rPr>
        <w:t>0.1</w:t>
      </w:r>
      <w:r w:rsidR="000036FE">
        <w:rPr>
          <w:rFonts w:ascii="Times New Roman" w:eastAsia="Times New Roman" w:hAnsi="Times New Roman" w:cs="Times New Roman"/>
          <w:bCs/>
        </w:rPr>
        <w:t>7</w:t>
      </w:r>
      <w:r w:rsidR="00222B2D">
        <w:rPr>
          <w:rFonts w:ascii="Times New Roman" w:eastAsia="Times New Roman" w:hAnsi="Times New Roman" w:cs="Times New Roman"/>
          <w:bCs/>
        </w:rPr>
        <w:t>%</w:t>
      </w:r>
      <w:r w:rsidR="00E25520">
        <w:rPr>
          <w:rFonts w:ascii="Times New Roman" w:eastAsia="Times New Roman" w:hAnsi="Times New Roman" w:cs="Times New Roman"/>
          <w:bCs/>
        </w:rPr>
        <w:t>. Considering all severe acute respiratory syndrome deaths (due to COVID-19 or unknown cause), the cumulative number of deaths was 3,175 with a resulting infection fatality ratio of</w:t>
      </w:r>
      <w:r w:rsidR="00222B2D">
        <w:rPr>
          <w:rFonts w:ascii="Times New Roman" w:eastAsia="Times New Roman" w:hAnsi="Times New Roman" w:cs="Times New Roman"/>
          <w:bCs/>
        </w:rPr>
        <w:t xml:space="preserve"> 0.2</w:t>
      </w:r>
      <w:r w:rsidR="000036FE">
        <w:rPr>
          <w:rFonts w:ascii="Times New Roman" w:eastAsia="Times New Roman" w:hAnsi="Times New Roman" w:cs="Times New Roman"/>
          <w:bCs/>
        </w:rPr>
        <w:t>8</w:t>
      </w:r>
      <w:r w:rsidR="00222B2D">
        <w:rPr>
          <w:rFonts w:ascii="Times New Roman" w:eastAsia="Times New Roman" w:hAnsi="Times New Roman" w:cs="Times New Roman"/>
          <w:bCs/>
        </w:rPr>
        <w:t>%</w:t>
      </w:r>
      <w:r w:rsidR="00F35980">
        <w:rPr>
          <w:rFonts w:ascii="Times New Roman" w:eastAsia="Times New Roman" w:hAnsi="Times New Roman" w:cs="Times New Roman"/>
          <w:bCs/>
        </w:rPr>
        <w:t>.</w:t>
      </w:r>
    </w:p>
    <w:p w14:paraId="418560C8" w14:textId="5EFD499D" w:rsidR="00206E95" w:rsidRDefault="00EE4AB4" w:rsidP="00FA14EF">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542A675A" w14:textId="52F9502B" w:rsidR="00CE276D" w:rsidRPr="00206E95" w:rsidRDefault="00EE4AB4" w:rsidP="00206E95">
      <w:pPr>
        <w:rPr>
          <w:rFonts w:ascii="Times New Roman" w:eastAsia="Times New Roman" w:hAnsi="Times New Roman" w:cs="Times New Roman"/>
        </w:rPr>
      </w:pPr>
      <w:r>
        <w:rPr>
          <w:rFonts w:ascii="Times New Roman" w:eastAsia="Times New Roman" w:hAnsi="Times New Roman" w:cs="Times New Roman"/>
          <w:b/>
        </w:rPr>
        <w:t>Discussion</w:t>
      </w:r>
    </w:p>
    <w:p w14:paraId="79CBD5D6"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14B6C7E3" w14:textId="3C9391B8" w:rsidR="00CB7F2C" w:rsidRDefault="00EE4AB4" w:rsidP="00D54CA7">
      <w:pPr>
        <w:rPr>
          <w:rFonts w:ascii="Times New Roman" w:eastAsia="Times New Roman" w:hAnsi="Times New Roman" w:cs="Times New Roman"/>
        </w:rPr>
      </w:pPr>
      <w:r>
        <w:rPr>
          <w:rFonts w:ascii="Times New Roman" w:eastAsia="Times New Roman" w:hAnsi="Times New Roman" w:cs="Times New Roman"/>
        </w:rPr>
        <w:t>Our data show that over half the population in Manaus was infected with SARS-CoV-2 during the course of the epidemic. The extremely elevated mortality and the rapid and sustained drop in cases suggests that the population of Manaus may have quickly reached herd immunity when around 5</w:t>
      </w:r>
      <w:r w:rsidR="00E32CCB">
        <w:rPr>
          <w:rFonts w:ascii="Times New Roman" w:eastAsia="Times New Roman" w:hAnsi="Times New Roman" w:cs="Times New Roman"/>
        </w:rPr>
        <w:t>2</w:t>
      </w:r>
      <w:r w:rsidR="009C7070">
        <w:rPr>
          <w:rFonts w:ascii="Times New Roman" w:eastAsia="Times New Roman" w:hAnsi="Times New Roman" w:cs="Times New Roman"/>
        </w:rPr>
        <w:t>%</w:t>
      </w:r>
      <w:r>
        <w:rPr>
          <w:rFonts w:ascii="Times New Roman" w:eastAsia="Times New Roman" w:hAnsi="Times New Roman" w:cs="Times New Roman"/>
        </w:rPr>
        <w:t xml:space="preserve"> of the population was infected, </w:t>
      </w:r>
      <w:r w:rsidR="00C35C23">
        <w:rPr>
          <w:rFonts w:ascii="Times New Roman" w:eastAsia="Times New Roman" w:hAnsi="Times New Roman" w:cs="Times New Roman"/>
        </w:rPr>
        <w:t>similar to</w:t>
      </w:r>
      <w:r w:rsidR="00C564A2">
        <w:rPr>
          <w:rFonts w:ascii="Times New Roman" w:eastAsia="Times New Roman" w:hAnsi="Times New Roman" w:cs="Times New Roman"/>
        </w:rPr>
        <w:t xml:space="preserve"> the </w:t>
      </w:r>
      <w:r w:rsidR="00C35C23">
        <w:rPr>
          <w:rFonts w:ascii="Times New Roman" w:eastAsia="Times New Roman" w:hAnsi="Times New Roman" w:cs="Times New Roman"/>
        </w:rPr>
        <w:t>60%</w:t>
      </w:r>
      <w:r w:rsidR="00C564A2">
        <w:rPr>
          <w:rFonts w:ascii="Times New Roman" w:eastAsia="Times New Roman" w:hAnsi="Times New Roman" w:cs="Times New Roman"/>
        </w:rPr>
        <w:t xml:space="preserve"> threshold</w:t>
      </w:r>
      <w:r>
        <w:rPr>
          <w:rFonts w:ascii="Times New Roman" w:eastAsia="Times New Roman" w:hAnsi="Times New Roman" w:cs="Times New Roman"/>
        </w:rPr>
        <w:t xml:space="preserve"> </w:t>
      </w:r>
      <w:r w:rsidR="00C564A2">
        <w:rPr>
          <w:rFonts w:ascii="Times New Roman" w:eastAsia="Times New Roman" w:hAnsi="Times New Roman" w:cs="Times New Roman"/>
        </w:rPr>
        <w:t xml:space="preserve">based the classical calculation using </w:t>
      </w:r>
      <w:r>
        <w:rPr>
          <w:rFonts w:ascii="Times New Roman" w:eastAsia="Times New Roman" w:hAnsi="Times New Roman" w:cs="Times New Roman"/>
        </w:rPr>
        <w:t>a</w:t>
      </w:r>
      <w:r w:rsidR="00C564A2">
        <w:rPr>
          <w:rFonts w:ascii="Times New Roman" w:eastAsia="Times New Roman" w:hAnsi="Times New Roman" w:cs="Times New Roman"/>
        </w:rPr>
        <w:t>n</w:t>
      </w:r>
      <w:r>
        <w:rPr>
          <w:rFonts w:ascii="Times New Roman" w:eastAsia="Times New Roman" w:hAnsi="Times New Roman" w:cs="Times New Roman"/>
        </w:rPr>
        <w:t xml:space="preserve"> R</w:t>
      </w:r>
      <w:r w:rsidR="00C35C23" w:rsidRPr="00C35C23">
        <w:rPr>
          <w:rFonts w:ascii="Times New Roman" w:eastAsia="Times New Roman" w:hAnsi="Times New Roman" w:cs="Times New Roman"/>
          <w:vertAlign w:val="subscript"/>
        </w:rPr>
        <w:t>0</w:t>
      </w:r>
      <w:r>
        <w:rPr>
          <w:rFonts w:ascii="Times New Roman" w:eastAsia="Times New Roman" w:hAnsi="Times New Roman" w:cs="Times New Roman"/>
        </w:rPr>
        <w:t xml:space="preserve"> ~</w:t>
      </w:r>
      <w:r w:rsidR="00C35C23">
        <w:rPr>
          <w:rFonts w:ascii="Times New Roman" w:eastAsia="Times New Roman" w:hAnsi="Times New Roman" w:cs="Times New Roman"/>
        </w:rPr>
        <w:t>2.5</w:t>
      </w:r>
      <w:r w:rsidR="009C7070">
        <w:rPr>
          <w:rFonts w:ascii="Times New Roman" w:eastAsia="Times New Roman" w:hAnsi="Times New Roman" w:cs="Times New Roman"/>
        </w:rPr>
        <w:t>.</w:t>
      </w:r>
      <w:r w:rsidR="00E32CCB">
        <w:rPr>
          <w:rFonts w:ascii="Times New Roman" w:eastAsia="Times New Roman" w:hAnsi="Times New Roman" w:cs="Times New Roman"/>
        </w:rPr>
        <w:t xml:space="preserve"> </w:t>
      </w:r>
      <w:r w:rsidR="00194221">
        <w:rPr>
          <w:rFonts w:ascii="Times New Roman" w:eastAsia="Times New Roman" w:hAnsi="Times New Roman" w:cs="Times New Roman"/>
        </w:rPr>
        <w:t xml:space="preserve">This result should be interpreted cautiously. </w:t>
      </w:r>
      <w:r w:rsidR="00F07B11">
        <w:rPr>
          <w:rFonts w:ascii="Times New Roman" w:eastAsia="Times New Roman" w:hAnsi="Times New Roman" w:cs="Times New Roman"/>
        </w:rPr>
        <w:t>I</w:t>
      </w:r>
      <w:r w:rsidR="00194221">
        <w:rPr>
          <w:rFonts w:ascii="Times New Roman" w:eastAsia="Times New Roman" w:hAnsi="Times New Roman" w:cs="Times New Roman"/>
        </w:rPr>
        <w:t xml:space="preserve">t cannot be extrapolated directly to other contexts </w:t>
      </w:r>
      <w:r w:rsidR="00F07B11">
        <w:rPr>
          <w:rFonts w:ascii="Times New Roman" w:eastAsia="Times New Roman" w:hAnsi="Times New Roman" w:cs="Times New Roman"/>
        </w:rPr>
        <w:t>due to</w:t>
      </w:r>
      <w:r w:rsidR="00194221">
        <w:rPr>
          <w:rFonts w:ascii="Times New Roman" w:eastAsia="Times New Roman" w:hAnsi="Times New Roman" w:cs="Times New Roman"/>
        </w:rPr>
        <w:t xml:space="preserve"> differences in population mixing, vulnerability to infection, as well as implementation and adherence to non-pharmaceutical measures. </w:t>
      </w:r>
      <w:r w:rsidR="00F07B11">
        <w:rPr>
          <w:rFonts w:ascii="Times New Roman" w:eastAsia="Times New Roman" w:hAnsi="Times New Roman" w:cs="Times New Roman"/>
        </w:rPr>
        <w:t>The proportion of the population with immunity to SARS-CoV-2 works in tandem with these factors to tip the effective reproduction number below unity.</w:t>
      </w:r>
      <w:r w:rsidR="00767389">
        <w:rPr>
          <w:rFonts w:ascii="Times New Roman" w:eastAsia="Times New Roman" w:hAnsi="Times New Roman" w:cs="Times New Roman"/>
        </w:rPr>
        <w:t xml:space="preserve"> Furthermore, given the delay between infection </w:t>
      </w:r>
      <w:r w:rsidR="00D54CA7">
        <w:rPr>
          <w:rFonts w:ascii="Times New Roman" w:eastAsia="Times New Roman" w:hAnsi="Times New Roman" w:cs="Times New Roman"/>
        </w:rPr>
        <w:t>and the humoral response, a lag would be expected between new infections and the slowing of transmission. Considering the rapid gro</w:t>
      </w:r>
      <w:r w:rsidR="00B56A01">
        <w:rPr>
          <w:rFonts w:ascii="Times New Roman" w:eastAsia="Times New Roman" w:hAnsi="Times New Roman" w:cs="Times New Roman"/>
        </w:rPr>
        <w:t>w</w:t>
      </w:r>
      <w:r w:rsidR="00D54CA7">
        <w:rPr>
          <w:rFonts w:ascii="Times New Roman" w:eastAsia="Times New Roman" w:hAnsi="Times New Roman" w:cs="Times New Roman"/>
        </w:rPr>
        <w:t xml:space="preserve">th phase of the epidemic in Manaus, the cumulative infections may have overshot the herd immunity threshold, leading to an overestimate of this quantity. </w:t>
      </w:r>
    </w:p>
    <w:p w14:paraId="13D1DE88" w14:textId="77777777" w:rsidR="0009062A" w:rsidRDefault="0009062A">
      <w:pPr>
        <w:rPr>
          <w:rFonts w:ascii="Times New Roman" w:eastAsia="Times New Roman" w:hAnsi="Times New Roman" w:cs="Times New Roman"/>
        </w:rPr>
      </w:pPr>
    </w:p>
    <w:p w14:paraId="13BC8D78" w14:textId="6000A2FE" w:rsidR="00CF36CA" w:rsidRDefault="0009062A" w:rsidP="007E4638">
      <w:pPr>
        <w:rPr>
          <w:rFonts w:ascii="Times New Roman" w:eastAsia="Times New Roman" w:hAnsi="Times New Roman" w:cs="Times New Roman"/>
        </w:rPr>
      </w:pPr>
      <w:r>
        <w:rPr>
          <w:rFonts w:ascii="Times New Roman" w:eastAsia="Times New Roman" w:hAnsi="Times New Roman" w:cs="Times New Roman"/>
        </w:rPr>
        <w:t>The non-pharmacological interventions implemented in the city of Manaus</w:t>
      </w:r>
      <w:r w:rsidR="00813DD1">
        <w:rPr>
          <w:rFonts w:ascii="Times New Roman" w:eastAsia="Times New Roman" w:hAnsi="Times New Roman" w:cs="Times New Roman"/>
        </w:rPr>
        <w:t xml:space="preserve"> (Table </w:t>
      </w:r>
      <w:r w:rsidR="00813DD1" w:rsidRPr="00843268">
        <w:rPr>
          <w:rFonts w:ascii="Times New Roman" w:eastAsia="Times New Roman" w:hAnsi="Times New Roman" w:cs="Times New Roman"/>
        </w:rPr>
        <w:t>S3</w:t>
      </w:r>
      <w:r w:rsidR="00813DD1">
        <w:rPr>
          <w:rFonts w:ascii="Times New Roman" w:eastAsia="Times New Roman" w:hAnsi="Times New Roman" w:cs="Times New Roman"/>
        </w:rPr>
        <w:t>)</w:t>
      </w:r>
      <w:r>
        <w:rPr>
          <w:rFonts w:ascii="Times New Roman" w:eastAsia="Times New Roman" w:hAnsi="Times New Roman" w:cs="Times New Roman"/>
        </w:rPr>
        <w:t xml:space="preserve"> were similar to other </w:t>
      </w:r>
      <w:r w:rsidR="00622326">
        <w:rPr>
          <w:rFonts w:ascii="Times New Roman" w:eastAsia="Times New Roman" w:hAnsi="Times New Roman" w:cs="Times New Roman"/>
        </w:rPr>
        <w:t>cities</w:t>
      </w:r>
      <w:r>
        <w:rPr>
          <w:rFonts w:ascii="Times New Roman" w:eastAsia="Times New Roman" w:hAnsi="Times New Roman" w:cs="Times New Roman"/>
        </w:rPr>
        <w:t xml:space="preserve"> in Brazi</w:t>
      </w:r>
      <w:r w:rsidR="00813DD1">
        <w:rPr>
          <w:rFonts w:ascii="Times New Roman" w:eastAsia="Times New Roman" w:hAnsi="Times New Roman" w:cs="Times New Roman"/>
        </w:rPr>
        <w:t>l</w:t>
      </w:r>
      <w:r w:rsidR="00C52BF4">
        <w:rPr>
          <w:rFonts w:ascii="Times New Roman" w:eastAsia="Times New Roman" w:hAnsi="Times New Roman" w:cs="Times New Roman"/>
        </w:rPr>
        <w:t xml:space="preserve"> including</w:t>
      </w:r>
      <w:r w:rsidR="00CF36CA">
        <w:rPr>
          <w:rFonts w:ascii="Times New Roman" w:eastAsia="Times New Roman" w:hAnsi="Times New Roman" w:cs="Times New Roman"/>
        </w:rPr>
        <w:t xml:space="preserve"> </w:t>
      </w:r>
      <w:r w:rsidR="00C52BF4">
        <w:rPr>
          <w:rFonts w:ascii="Times New Roman" w:eastAsia="Times New Roman" w:hAnsi="Times New Roman" w:cs="Times New Roman"/>
        </w:rPr>
        <w:t>São Paulo. They were implemented in late March before the epidemic took off</w:t>
      </w:r>
      <w:r w:rsidR="00CF36CA">
        <w:rPr>
          <w:rFonts w:ascii="Times New Roman" w:eastAsia="Times New Roman" w:hAnsi="Times New Roman" w:cs="Times New Roman"/>
        </w:rPr>
        <w:t>.</w:t>
      </w:r>
      <w:r w:rsidR="00B56A01">
        <w:rPr>
          <w:rFonts w:ascii="Times New Roman" w:eastAsia="Times New Roman" w:hAnsi="Times New Roman" w:cs="Times New Roman"/>
        </w:rPr>
        <w:t xml:space="preserve"> </w:t>
      </w:r>
      <w:r w:rsidR="00C52BF4">
        <w:rPr>
          <w:rFonts w:ascii="Times New Roman" w:eastAsia="Times New Roman" w:hAnsi="Times New Roman" w:cs="Times New Roman"/>
        </w:rPr>
        <w:t>Furthermore, cell phone mobility data showed a marked increase in physical distancing</w:t>
      </w:r>
      <w:r w:rsidR="00622326">
        <w:rPr>
          <w:rFonts w:ascii="Times New Roman" w:eastAsia="Times New Roman" w:hAnsi="Times New Roman" w:cs="Times New Roman"/>
        </w:rPr>
        <w:t xml:space="preserve"> </w:t>
      </w:r>
      <w:r w:rsidR="00C52BF4">
        <w:rPr>
          <w:rFonts w:ascii="Times New Roman" w:eastAsia="Times New Roman" w:hAnsi="Times New Roman" w:cs="Times New Roman"/>
        </w:rPr>
        <w:t>beginning in mid-March</w:t>
      </w:r>
      <w:r w:rsidR="007E4638">
        <w:rPr>
          <w:rFonts w:ascii="Times New Roman" w:eastAsia="Times New Roman" w:hAnsi="Times New Roman" w:cs="Times New Roman"/>
        </w:rPr>
        <w:t xml:space="preserve">, </w:t>
      </w:r>
      <w:r w:rsidR="00C52BF4">
        <w:rPr>
          <w:rFonts w:ascii="Times New Roman" w:eastAsia="Times New Roman" w:hAnsi="Times New Roman" w:cs="Times New Roman"/>
        </w:rPr>
        <w:t>with a</w:t>
      </w:r>
      <w:r w:rsidR="00622326">
        <w:rPr>
          <w:rFonts w:ascii="Times New Roman" w:eastAsia="Times New Roman" w:hAnsi="Times New Roman" w:cs="Times New Roman"/>
        </w:rPr>
        <w:t xml:space="preserve"> similar</w:t>
      </w:r>
      <w:r w:rsidR="00C52BF4">
        <w:rPr>
          <w:rFonts w:ascii="Times New Roman" w:eastAsia="Times New Roman" w:hAnsi="Times New Roman" w:cs="Times New Roman"/>
        </w:rPr>
        <w:t xml:space="preserve"> pattern overtime</w:t>
      </w:r>
      <w:r w:rsidR="00622326">
        <w:rPr>
          <w:rFonts w:ascii="Times New Roman" w:eastAsia="Times New Roman" w:hAnsi="Times New Roman" w:cs="Times New Roman"/>
        </w:rPr>
        <w:t xml:space="preserve"> to São Paulo (</w:t>
      </w:r>
      <w:r w:rsidR="00622326" w:rsidRPr="00843268">
        <w:rPr>
          <w:rFonts w:ascii="Times New Roman" w:eastAsia="Times New Roman" w:hAnsi="Times New Roman" w:cs="Times New Roman"/>
        </w:rPr>
        <w:t xml:space="preserve">Figure </w:t>
      </w:r>
      <w:r w:rsidR="00B56A01">
        <w:rPr>
          <w:rFonts w:ascii="Times New Roman" w:eastAsia="Times New Roman" w:hAnsi="Times New Roman" w:cs="Times New Roman"/>
        </w:rPr>
        <w:t>S</w:t>
      </w:r>
      <w:r w:rsidR="00843268" w:rsidRPr="00843268">
        <w:rPr>
          <w:rFonts w:ascii="Times New Roman" w:eastAsia="Times New Roman" w:hAnsi="Times New Roman" w:cs="Times New Roman"/>
        </w:rPr>
        <w:t>4</w:t>
      </w:r>
      <w:r w:rsidR="00622326">
        <w:rPr>
          <w:rFonts w:ascii="Times New Roman" w:eastAsia="Times New Roman" w:hAnsi="Times New Roman" w:cs="Times New Roman"/>
        </w:rPr>
        <w:t>)</w:t>
      </w:r>
      <w:r w:rsidR="00B44156">
        <w:rPr>
          <w:rFonts w:ascii="Times New Roman" w:eastAsia="Times New Roman" w:hAnsi="Times New Roman" w:cs="Times New Roman"/>
        </w:rPr>
        <w:t>.</w:t>
      </w:r>
      <w:r w:rsidR="00C52BF4">
        <w:rPr>
          <w:rFonts w:ascii="Times New Roman" w:eastAsia="Times New Roman" w:hAnsi="Times New Roman" w:cs="Times New Roman"/>
        </w:rPr>
        <w:t xml:space="preserve"> </w:t>
      </w:r>
      <w:r w:rsidR="00A340A0">
        <w:rPr>
          <w:rFonts w:ascii="Times New Roman" w:eastAsia="Times New Roman" w:hAnsi="Times New Roman" w:cs="Times New Roman"/>
        </w:rPr>
        <w:t>Therefore, it</w:t>
      </w:r>
      <w:r w:rsidR="00C52BF4">
        <w:rPr>
          <w:rFonts w:ascii="Times New Roman" w:eastAsia="Times New Roman" w:hAnsi="Times New Roman" w:cs="Times New Roman"/>
        </w:rPr>
        <w:t xml:space="preserve"> remains unclear what accounted for such rapid transmission of SARS-CoV-2</w:t>
      </w:r>
      <w:r w:rsidR="0004231A">
        <w:rPr>
          <w:rFonts w:ascii="Times New Roman" w:eastAsia="Times New Roman" w:hAnsi="Times New Roman" w:cs="Times New Roman"/>
        </w:rPr>
        <w:t xml:space="preserve"> in Manaus.</w:t>
      </w:r>
      <w:r w:rsidR="00C52BF4">
        <w:rPr>
          <w:rFonts w:ascii="Times New Roman" w:eastAsia="Times New Roman" w:hAnsi="Times New Roman" w:cs="Times New Roman"/>
        </w:rPr>
        <w:t xml:space="preserve"> </w:t>
      </w:r>
      <w:r w:rsidR="0004231A">
        <w:rPr>
          <w:rFonts w:ascii="Times New Roman" w:eastAsia="Times New Roman" w:hAnsi="Times New Roman" w:cs="Times New Roman"/>
        </w:rPr>
        <w:t>P</w:t>
      </w:r>
      <w:r w:rsidR="00C52BF4">
        <w:rPr>
          <w:rFonts w:ascii="Times New Roman" w:eastAsia="Times New Roman" w:hAnsi="Times New Roman" w:cs="Times New Roman"/>
        </w:rPr>
        <w:t>ossible explanations include reliance on</w:t>
      </w:r>
      <w:r w:rsidR="002013A0">
        <w:rPr>
          <w:rFonts w:ascii="Times New Roman" w:eastAsia="Times New Roman" w:hAnsi="Times New Roman" w:cs="Times New Roman"/>
        </w:rPr>
        <w:t xml:space="preserve"> high risk boat travel in the Amazon region</w:t>
      </w:r>
      <w:r w:rsidR="002013A0">
        <w:rPr>
          <w:rFonts w:ascii="Times New Roman" w:eastAsia="Times New Roman" w:hAnsi="Times New Roman" w:cs="Times New Roman"/>
        </w:rPr>
        <w:fldChar w:fldCharType="begin"/>
      </w:r>
      <w:r w:rsidR="002013A0">
        <w:rPr>
          <w:rFonts w:ascii="Times New Roman" w:eastAsia="Times New Roman" w:hAnsi="Times New Roman" w:cs="Times New Roman"/>
        </w:rPr>
        <w:instrText xml:space="preserve"> ADDIN ZOTERO_ITEM CSL_CITATION {"citationID":"cXZFTchw","properties":{"formattedCitation":"\\super 8\\nosupersub{}","plainCitation":"8","noteIndex":0},"citationItems":[{"id":967,"uris":["http://zotero.org/users/local/NfYTyrxL/items/A9DVS7PD"],"uri":["http://zotero.org/users/local/NfYTyrxL/items/A9DVS7PD"],"itemData":{"id":967,"type":"report","abstract":"Population based data on COVID-19 are essential for guiding policy. We report on the first wave of seroprevalence surveys relying upon on household probabilistic samples of 133 large sentinel cities in Brazil, including 25,025 participants from all 26 states and the Federal District. Seroprevalence of antibodies to SARS-CoV-2, assessed using a lateral flow rapid test, varied markedly across the cities and regions, from below 1% in most cities in the South and Center-West regions to up to 25% in the city of Breves in the Amazon (North) region. Eleven of the 15 cities with the highest seroprevalence were located in the North, including the six cities with highest prevalence which were located along a 2,000 km stretch of the Amazon river. Overall seroprevalence for the 90 cities with sample size of 200 or greater was 1.4% (95% CI 1.3-1.6). Extrapolating this figure to the population of these cities, which represent 25% of the country population, led to an estimate of 760,000 cases, as compared to the 104,782 cases reported in official statistics. Seroprevalence did not vary significantly between infancy and age 79 years, but fell by approximately two-thirds after age 80 years. Prevalence was highest among indigenous people (3.7%) and lowest among whites (0.6%), a difference which was maintained when analyses were restricted to the North region, where most indigenous people live. Our results suggest that pandemic is highly heterogenous, with rapid escalation in the North and Northeast, and slow progression in the South and Center-West regions.","genre":"preprint","language":"en","note":"DOI: 10.1101/2020.05.30.20117531","publisher":"Epidemiology","source":"DOI.org (Crossref)","title":"Remarkable variability in SARS-CoV-2 antibodies across Brazilian regions: nationwide serological household survey in 27 states","title-short":"Remarkable variability in SARS-CoV-2 antibodies across Brazilian regions","URL":"http://medrxiv.org/lookup/doi/10.1101/2020.05.30.20117531","author":[{"family":"Hallal","given":"Pedro"},{"family":"Hartwig","given":"Fernando"},{"family":"Horta","given":"Bernardo"},{"family":"Victora","given":"Gabriel D"},{"family":"Silveira","given":"Mariangela"},{"family":"Struchiner","given":"Claudio"},{"family":"Vidaletti","given":"Luis Paulo"},{"family":"Neumann","given":"Nelson"},{"family":"Pellanda","given":"Lucia C"},{"family":"Dellagostin","given":"Odir A"},{"family":"Burattini","given":"Marcelo N"},{"family":"Menezes","given":"Ana M"},{"family":"Barros","given":"Fernando C"},{"family":"Barros","given":"Aluisio J"},{"family":"Victora","given":"Cesar G"}],"accessed":{"date-parts":[["2020",7,29]]},"issued":{"date-parts":[["2020",5,30]]}}}],"schema":"https://github.com/citation-style-language/schema/raw/master/csl-citation.json"} </w:instrText>
      </w:r>
      <w:r w:rsidR="002013A0">
        <w:rPr>
          <w:rFonts w:ascii="Times New Roman" w:eastAsia="Times New Roman" w:hAnsi="Times New Roman" w:cs="Times New Roman"/>
        </w:rPr>
        <w:fldChar w:fldCharType="separate"/>
      </w:r>
      <w:r w:rsidR="002013A0" w:rsidRPr="002013A0">
        <w:rPr>
          <w:rFonts w:ascii="Times New Roman" w:hAnsi="Times New Roman" w:cs="Times New Roman"/>
          <w:vertAlign w:val="superscript"/>
        </w:rPr>
        <w:t>8</w:t>
      </w:r>
      <w:r w:rsidR="002013A0">
        <w:rPr>
          <w:rFonts w:ascii="Times New Roman" w:eastAsia="Times New Roman" w:hAnsi="Times New Roman" w:cs="Times New Roman"/>
        </w:rPr>
        <w:fldChar w:fldCharType="end"/>
      </w:r>
      <w:r w:rsidR="002013A0">
        <w:rPr>
          <w:rFonts w:ascii="Times New Roman" w:eastAsia="Times New Roman" w:hAnsi="Times New Roman" w:cs="Times New Roman"/>
        </w:rPr>
        <w:t xml:space="preserve"> in which over-crowding results in accelerated contagion, </w:t>
      </w:r>
      <w:r w:rsidR="003A13D6">
        <w:rPr>
          <w:rFonts w:ascii="Times New Roman" w:eastAsia="Times New Roman" w:hAnsi="Times New Roman" w:cs="Times New Roman"/>
        </w:rPr>
        <w:t>similar to that</w:t>
      </w:r>
      <w:r w:rsidR="002013A0">
        <w:rPr>
          <w:rFonts w:ascii="Times New Roman" w:eastAsia="Times New Roman" w:hAnsi="Times New Roman" w:cs="Times New Roman"/>
        </w:rPr>
        <w:t xml:space="preserve"> seen on cruise ships </w:t>
      </w:r>
      <w:r w:rsidR="002013A0">
        <w:rPr>
          <w:rFonts w:ascii="Times New Roman" w:eastAsia="Times New Roman" w:hAnsi="Times New Roman" w:cs="Times New Roman"/>
        </w:rPr>
        <w:fldChar w:fldCharType="begin"/>
      </w:r>
      <w:r w:rsidR="002013A0">
        <w:rPr>
          <w:rFonts w:ascii="Times New Roman" w:eastAsia="Times New Roman" w:hAnsi="Times New Roman" w:cs="Times New Roman"/>
        </w:rPr>
        <w:instrText xml:space="preserve"> ADDIN ZOTERO_ITEM CSL_CITATION {"citationID":"LTC7F2tT","properties":{"formattedCitation":"\\super 27\\nosupersub{}","plainCitation":"27","noteIndex":0},"citationItems":[{"id":861,"uris":["http://zotero.org/users/local/NfYTyrxL/items/EMHFSTMW"],"uri":["http://zotero.org/users/local/NfYTyrxL/items/EMHFSTMW"],"itemData":{"id":861,"type":"article-journal","container-title":"Eurosurveillance","DOI":"10.2807/1560-7917.ES.2020.25.10.2000180","ISSN":"1560-7917","issue":"10","language":"en","source":"DOI.org (Crossref)","title":"Estimating the asymptomatic proportion of coronavirus disease 2019 (COVID-19) cases on board the Diamond Princess cruise ship, Yokohama, Japan, 2020","URL":"https://www.eurosurveillance.org/content/10.2807/1560-7917.ES.2020.25.10.2000180","volume":"25","author":[{"family":"Mizumoto","given":"Kenji"},{"family":"Kagaya","given":"Katsushi"},{"family":"Zarebski","given":"Alexander"},{"family":"Chowell","given":"Gerardo"}],"accessed":{"date-parts":[["2020",3,30]]},"issued":{"date-parts":[["2020",3,12]]}}}],"schema":"https://github.com/citation-style-language/schema/raw/master/csl-citation.json"} </w:instrText>
      </w:r>
      <w:r w:rsidR="002013A0">
        <w:rPr>
          <w:rFonts w:ascii="Times New Roman" w:eastAsia="Times New Roman" w:hAnsi="Times New Roman" w:cs="Times New Roman"/>
        </w:rPr>
        <w:fldChar w:fldCharType="separate"/>
      </w:r>
      <w:r w:rsidR="002013A0" w:rsidRPr="002013A0">
        <w:rPr>
          <w:rFonts w:ascii="Times New Roman" w:hAnsi="Times New Roman" w:cs="Times New Roman"/>
          <w:vertAlign w:val="superscript"/>
        </w:rPr>
        <w:t>27</w:t>
      </w:r>
      <w:r w:rsidR="002013A0">
        <w:rPr>
          <w:rFonts w:ascii="Times New Roman" w:eastAsia="Times New Roman" w:hAnsi="Times New Roman" w:cs="Times New Roman"/>
        </w:rPr>
        <w:fldChar w:fldCharType="end"/>
      </w:r>
      <w:r w:rsidR="002013A0">
        <w:rPr>
          <w:rFonts w:ascii="Times New Roman" w:eastAsia="Times New Roman" w:hAnsi="Times New Roman" w:cs="Times New Roman"/>
        </w:rPr>
        <w:t xml:space="preserve">. </w:t>
      </w:r>
      <w:r w:rsidR="003A13D6">
        <w:rPr>
          <w:rFonts w:ascii="Times New Roman" w:eastAsia="Times New Roman" w:hAnsi="Times New Roman" w:cs="Times New Roman"/>
        </w:rPr>
        <w:t xml:space="preserve">Household crowding </w:t>
      </w:r>
      <w:r w:rsidR="00B44156">
        <w:rPr>
          <w:rFonts w:ascii="Times New Roman" w:eastAsia="Times New Roman" w:hAnsi="Times New Roman" w:cs="Times New Roman"/>
        </w:rPr>
        <w:t xml:space="preserve">and </w:t>
      </w:r>
      <w:r w:rsidR="00B56A01">
        <w:rPr>
          <w:rFonts w:ascii="Times New Roman" w:eastAsia="Times New Roman" w:hAnsi="Times New Roman" w:cs="Times New Roman"/>
        </w:rPr>
        <w:t>a</w:t>
      </w:r>
      <w:r w:rsidR="00E756B0">
        <w:rPr>
          <w:rFonts w:ascii="Times New Roman" w:eastAsia="Times New Roman" w:hAnsi="Times New Roman" w:cs="Times New Roman"/>
        </w:rPr>
        <w:t xml:space="preserve"> young</w:t>
      </w:r>
      <w:r w:rsidR="00B56A01">
        <w:rPr>
          <w:rFonts w:ascii="Times New Roman" w:eastAsia="Times New Roman" w:hAnsi="Times New Roman" w:cs="Times New Roman"/>
        </w:rPr>
        <w:t xml:space="preserve"> </w:t>
      </w:r>
      <w:r w:rsidR="00E756B0">
        <w:rPr>
          <w:rFonts w:ascii="Times New Roman" w:eastAsia="Times New Roman" w:hAnsi="Times New Roman" w:cs="Times New Roman"/>
        </w:rPr>
        <w:t>mobile population, as well as the circulation of multiple virus lineages introduced from multiple locations</w:t>
      </w:r>
      <w:r w:rsidR="00E756B0">
        <w:rPr>
          <w:rFonts w:ascii="Times New Roman" w:eastAsia="Times New Roman" w:hAnsi="Times New Roman" w:cs="Times New Roman"/>
        </w:rPr>
        <w:fldChar w:fldCharType="begin"/>
      </w:r>
      <w:r w:rsidR="00E756B0">
        <w:rPr>
          <w:rFonts w:ascii="Times New Roman" w:eastAsia="Times New Roman" w:hAnsi="Times New Roman" w:cs="Times New Roman"/>
        </w:rPr>
        <w:instrText xml:space="preserve"> ADDIN ZOTERO_ITEM CSL_CITATION {"citationID":"GEm2yVpi","properties":{"formattedCitation":"\\super 9\\nosupersub{}","plainCitation":"9","noteIndex":0},"citationItems":[{"id":1041,"uris":["http://zotero.org/users/local/NfYTyrxL/items/8TJU9FSH"],"uri":["http://zotero.org/users/local/NfYTyrxL/items/8TJU9FSH"],"itemData":{"id":1041,"type":"article-journal","abstract":"Brazil currently has one of the fastest growing SARS-CoV-2 epidemics in the world. Owing to limited available data, assessments of the impact of non-pharmaceutical interventions (NPIs) on virus spread remain challenging. Using a mobility-driven transmission model, we show that NPIs reduced the reproduction number from &gt;3 to 1–1.6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February11 March 2020. During the early epidemic phase, we found that SARS-CoV-2 spread mostly locally and within-state borders. After this period, despite sharp decreases in air travel, we estimated multiple exportations from large urban centers that coincided with a 25% increase in average travelled distances in national flights. This study sheds new light on the epidemic transmission and evolutionary trajectories of SARS-CoV-2 lineages in Brazil, and provide evidence that current interventions remain insufficient to keep virus transmission under control in the country.","container-title":"Science","DOI":"10.1126/science.abd2161","ISSN":"0036-8075, 1095-9203","journalAbbreviation":"Science","language":"en","page":"eabd2161","source":"DOI.org (Crossref)","title":"Evolution and epidemic spread of SARS-CoV-2 in Brazil","author":[{"family":"Candido","given":"Darlan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K.V."},{"family":"Gerber","given":"Alexandra L."},{"family":"C. Guimarães","given":"Ana Paula","non-dropping-particle":"de"},{"family":"Gaburo","given":"Nelson"},{"family":"Alencar","given":"Cecila Salete"},{"family":"Ferreira","given":"Alessandro C.S."},{"family":"Lima","given":"Cristiano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Rodrigues"}],"issued":{"date-parts":[["2020",7,23]]}}}],"schema":"https://github.com/citation-style-language/schema/raw/master/csl-citation.json"} </w:instrText>
      </w:r>
      <w:r w:rsidR="00E756B0">
        <w:rPr>
          <w:rFonts w:ascii="Times New Roman" w:eastAsia="Times New Roman" w:hAnsi="Times New Roman" w:cs="Times New Roman"/>
        </w:rPr>
        <w:fldChar w:fldCharType="separate"/>
      </w:r>
      <w:r w:rsidR="00E756B0" w:rsidRPr="00E756B0">
        <w:rPr>
          <w:rFonts w:ascii="Times New Roman" w:hAnsi="Times New Roman" w:cs="Times New Roman"/>
          <w:vertAlign w:val="superscript"/>
        </w:rPr>
        <w:t>9</w:t>
      </w:r>
      <w:r w:rsidR="00E756B0">
        <w:rPr>
          <w:rFonts w:ascii="Times New Roman" w:eastAsia="Times New Roman" w:hAnsi="Times New Roman" w:cs="Times New Roman"/>
        </w:rPr>
        <w:fldChar w:fldCharType="end"/>
      </w:r>
      <w:r w:rsidR="00B44156">
        <w:rPr>
          <w:rFonts w:ascii="Times New Roman" w:eastAsia="Times New Roman" w:hAnsi="Times New Roman" w:cs="Times New Roman"/>
        </w:rPr>
        <w:t xml:space="preserve"> may have contributed</w:t>
      </w:r>
      <w:r w:rsidR="00E756B0">
        <w:rPr>
          <w:rFonts w:ascii="Times New Roman" w:eastAsia="Times New Roman" w:hAnsi="Times New Roman" w:cs="Times New Roman"/>
        </w:rPr>
        <w:t>.</w:t>
      </w:r>
      <w:r w:rsidR="00617F67">
        <w:rPr>
          <w:rFonts w:ascii="Times New Roman" w:eastAsia="Times New Roman" w:hAnsi="Times New Roman" w:cs="Times New Roman"/>
        </w:rPr>
        <w:t xml:space="preserve"> </w:t>
      </w:r>
      <w:r w:rsidR="0042194A">
        <w:rPr>
          <w:rFonts w:ascii="Times New Roman" w:eastAsia="Times New Roman" w:hAnsi="Times New Roman" w:cs="Times New Roman"/>
        </w:rPr>
        <w:t xml:space="preserve">It is, however, difficult to explain the </w:t>
      </w:r>
      <w:r w:rsidR="00A340A0">
        <w:rPr>
          <w:rFonts w:ascii="Times New Roman" w:eastAsia="Times New Roman" w:hAnsi="Times New Roman" w:cs="Times New Roman"/>
        </w:rPr>
        <w:t>rapid and sustained decline in</w:t>
      </w:r>
      <w:r w:rsidR="0042194A">
        <w:rPr>
          <w:rFonts w:ascii="Times New Roman" w:eastAsia="Times New Roman" w:hAnsi="Times New Roman" w:cs="Times New Roman"/>
        </w:rPr>
        <w:t xml:space="preserve"> cases without evoking the concept of population immunity</w:t>
      </w:r>
      <w:r w:rsidR="004B1C67">
        <w:rPr>
          <w:rFonts w:ascii="Times New Roman" w:eastAsia="Times New Roman" w:hAnsi="Times New Roman" w:cs="Times New Roman"/>
        </w:rPr>
        <w:t xml:space="preserve">, and the high seroprevalence </w:t>
      </w:r>
      <w:r w:rsidR="00A90D7C">
        <w:rPr>
          <w:rFonts w:ascii="Times New Roman" w:eastAsia="Times New Roman" w:hAnsi="Times New Roman" w:cs="Times New Roman"/>
        </w:rPr>
        <w:t xml:space="preserve">further </w:t>
      </w:r>
      <w:r w:rsidR="004B1C67">
        <w:rPr>
          <w:rFonts w:ascii="Times New Roman" w:eastAsia="Times New Roman" w:hAnsi="Times New Roman" w:cs="Times New Roman"/>
        </w:rPr>
        <w:t>supports</w:t>
      </w:r>
      <w:r w:rsidR="00A340A0">
        <w:rPr>
          <w:rFonts w:ascii="Times New Roman" w:eastAsia="Times New Roman" w:hAnsi="Times New Roman" w:cs="Times New Roman"/>
        </w:rPr>
        <w:t xml:space="preserve"> </w:t>
      </w:r>
      <w:r w:rsidR="004B1C67">
        <w:rPr>
          <w:rFonts w:ascii="Times New Roman" w:eastAsia="Times New Roman" w:hAnsi="Times New Roman" w:cs="Times New Roman"/>
        </w:rPr>
        <w:t xml:space="preserve">this notion. </w:t>
      </w:r>
    </w:p>
    <w:p w14:paraId="7CF8FD56" w14:textId="77777777" w:rsidR="00E6043B" w:rsidRDefault="00E6043B">
      <w:pPr>
        <w:rPr>
          <w:rFonts w:ascii="Times New Roman" w:eastAsia="Times New Roman" w:hAnsi="Times New Roman" w:cs="Times New Roman"/>
        </w:rPr>
      </w:pPr>
    </w:p>
    <w:p w14:paraId="5C10972D" w14:textId="161A5B63" w:rsidR="005713E2" w:rsidRDefault="00EE4AB4" w:rsidP="005713E2">
      <w:pPr>
        <w:rPr>
          <w:rFonts w:ascii="Times New Roman" w:eastAsia="Times New Roman" w:hAnsi="Times New Roman" w:cs="Times New Roman"/>
        </w:rPr>
      </w:pPr>
      <w:r>
        <w:rPr>
          <w:rFonts w:ascii="Times New Roman" w:eastAsia="Times New Roman" w:hAnsi="Times New Roman" w:cs="Times New Roman"/>
        </w:rPr>
        <w:t>We observe</w:t>
      </w:r>
      <w:r w:rsidR="000A729D">
        <w:rPr>
          <w:rFonts w:ascii="Times New Roman" w:eastAsia="Times New Roman" w:hAnsi="Times New Roman" w:cs="Times New Roman"/>
        </w:rPr>
        <w:t>d</w:t>
      </w:r>
      <w:r>
        <w:rPr>
          <w:rFonts w:ascii="Times New Roman" w:eastAsia="Times New Roman" w:hAnsi="Times New Roman" w:cs="Times New Roman"/>
        </w:rPr>
        <w:t xml:space="preserve"> a waning of antibodies following the epidemic peak in Manaus. </w:t>
      </w:r>
      <w:r w:rsidR="00EB2632">
        <w:rPr>
          <w:rFonts w:ascii="Times New Roman" w:eastAsia="Times New Roman" w:hAnsi="Times New Roman" w:cs="Times New Roman"/>
        </w:rPr>
        <w:t xml:space="preserve">Although this was </w:t>
      </w:r>
      <w:r w:rsidR="008846B7">
        <w:rPr>
          <w:rFonts w:ascii="Times New Roman" w:eastAsia="Times New Roman" w:hAnsi="Times New Roman" w:cs="Times New Roman"/>
        </w:rPr>
        <w:t>anticipated</w:t>
      </w:r>
      <w:r w:rsidR="00EB2632">
        <w:rPr>
          <w:rFonts w:ascii="Times New Roman" w:eastAsia="Times New Roman" w:hAnsi="Times New Roman" w:cs="Times New Roman"/>
        </w:rPr>
        <w:t xml:space="preserve"> given the downwards trend in assay signal </w:t>
      </w:r>
      <w:r w:rsidR="00A60903">
        <w:rPr>
          <w:rFonts w:ascii="Times New Roman" w:eastAsia="Times New Roman" w:hAnsi="Times New Roman" w:cs="Times New Roman"/>
        </w:rPr>
        <w:t xml:space="preserve">in our </w:t>
      </w:r>
      <w:r w:rsidR="00EB2632">
        <w:rPr>
          <w:rFonts w:ascii="Times New Roman" w:eastAsia="Times New Roman" w:hAnsi="Times New Roman" w:cs="Times New Roman"/>
        </w:rPr>
        <w:t>plasma donors</w:t>
      </w:r>
      <w:r w:rsidR="00A60903">
        <w:rPr>
          <w:rFonts w:ascii="Times New Roman" w:eastAsia="Times New Roman" w:hAnsi="Times New Roman" w:cs="Times New Roman"/>
        </w:rPr>
        <w:t xml:space="preserve"> with longitudinal measurements</w:t>
      </w:r>
      <w:r w:rsidR="00EB2632">
        <w:rPr>
          <w:rFonts w:ascii="Times New Roman" w:eastAsia="Times New Roman" w:hAnsi="Times New Roman" w:cs="Times New Roman"/>
        </w:rPr>
        <w:t xml:space="preserve"> (Fig 1B and 1C</w:t>
      </w:r>
      <w:r w:rsidR="00A60903">
        <w:rPr>
          <w:rFonts w:ascii="Times New Roman" w:eastAsia="Times New Roman" w:hAnsi="Times New Roman" w:cs="Times New Roman"/>
        </w:rPr>
        <w:t xml:space="preserve">), </w:t>
      </w:r>
      <w:r w:rsidR="00F73F04">
        <w:rPr>
          <w:rFonts w:ascii="Times New Roman" w:eastAsia="Times New Roman" w:hAnsi="Times New Roman" w:cs="Times New Roman"/>
        </w:rPr>
        <w:t xml:space="preserve">the rate </w:t>
      </w:r>
      <w:r w:rsidR="005713E2">
        <w:rPr>
          <w:rFonts w:ascii="Times New Roman" w:eastAsia="Times New Roman" w:hAnsi="Times New Roman" w:cs="Times New Roman"/>
        </w:rPr>
        <w:t>at which donors became negative on the test</w:t>
      </w:r>
      <w:r w:rsidR="00F73F04">
        <w:rPr>
          <w:rFonts w:ascii="Times New Roman" w:eastAsia="Times New Roman" w:hAnsi="Times New Roman" w:cs="Times New Roman"/>
        </w:rPr>
        <w:t xml:space="preserve"> (40% between May and August) </w:t>
      </w:r>
      <w:r w:rsidR="00A60903">
        <w:rPr>
          <w:rFonts w:ascii="Times New Roman" w:eastAsia="Times New Roman" w:hAnsi="Times New Roman" w:cs="Times New Roman"/>
        </w:rPr>
        <w:t>was</w:t>
      </w:r>
      <w:r w:rsidR="00F73F04">
        <w:rPr>
          <w:rFonts w:ascii="Times New Roman" w:eastAsia="Times New Roman" w:hAnsi="Times New Roman" w:cs="Times New Roman"/>
        </w:rPr>
        <w:t xml:space="preserve"> </w:t>
      </w:r>
      <w:r w:rsidR="00DE1317">
        <w:rPr>
          <w:rFonts w:ascii="Times New Roman" w:eastAsia="Times New Roman" w:hAnsi="Times New Roman" w:cs="Times New Roman"/>
        </w:rPr>
        <w:t xml:space="preserve">higher than </w:t>
      </w:r>
      <w:r w:rsidR="008846B7">
        <w:rPr>
          <w:rFonts w:ascii="Times New Roman" w:eastAsia="Times New Roman" w:hAnsi="Times New Roman" w:cs="Times New Roman"/>
        </w:rPr>
        <w:t>expected</w:t>
      </w:r>
      <w:r w:rsidR="00A60903">
        <w:rPr>
          <w:rFonts w:ascii="Times New Roman" w:eastAsia="Times New Roman" w:hAnsi="Times New Roman" w:cs="Times New Roman"/>
        </w:rPr>
        <w:t xml:space="preserve"> based on this cohort</w:t>
      </w:r>
      <w:r w:rsidR="00DE1317">
        <w:rPr>
          <w:rFonts w:ascii="Times New Roman" w:eastAsia="Times New Roman" w:hAnsi="Times New Roman" w:cs="Times New Roman"/>
        </w:rPr>
        <w:t xml:space="preserve">. This </w:t>
      </w:r>
      <w:r w:rsidR="00E94404">
        <w:rPr>
          <w:rFonts w:ascii="Times New Roman" w:eastAsia="Times New Roman" w:hAnsi="Times New Roman" w:cs="Times New Roman"/>
        </w:rPr>
        <w:t>probably</w:t>
      </w:r>
      <w:r w:rsidR="00DE1317">
        <w:rPr>
          <w:rFonts w:ascii="Times New Roman" w:eastAsia="Times New Roman" w:hAnsi="Times New Roman" w:cs="Times New Roman"/>
        </w:rPr>
        <w:t xml:space="preserve"> reflect</w:t>
      </w:r>
      <w:r w:rsidR="00993D37">
        <w:rPr>
          <w:rFonts w:ascii="Times New Roman" w:eastAsia="Times New Roman" w:hAnsi="Times New Roman" w:cs="Times New Roman"/>
        </w:rPr>
        <w:t>s lower peak antibody level and</w:t>
      </w:r>
      <w:r w:rsidR="00DE1317">
        <w:rPr>
          <w:rFonts w:ascii="Times New Roman" w:eastAsia="Times New Roman" w:hAnsi="Times New Roman" w:cs="Times New Roman"/>
        </w:rPr>
        <w:t xml:space="preserve"> </w:t>
      </w:r>
      <w:r w:rsidR="00A60903">
        <w:rPr>
          <w:rFonts w:ascii="Times New Roman" w:eastAsia="Times New Roman" w:hAnsi="Times New Roman" w:cs="Times New Roman"/>
        </w:rPr>
        <w:t xml:space="preserve">faster decay </w:t>
      </w:r>
      <w:r w:rsidR="00DE1317">
        <w:rPr>
          <w:rFonts w:ascii="Times New Roman" w:eastAsia="Times New Roman" w:hAnsi="Times New Roman" w:cs="Times New Roman"/>
        </w:rPr>
        <w:t>in asymptomatic blood donors</w:t>
      </w:r>
      <w:r w:rsidR="00DF0BAD">
        <w:rPr>
          <w:rFonts w:ascii="Times New Roman" w:eastAsia="Times New Roman" w:hAnsi="Times New Roman" w:cs="Times New Roman"/>
        </w:rPr>
        <w:t xml:space="preserve"> than individuals with symptomatic disease</w:t>
      </w:r>
      <w:r w:rsidR="00027A85">
        <w:rPr>
          <w:rFonts w:ascii="Times New Roman" w:eastAsia="Times New Roman" w:hAnsi="Times New Roman" w:cs="Times New Roman"/>
        </w:rPr>
        <w:t xml:space="preserve"> </w:t>
      </w:r>
      <w:r w:rsidR="00027A85">
        <w:rPr>
          <w:rFonts w:ascii="Times New Roman" w:eastAsia="Times New Roman" w:hAnsi="Times New Roman" w:cs="Times New Roman"/>
        </w:rPr>
        <w:fldChar w:fldCharType="begin"/>
      </w:r>
      <w:r w:rsidR="005A6C9F">
        <w:rPr>
          <w:rFonts w:ascii="Times New Roman" w:eastAsia="Times New Roman" w:hAnsi="Times New Roman" w:cs="Times New Roman"/>
        </w:rPr>
        <w:instrText xml:space="preserve"> ADDIN ZOTERO_ITEM CSL_CITATION {"citationID":"jYYuZlxm","properties":{"formattedCitation":"\\super 21,22\\nosupersub{}","plainCitation":"21,22","noteIndex":0},"citationItems":[{"id":994,"uris":["http://zotero.org/users/local/NfYTyrxL/items/S3RYAVZL"],"uri":["http://zotero.org/users/local/NfYTyrxL/items/S3RYAVZL"],"itemData":{"id":994,"type":"report","abstract":"Background: SARS-CoV-2 is a novel coronavirus, not encountered before by humans. The wide spectrum of clinical expression of SARS-CoV-2 illness suggests that individual immune responses to SARS-CoV-2 play a crucial role in determining the clinical course after first infection.\nImmunological studies have focussed on patients with moderate to severe disease, demonstrating excessive inflammation in tissues and organ damage. \nWe have studied the individual response to SARS-CoV-2 of asympromatic, mild and severe COVID-19 patients in order to investigate the role of innnate and adaptive immunity in determining the clinical course after first infection.\nMethods: To understand the basis of the protective immune response in COVID-19, we performed a longitudinal follow-up analysis of innate and adaptive immunity in 64 adults with a spectrum of clinical presentations: (28 healthy SARS-CoV-2-negative contacts of COVID-19 cases; 20 asymptomatic SARS-CoV-2-infected cases; 8 patients with mild COVID-19 disease and 8 cases of severe COVID-19 disease).  \nResults: Our data show that high frequency of NK cells and early and transient increase of specific IgA and, to a lower extent, IgG are associated to asymptomatic SARS-CoV-2 infection. By contrast, monocyte expansion and high and persistent levels of IgA and IgG, produced relatively late in the course of the infection, characterize severe disease. Modest increase of monocytes and rapidly declining antibodies are detected in mild COVID-19.\nConclusions: The importance of innate NK cells and the short-lived antibody response of asymptomatic individuals and patients with mild disease suggest that only severe COVID-19 may result in protective memory established by the adaptive immune response.","genre":"preprint","language":"en","note":"DOI: 10.1101/2020.06.22.20137141","publisher":"Allergy and Immunology","source":"DOI.org (Crossref)","title":"Spectrum of innate and adaptive immune response to SARS CoV 2 infection across asymptomatic, mild and severe cases; a longitudinal cohort study","URL":"http://medrxiv.org/lookup/doi/10.1101/2020.06.22.20137141","author":[{"family":"Carsetti","given":"Rita"},{"family":"Zaffina","given":"Salvatore"},{"family":"Piano Mortari","given":"Eva"},{"family":"Terreri","given":"Sara"},{"family":"Corrente","given":"Francesco"},{"family":"Capponi","given":"Claudia"},{"family":"Palomba","given":"Patrizia"},{"family":"Mirabella","given":"Mattia"},{"family":"Cascioli","given":"Simona"},{"family":"Palange","given":"Paolo"},{"family":"Cuccaro","given":"Ilaria"},{"family":"Milito","given":"Cinzia"},{"family":"Zumla","given":"Alimuddin"},{"family":"Maeurer","given":"Markus"},{"family":"Camisa","given":"Vincenzo"},{"family":"Vinci","given":"Maria Rosaria"},{"family":"Santoro","given":"Annapaola"},{"family":"Cimini","given":"Eleonora"},{"family":"Marchioni","given":"Luisa"},{"family":"Nicastri","given":"Emanuele"},{"family":"Palmieri","given":"Fabrizio"},{"family":"Agrati","given":"Chiara"},{"family":"Ippolito","given":"Giuseppe"},{"family":"Porzio","given":"Ottavia"},{"family":"Concato","given":"Carlo"},{"family":"Onetti Muda","given":"Andrea"},{"family":"Raponi","given":"Massimiliano"},{"family":"Quintarelli","given":"Concetta"},{"family":"Quinti","given":"Isabella"},{"family":"Locatelli","given":"Franco"}],"accessed":{"date-parts":[["2020",8,10]]},"issued":{"date-parts":[["2020",6,23]]}}},{"id":953,"uris":["http://zotero.org/users/local/NfYTyrxL/items/F8FZGDKB"],"uri":["http://zotero.org/users/local/NfYTyrxL/items/F8FZGDKB"],"itemData":{"id":953,"type":"report","abstract":"Antibody (Ab) responses to SARS-CoV-2 can be detected in most infected individuals 10-15 days following the onset of COVID-19 symptoms. However, due to the recent emergence of this virus in the human population it is not yet known how long these Ab responses will be maintained or whether they will provide protection from re-infection. Using sequential serum samples collected up to 94 days post onset of symptoms (POS) from 65 RT-qPCR confirmed SARS-CoV-2-infected individuals, we show seroconversion in &gt;95% of cases and neutralizing antibody (nAb) responses when sampled beyond 8 days POS. We demonstrate that the magnitude of the nAb response is dependent upon the disease severity, but this does not affect the kinetics of the nAb response. Declining nAb titres were observed during the follow up period. Whilst some individuals with high peak ID\n            50\n            (&gt;10,000) maintained titres &gt;1,000 at &gt;60 days POS, some with lower peak ID\n            50\n            had titres approaching baseline within the follow up period. A similar decline in nAb titres was also observed in a cohort of seropositive healthcare workers from Guy′s and St Thomas′ Hospitals. We suggest that this transient nAb response is a feature shared by both a SARS-CoV-2 infection that causes low disease severity and the circulating seasonal coronaviruses that are associated with common colds. This study has important implications when considering widespread serological testing, Ab protection against re-infection with SARS-CoV-2 and the durability of vaccine protection.","genre":"preprint","language":"en","note":"DOI: 10.1101/2020.07.09.20148429","publisher":"Infectious Diseases (except HIV/AIDS)","source":"DOI.org (Crossref)","title":"Longitudinal evaluation and decline of antibody responses in SARS-CoV-2 infection","URL":"http://medrxiv.org/lookup/doi/10.1101/2020.07.09.20148429","author":[{"family":"Seow","given":"Jeffrey"},{"family":"Graham","given":"Carl"},{"family":"Merrick","given":"Blair"},{"family":"Acors","given":"Sam"},{"family":"Steel","given":"Kathryn J.A."},{"family":"Hemmings","given":"Oliver"},{"family":"O'Bryne","given":"Aoife"},{"family":"Kouphou","given":"Neophytos"},{"family":"Pickering","given":"Suzanne"},{"family":"Galao","given":"Rui"},{"family":"Betancor","given":"Gilberto"},{"family":"Wilson","given":"Harry D"},{"family":"Signell","given":"Adrian W"},{"family":"Winstone","given":"Helena"},{"family":"Kerridge","given":"Claire"},{"family":"Temperton","given":"Nigel"},{"family":"Snell","given":"Luke"},{"family":"Bisnauthsing","given":"Karen"},{"family":"Moore","given":"Amelia"},{"family":"Green","given":"Adrian"},{"family":"Martinez","given":"Lauren"},{"family":"Stokes","given":"Brielle"},{"family":"Honey","given":"Johanna"},{"family":"Izquierdo-Barras","given":"Alba"},{"family":"Arbane","given":"Gill"},{"family":"Patel","given":"Amita"},{"family":"OConnell","given":"Lorcan"},{"family":"O Hara","given":"Geraldine"},{"family":"MacMahon","given":"Eithne"},{"family":"Douthwaite","given":"Sam"},{"family":"Nebbia","given":"Gaia"},{"family":"Batra","given":"Rahul"},{"family":"Martinez-Nunez","given":"Rocio"},{"family":"Edgeworth","given":"Jonathan D."},{"family":"Neil","given":"Stuart J.D."},{"family":"Malim","given":"Michael H."},{"family":"Doores","given":"Katie"}],"accessed":{"date-parts":[["2020",7,28]]},"issued":{"date-parts":[["2020",7,11]]}}}],"schema":"https://github.com/citation-style-language/schema/raw/master/csl-citation.json"} </w:instrText>
      </w:r>
      <w:r w:rsidR="00027A85">
        <w:rPr>
          <w:rFonts w:ascii="Times New Roman" w:eastAsia="Times New Roman" w:hAnsi="Times New Roman" w:cs="Times New Roman"/>
        </w:rPr>
        <w:fldChar w:fldCharType="separate"/>
      </w:r>
      <w:r w:rsidR="005A6C9F" w:rsidRPr="005A6C9F">
        <w:rPr>
          <w:rFonts w:ascii="Times New Roman" w:hAnsi="Times New Roman" w:cs="Times New Roman"/>
          <w:vertAlign w:val="superscript"/>
        </w:rPr>
        <w:t>21,22</w:t>
      </w:r>
      <w:r w:rsidR="00027A85">
        <w:rPr>
          <w:rFonts w:ascii="Times New Roman" w:eastAsia="Times New Roman" w:hAnsi="Times New Roman" w:cs="Times New Roman"/>
        </w:rPr>
        <w:fldChar w:fldCharType="end"/>
      </w:r>
      <w:r w:rsidR="00DF0BAD">
        <w:rPr>
          <w:rFonts w:ascii="Times New Roman" w:eastAsia="Times New Roman" w:hAnsi="Times New Roman" w:cs="Times New Roman"/>
        </w:rPr>
        <w:t>.</w:t>
      </w:r>
      <w:r w:rsidR="00935941">
        <w:rPr>
          <w:rFonts w:ascii="Times New Roman" w:eastAsia="Times New Roman" w:hAnsi="Times New Roman" w:cs="Times New Roman"/>
        </w:rPr>
        <w:t xml:space="preserve"> </w:t>
      </w:r>
      <w:r w:rsidR="005713E2">
        <w:rPr>
          <w:rFonts w:ascii="Times New Roman" w:eastAsia="Times New Roman" w:hAnsi="Times New Roman" w:cs="Times New Roman"/>
        </w:rPr>
        <w:t>In a</w:t>
      </w:r>
      <w:r w:rsidR="00FC560A">
        <w:rPr>
          <w:rFonts w:ascii="Times New Roman" w:eastAsia="Times New Roman" w:hAnsi="Times New Roman" w:cs="Times New Roman"/>
        </w:rPr>
        <w:t>nother</w:t>
      </w:r>
      <w:r w:rsidR="005713E2">
        <w:rPr>
          <w:rFonts w:ascii="Times New Roman" w:eastAsia="Times New Roman" w:hAnsi="Times New Roman" w:cs="Times New Roman"/>
        </w:rPr>
        <w:t xml:space="preserve"> cohort of patients with symptomatic COVID-19, t</w:t>
      </w:r>
      <w:r w:rsidR="001F1CA3">
        <w:rPr>
          <w:rFonts w:ascii="Times New Roman" w:eastAsia="Times New Roman" w:hAnsi="Times New Roman" w:cs="Times New Roman"/>
        </w:rPr>
        <w:t xml:space="preserve">he trend in assay signal over approximately 100 days from acute infection </w:t>
      </w:r>
      <w:r w:rsidR="005713E2">
        <w:rPr>
          <w:rFonts w:ascii="Times New Roman" w:eastAsia="Times New Roman" w:hAnsi="Times New Roman" w:cs="Times New Roman"/>
        </w:rPr>
        <w:t>was</w:t>
      </w:r>
      <w:r w:rsidR="001F1CA3">
        <w:rPr>
          <w:rFonts w:ascii="Times New Roman" w:eastAsia="Times New Roman" w:hAnsi="Times New Roman" w:cs="Times New Roman"/>
        </w:rPr>
        <w:t xml:space="preserve"> not consistent between assays</w:t>
      </w:r>
      <w:r w:rsidR="00027A85">
        <w:rPr>
          <w:rFonts w:ascii="Times New Roman" w:eastAsia="Times New Roman" w:hAnsi="Times New Roman" w:cs="Times New Roman"/>
        </w:rPr>
        <w:fldChar w:fldCharType="begin"/>
      </w:r>
      <w:r w:rsidR="005A6C9F">
        <w:rPr>
          <w:rFonts w:ascii="Times New Roman" w:eastAsia="Times New Roman" w:hAnsi="Times New Roman" w:cs="Times New Roman"/>
        </w:rPr>
        <w:instrText xml:space="preserve"> ADDIN ZOTERO_ITEM CSL_CITATION {"citationID":"2JwKdPru","properties":{"formattedCitation":"\\super 20\\nosupersub{}","plainCitation":"20","noteIndex":0},"citationItems":[{"id":1033,"uris":["http://zotero.org/users/local/NfYTyrxL/items/DJE2M6RS"],"uri":["http://zotero.org/users/local/NfYTyrxL/items/DJE2M6RS"],"itemData":{"id":1033,"type":"report","abstract":"Abstract\n\nObjectives:To investigate longitudinal trajectory of SARS-CoV-2 neutralising antibodies and the performance of serological assays in diagnosing prior infection and predicting serum neutralisation titres with time   \n\nDesign Retrospective longitudinal analysis of a COVID19 case cohort .\n\nSetting NHS outpatient clinics\n\nParticipants Individuals with RT-PCR diagnosed SARS-CoV-2 infection that did not require hospitalization\n\nMain outcome measures The sensitivity with which prior infection was detected and quantitative antibody titres were assessed using four SARS-CoV-2 serologic assay platforms. Two platforms employed SARS-CoV-2 spike (S) based antigens and two employed nucleocapsid (N) based antigens. Serum neutralising antibody titres were measured using a validated pseudotyped virus SARS-CoV-2 neutralisation assay. The ability of the serological assays to predict neutralisation titres at various times after PCR diagnosis was assessed.\n\nResults The three of the four serological assays had sensitivities of 95 to100% at 21-40 days post PCR-diagnosis, while a fourth assay had a lower sensitivity of 85%. The relative sensitivities of the assays changed with time and the sensitivity of one assay that had an initial sensitivity of &gt;95% declined to 85% at 61-80 post PCR diagnosis, and to 71% at 81-100 days post diagnosis. Median antibody titres decreased in one serologic assay but were maintained over the observation period in other assays. The trajectories of median antibody titres measured in serologic assays over this time period were not dependent on whether the SARS-CoV-2 N or S proteins were used as antigen source. A broad range of SARS-CoV-2 neutralising titres were evident in individual sera, that decreased over time in the majority of participants; the median neutralisation titre in the cohort decreased by 45% over 4 weeks. Each of the serological assays gave quantitative measurements of antibody titres that correlated with SARS-CoV-2 neutralisation titres, but, the S-based serological assay measurements better predicted serum neutralisation potency. The strength of correlation between serologic assay results and neutralisation titres deteriorated with time and decreases in neutralisation titres in individual participants were not well predicted by changes in antibody titres measured using serologic assays. \n\nConclusions: SARS-CoV-2 serologic assays differed in their comparative diagnostic performance over time. Different assays are more or less well suited for surveillance of populations for prior infection versus prediction of serum neutralisation potency. Continued monitoring of declining neutralisation titres during extended follow up should facilitate the establishment of appropriate serologic correlates of protection against SARS-CoV-2 reinfection.","genre":"preprint","language":"en","note":"DOI: 10.1101/2020.08.05.20169128","publisher":"Infectious Diseases (except HIV/AIDS)","source":"DOI.org (Crossref)","title":"Longitudinal analysis of clinical serology assay performance and neutralising antibody levels in COVID19 convalescents","URL":"http://medrxiv.org/lookup/doi/10.1101/2020.08.05.20169128","author":[{"family":"Muecksch","given":"Frauke"},{"family":"Wise","given":"Helen"},{"family":"Batchelor","given":"Becky"},{"family":"Squires","given":"Maria"},{"family":"Semple","given":"Elizabeth"},{"family":"Richardson","given":"Claire"},{"family":"McGuire","given":"Jacqueline"},{"family":"Cleary","given":"Sarah"},{"family":"Furrie","given":"Elizabeth"},{"family":"Greig","given":"Neil"},{"family":"Hay","given":"Gordon"},{"family":"Templeton","given":"Kate"},{"family":"Lorenzi","given":"Julio C.C."},{"family":"Hatziioannou","given":"Theodora"},{"family":"Jenks","given":"Sara J"},{"family":"Bieniasz","given":"Paul"}],"accessed":{"date-parts":[["2020",8,31]]},"issued":{"date-parts":[["2020",8,6]]}}}],"schema":"https://github.com/citation-style-language/schema/raw/master/csl-citation.json"} </w:instrText>
      </w:r>
      <w:r w:rsidR="00027A85">
        <w:rPr>
          <w:rFonts w:ascii="Times New Roman" w:eastAsia="Times New Roman" w:hAnsi="Times New Roman" w:cs="Times New Roman"/>
        </w:rPr>
        <w:fldChar w:fldCharType="separate"/>
      </w:r>
      <w:r w:rsidR="005A6C9F" w:rsidRPr="005A6C9F">
        <w:rPr>
          <w:rFonts w:ascii="Times New Roman" w:hAnsi="Times New Roman" w:cs="Times New Roman"/>
          <w:vertAlign w:val="superscript"/>
        </w:rPr>
        <w:t>20</w:t>
      </w:r>
      <w:r w:rsidR="00027A85">
        <w:rPr>
          <w:rFonts w:ascii="Times New Roman" w:eastAsia="Times New Roman" w:hAnsi="Times New Roman" w:cs="Times New Roman"/>
        </w:rPr>
        <w:fldChar w:fldCharType="end"/>
      </w:r>
      <w:r w:rsidR="001F1CA3">
        <w:rPr>
          <w:rFonts w:ascii="Times New Roman" w:eastAsia="Times New Roman" w:hAnsi="Times New Roman" w:cs="Times New Roman"/>
        </w:rPr>
        <w:t>. Out of four commercially available high-throughput kits, the Abbott CIMA showed the greatest decline in signal, whereas the Roche assay detected an increasing signal over this period</w:t>
      </w:r>
      <w:r w:rsidR="00FC560A">
        <w:rPr>
          <w:rFonts w:ascii="Times New Roman" w:eastAsia="Times New Roman" w:hAnsi="Times New Roman" w:cs="Times New Roman"/>
        </w:rPr>
        <w:fldChar w:fldCharType="begin"/>
      </w:r>
      <w:r w:rsidR="005A6C9F">
        <w:rPr>
          <w:rFonts w:ascii="Times New Roman" w:eastAsia="Times New Roman" w:hAnsi="Times New Roman" w:cs="Times New Roman"/>
        </w:rPr>
        <w:instrText xml:space="preserve"> ADDIN ZOTERO_ITEM CSL_CITATION {"citationID":"ZmYYfSdR","properties":{"formattedCitation":"\\super 20\\nosupersub{}","plainCitation":"20","noteIndex":0},"citationItems":[{"id":1033,"uris":["http://zotero.org/users/local/NfYTyrxL/items/DJE2M6RS"],"uri":["http://zotero.org/users/local/NfYTyrxL/items/DJE2M6RS"],"itemData":{"id":1033,"type":"report","abstract":"Abstract\n\nObjectives:To investigate longitudinal trajectory of SARS-CoV-2 neutralising antibodies and the performance of serological assays in diagnosing prior infection and predicting serum neutralisation titres with time   \n\nDesign Retrospective longitudinal analysis of a COVID19 case cohort .\n\nSetting NHS outpatient clinics\n\nParticipants Individuals with RT-PCR diagnosed SARS-CoV-2 infection that did not require hospitalization\n\nMain outcome measures The sensitivity with which prior infection was detected and quantitative antibody titres were assessed using four SARS-CoV-2 serologic assay platforms. Two platforms employed SARS-CoV-2 spike (S) based antigens and two employed nucleocapsid (N) based antigens. Serum neutralising antibody titres were measured using a validated pseudotyped virus SARS-CoV-2 neutralisation assay. The ability of the serological assays to predict neutralisation titres at various times after PCR diagnosis was assessed.\n\nResults The three of the four serological assays had sensitivities of 95 to100% at 21-40 days post PCR-diagnosis, while a fourth assay had a lower sensitivity of 85%. The relative sensitivities of the assays changed with time and the sensitivity of one assay that had an initial sensitivity of &gt;95% declined to 85% at 61-80 post PCR diagnosis, and to 71% at 81-100 days post diagnosis. Median antibody titres decreased in one serologic assay but were maintained over the observation period in other assays. The trajectories of median antibody titres measured in serologic assays over this time period were not dependent on whether the SARS-CoV-2 N or S proteins were used as antigen source. A broad range of SARS-CoV-2 neutralising titres were evident in individual sera, that decreased over time in the majority of participants; the median neutralisation titre in the cohort decreased by 45% over 4 weeks. Each of the serological assays gave quantitative measurements of antibody titres that correlated with SARS-CoV-2 neutralisation titres, but, the S-based serological assay measurements better predicted serum neutralisation potency. The strength of correlation between serologic assay results and neutralisation titres deteriorated with time and decreases in neutralisation titres in individual participants were not well predicted by changes in antibody titres measured using serologic assays. \n\nConclusions: SARS-CoV-2 serologic assays differed in their comparative diagnostic performance over time. Different assays are more or less well suited for surveillance of populations for prior infection versus prediction of serum neutralisation potency. Continued monitoring of declining neutralisation titres during extended follow up should facilitate the establishment of appropriate serologic correlates of protection against SARS-CoV-2 reinfection.","genre":"preprint","language":"en","note":"DOI: 10.1101/2020.08.05.20169128","publisher":"Infectious Diseases (except HIV/AIDS)","source":"DOI.org (Crossref)","title":"Longitudinal analysis of clinical serology assay performance and neutralising antibody levels in COVID19 convalescents","URL":"http://medrxiv.org/lookup/doi/10.1101/2020.08.05.20169128","author":[{"family":"Muecksch","given":"Frauke"},{"family":"Wise","given":"Helen"},{"family":"Batchelor","given":"Becky"},{"family":"Squires","given":"Maria"},{"family":"Semple","given":"Elizabeth"},{"family":"Richardson","given":"Claire"},{"family":"McGuire","given":"Jacqueline"},{"family":"Cleary","given":"Sarah"},{"family":"Furrie","given":"Elizabeth"},{"family":"Greig","given":"Neil"},{"family":"Hay","given":"Gordon"},{"family":"Templeton","given":"Kate"},{"family":"Lorenzi","given":"Julio C.C."},{"family":"Hatziioannou","given":"Theodora"},{"family":"Jenks","given":"Sara J"},{"family":"Bieniasz","given":"Paul"}],"accessed":{"date-parts":[["2020",8,31]]},"issued":{"date-parts":[["2020",8,6]]}}}],"schema":"https://github.com/citation-style-language/schema/raw/master/csl-citation.json"} </w:instrText>
      </w:r>
      <w:r w:rsidR="00FC560A">
        <w:rPr>
          <w:rFonts w:ascii="Times New Roman" w:eastAsia="Times New Roman" w:hAnsi="Times New Roman" w:cs="Times New Roman"/>
        </w:rPr>
        <w:fldChar w:fldCharType="separate"/>
      </w:r>
      <w:r w:rsidR="005A6C9F" w:rsidRPr="005A6C9F">
        <w:rPr>
          <w:rFonts w:ascii="Times New Roman" w:hAnsi="Times New Roman" w:cs="Times New Roman"/>
          <w:vertAlign w:val="superscript"/>
        </w:rPr>
        <w:t>20</w:t>
      </w:r>
      <w:r w:rsidR="00FC560A">
        <w:rPr>
          <w:rFonts w:ascii="Times New Roman" w:eastAsia="Times New Roman" w:hAnsi="Times New Roman" w:cs="Times New Roman"/>
        </w:rPr>
        <w:fldChar w:fldCharType="end"/>
      </w:r>
      <w:r w:rsidR="001F1CA3">
        <w:rPr>
          <w:rFonts w:ascii="Times New Roman" w:eastAsia="Times New Roman" w:hAnsi="Times New Roman" w:cs="Times New Roman"/>
        </w:rPr>
        <w:t xml:space="preserve">. </w:t>
      </w:r>
    </w:p>
    <w:p w14:paraId="0C29BFC4" w14:textId="77777777" w:rsidR="005713E2" w:rsidRDefault="005713E2" w:rsidP="005713E2">
      <w:pPr>
        <w:rPr>
          <w:rFonts w:ascii="Times New Roman" w:eastAsia="Times New Roman" w:hAnsi="Times New Roman" w:cs="Times New Roman"/>
        </w:rPr>
      </w:pPr>
    </w:p>
    <w:p w14:paraId="3CC9E0AF" w14:textId="6394AFE7" w:rsidR="00CE276D" w:rsidRDefault="00C44253" w:rsidP="005713E2">
      <w:pPr>
        <w:rPr>
          <w:rFonts w:ascii="Times New Roman" w:eastAsia="Times New Roman" w:hAnsi="Times New Roman" w:cs="Times New Roman"/>
        </w:rPr>
      </w:pPr>
      <w:r>
        <w:rPr>
          <w:rFonts w:ascii="Times New Roman" w:eastAsia="Times New Roman" w:hAnsi="Times New Roman" w:cs="Times New Roman"/>
        </w:rPr>
        <w:t>T</w:t>
      </w:r>
      <w:r w:rsidR="00017F69">
        <w:rPr>
          <w:rFonts w:ascii="Times New Roman" w:eastAsia="Times New Roman" w:hAnsi="Times New Roman" w:cs="Times New Roman"/>
        </w:rPr>
        <w:t>ogether with our results</w:t>
      </w:r>
      <w:r>
        <w:rPr>
          <w:rFonts w:ascii="Times New Roman" w:eastAsia="Times New Roman" w:hAnsi="Times New Roman" w:cs="Times New Roman"/>
        </w:rPr>
        <w:t xml:space="preserve"> these findings</w:t>
      </w:r>
      <w:r w:rsidR="00017F69">
        <w:rPr>
          <w:rFonts w:ascii="Times New Roman" w:eastAsia="Times New Roman" w:hAnsi="Times New Roman" w:cs="Times New Roman"/>
        </w:rPr>
        <w:t xml:space="preserve"> </w:t>
      </w:r>
      <w:r w:rsidR="00D0537F">
        <w:rPr>
          <w:rFonts w:ascii="Times New Roman" w:eastAsia="Times New Roman" w:hAnsi="Times New Roman" w:cs="Times New Roman"/>
        </w:rPr>
        <w:t>have</w:t>
      </w:r>
      <w:r w:rsidR="00EE4AB4">
        <w:rPr>
          <w:rFonts w:ascii="Times New Roman" w:eastAsia="Times New Roman" w:hAnsi="Times New Roman" w:cs="Times New Roman"/>
        </w:rPr>
        <w:t xml:space="preserve"> significant consequences for the design and interpretation of antibody prevalence studie</w:t>
      </w:r>
      <w:r w:rsidR="00C67065">
        <w:rPr>
          <w:rFonts w:ascii="Times New Roman" w:eastAsia="Times New Roman" w:hAnsi="Times New Roman" w:cs="Times New Roman"/>
        </w:rPr>
        <w:t>s</w:t>
      </w:r>
      <w:r w:rsidR="007D3CCE">
        <w:rPr>
          <w:rFonts w:ascii="Times New Roman" w:eastAsia="Times New Roman" w:hAnsi="Times New Roman" w:cs="Times New Roman"/>
        </w:rPr>
        <w:t>.</w:t>
      </w:r>
      <w:r w:rsidR="00C67065">
        <w:rPr>
          <w:rFonts w:ascii="Times New Roman" w:eastAsia="Times New Roman" w:hAnsi="Times New Roman" w:cs="Times New Roman"/>
        </w:rPr>
        <w:t xml:space="preserve"> </w:t>
      </w:r>
      <w:r w:rsidR="00017F69">
        <w:rPr>
          <w:rFonts w:ascii="Times New Roman" w:eastAsia="Times New Roman" w:hAnsi="Times New Roman" w:cs="Times New Roman"/>
        </w:rPr>
        <w:t>For the purpose of estimating</w:t>
      </w:r>
      <w:r w:rsidR="0092728F">
        <w:rPr>
          <w:rFonts w:ascii="Times New Roman" w:eastAsia="Times New Roman" w:hAnsi="Times New Roman" w:cs="Times New Roman"/>
        </w:rPr>
        <w:t xml:space="preserve"> </w:t>
      </w:r>
      <w:r w:rsidR="000A729D">
        <w:rPr>
          <w:rFonts w:ascii="Times New Roman" w:eastAsia="Times New Roman" w:hAnsi="Times New Roman" w:cs="Times New Roman"/>
        </w:rPr>
        <w:t xml:space="preserve">total </w:t>
      </w:r>
      <w:r w:rsidR="0092728F">
        <w:rPr>
          <w:rFonts w:ascii="Times New Roman" w:eastAsia="Times New Roman" w:hAnsi="Times New Roman" w:cs="Times New Roman"/>
        </w:rPr>
        <w:t>cumulative infections</w:t>
      </w:r>
      <w:r w:rsidR="00017F69">
        <w:rPr>
          <w:rFonts w:ascii="Times New Roman" w:eastAsia="Times New Roman" w:hAnsi="Times New Roman" w:cs="Times New Roman"/>
        </w:rPr>
        <w:t xml:space="preserve"> in a population</w:t>
      </w:r>
      <w:r w:rsidR="00D70708">
        <w:rPr>
          <w:rFonts w:ascii="Times New Roman" w:eastAsia="Times New Roman" w:hAnsi="Times New Roman" w:cs="Times New Roman"/>
        </w:rPr>
        <w:t xml:space="preserve">, </w:t>
      </w:r>
      <w:r w:rsidR="0092728F">
        <w:rPr>
          <w:rFonts w:ascii="Times New Roman" w:eastAsia="Times New Roman" w:hAnsi="Times New Roman" w:cs="Times New Roman"/>
        </w:rPr>
        <w:t>the</w:t>
      </w:r>
      <w:r w:rsidR="00D70708">
        <w:rPr>
          <w:rFonts w:ascii="Times New Roman" w:eastAsia="Times New Roman" w:hAnsi="Times New Roman" w:cs="Times New Roman"/>
        </w:rPr>
        <w:t xml:space="preserve"> assay chosen </w:t>
      </w:r>
      <w:r w:rsidR="0092728F">
        <w:rPr>
          <w:rFonts w:ascii="Times New Roman" w:eastAsia="Times New Roman" w:hAnsi="Times New Roman" w:cs="Times New Roman"/>
        </w:rPr>
        <w:t>should</w:t>
      </w:r>
      <w:r w:rsidR="00017F69">
        <w:rPr>
          <w:rFonts w:ascii="Times New Roman" w:eastAsia="Times New Roman" w:hAnsi="Times New Roman" w:cs="Times New Roman"/>
        </w:rPr>
        <w:t xml:space="preserve"> ideally</w:t>
      </w:r>
      <w:r w:rsidR="00D70708">
        <w:rPr>
          <w:rFonts w:ascii="Times New Roman" w:eastAsia="Times New Roman" w:hAnsi="Times New Roman" w:cs="Times New Roman"/>
        </w:rPr>
        <w:t xml:space="preserve"> detect a long-lasting component of the humoral</w:t>
      </w:r>
      <w:r w:rsidR="0092728F">
        <w:rPr>
          <w:rFonts w:ascii="Times New Roman" w:eastAsia="Times New Roman" w:hAnsi="Times New Roman" w:cs="Times New Roman"/>
        </w:rPr>
        <w:t xml:space="preserve"> </w:t>
      </w:r>
      <w:r w:rsidR="0092728F">
        <w:rPr>
          <w:rFonts w:ascii="Times New Roman" w:eastAsia="Times New Roman" w:hAnsi="Times New Roman" w:cs="Times New Roman"/>
        </w:rPr>
        <w:lastRenderedPageBreak/>
        <w:t>response</w:t>
      </w:r>
      <w:r w:rsidR="00D70708">
        <w:rPr>
          <w:rFonts w:ascii="Times New Roman" w:eastAsia="Times New Roman" w:hAnsi="Times New Roman" w:cs="Times New Roman"/>
        </w:rPr>
        <w:t xml:space="preserve"> to SARS-CoV-2</w:t>
      </w:r>
      <w:r w:rsidR="0092728F">
        <w:rPr>
          <w:rFonts w:ascii="Times New Roman" w:eastAsia="Times New Roman" w:hAnsi="Times New Roman" w:cs="Times New Roman"/>
        </w:rPr>
        <w:t>.</w:t>
      </w:r>
      <w:r w:rsidR="00017F69">
        <w:rPr>
          <w:rFonts w:ascii="Times New Roman" w:eastAsia="Times New Roman" w:hAnsi="Times New Roman" w:cs="Times New Roman"/>
        </w:rPr>
        <w:t xml:space="preserve"> </w:t>
      </w:r>
      <w:r w:rsidR="000A729D">
        <w:rPr>
          <w:rFonts w:ascii="Times New Roman" w:eastAsia="Times New Roman" w:hAnsi="Times New Roman" w:cs="Times New Roman"/>
        </w:rPr>
        <w:t>Although other assays such as the Roche seem promising in this regard, caution is required before extrapolating data from symptomatic patient cohorts</w:t>
      </w:r>
      <w:r w:rsidR="00027A85">
        <w:rPr>
          <w:rFonts w:ascii="Times New Roman" w:eastAsia="Times New Roman" w:hAnsi="Times New Roman" w:cs="Times New Roman"/>
        </w:rPr>
        <w:t xml:space="preserve"> </w:t>
      </w:r>
      <w:r w:rsidR="00027A85">
        <w:rPr>
          <w:rFonts w:ascii="Times New Roman" w:eastAsia="Times New Roman" w:hAnsi="Times New Roman" w:cs="Times New Roman"/>
        </w:rPr>
        <w:fldChar w:fldCharType="begin"/>
      </w:r>
      <w:r w:rsidR="005A6C9F">
        <w:rPr>
          <w:rFonts w:ascii="Times New Roman" w:eastAsia="Times New Roman" w:hAnsi="Times New Roman" w:cs="Times New Roman"/>
        </w:rPr>
        <w:instrText xml:space="preserve"> ADDIN ZOTERO_ITEM CSL_CITATION {"citationID":"CLkuCrjS","properties":{"formattedCitation":"\\super 20\\nosupersub{}","plainCitation":"20","noteIndex":0},"citationItems":[{"id":1033,"uris":["http://zotero.org/users/local/NfYTyrxL/items/DJE2M6RS"],"uri":["http://zotero.org/users/local/NfYTyrxL/items/DJE2M6RS"],"itemData":{"id":1033,"type":"report","abstract":"Abstract\n\nObjectives:To investigate longitudinal trajectory of SARS-CoV-2 neutralising antibodies and the performance of serological assays in diagnosing prior infection and predicting serum neutralisation titres with time   \n\nDesign Retrospective longitudinal analysis of a COVID19 case cohort .\n\nSetting NHS outpatient clinics\n\nParticipants Individuals with RT-PCR diagnosed SARS-CoV-2 infection that did not require hospitalization\n\nMain outcome measures The sensitivity with which prior infection was detected and quantitative antibody titres were assessed using four SARS-CoV-2 serologic assay platforms. Two platforms employed SARS-CoV-2 spike (S) based antigens and two employed nucleocapsid (N) based antigens. Serum neutralising antibody titres were measured using a validated pseudotyped virus SARS-CoV-2 neutralisation assay. The ability of the serological assays to predict neutralisation titres at various times after PCR diagnosis was assessed.\n\nResults The three of the four serological assays had sensitivities of 95 to100% at 21-40 days post PCR-diagnosis, while a fourth assay had a lower sensitivity of 85%. The relative sensitivities of the assays changed with time and the sensitivity of one assay that had an initial sensitivity of &gt;95% declined to 85% at 61-80 post PCR diagnosis, and to 71% at 81-100 days post diagnosis. Median antibody titres decreased in one serologic assay but were maintained over the observation period in other assays. The trajectories of median antibody titres measured in serologic assays over this time period were not dependent on whether the SARS-CoV-2 N or S proteins were used as antigen source. A broad range of SARS-CoV-2 neutralising titres were evident in individual sera, that decreased over time in the majority of participants; the median neutralisation titre in the cohort decreased by 45% over 4 weeks. Each of the serological assays gave quantitative measurements of antibody titres that correlated with SARS-CoV-2 neutralisation titres, but, the S-based serological assay measurements better predicted serum neutralisation potency. The strength of correlation between serologic assay results and neutralisation titres deteriorated with time and decreases in neutralisation titres in individual participants were not well predicted by changes in antibody titres measured using serologic assays. \n\nConclusions: SARS-CoV-2 serologic assays differed in their comparative diagnostic performance over time. Different assays are more or less well suited for surveillance of populations for prior infection versus prediction of serum neutralisation potency. Continued monitoring of declining neutralisation titres during extended follow up should facilitate the establishment of appropriate serologic correlates of protection against SARS-CoV-2 reinfection.","genre":"preprint","language":"en","note":"DOI: 10.1101/2020.08.05.20169128","publisher":"Infectious Diseases (except HIV/AIDS)","source":"DOI.org (Crossref)","title":"Longitudinal analysis of clinical serology assay performance and neutralising antibody levels in COVID19 convalescents","URL":"http://medrxiv.org/lookup/doi/10.1101/2020.08.05.20169128","author":[{"family":"Muecksch","given":"Frauke"},{"family":"Wise","given":"Helen"},{"family":"Batchelor","given":"Becky"},{"family":"Squires","given":"Maria"},{"family":"Semple","given":"Elizabeth"},{"family":"Richardson","given":"Claire"},{"family":"McGuire","given":"Jacqueline"},{"family":"Cleary","given":"Sarah"},{"family":"Furrie","given":"Elizabeth"},{"family":"Greig","given":"Neil"},{"family":"Hay","given":"Gordon"},{"family":"Templeton","given":"Kate"},{"family":"Lorenzi","given":"Julio C.C."},{"family":"Hatziioannou","given":"Theodora"},{"family":"Jenks","given":"Sara J"},{"family":"Bieniasz","given":"Paul"}],"accessed":{"date-parts":[["2020",8,31]]},"issued":{"date-parts":[["2020",8,6]]}}}],"schema":"https://github.com/citation-style-language/schema/raw/master/csl-citation.json"} </w:instrText>
      </w:r>
      <w:r w:rsidR="00027A85">
        <w:rPr>
          <w:rFonts w:ascii="Times New Roman" w:eastAsia="Times New Roman" w:hAnsi="Times New Roman" w:cs="Times New Roman"/>
        </w:rPr>
        <w:fldChar w:fldCharType="separate"/>
      </w:r>
      <w:r w:rsidR="005A6C9F" w:rsidRPr="005A6C9F">
        <w:rPr>
          <w:rFonts w:ascii="Times New Roman" w:hAnsi="Times New Roman" w:cs="Times New Roman"/>
          <w:vertAlign w:val="superscript"/>
        </w:rPr>
        <w:t>20</w:t>
      </w:r>
      <w:r w:rsidR="00027A85">
        <w:rPr>
          <w:rFonts w:ascii="Times New Roman" w:eastAsia="Times New Roman" w:hAnsi="Times New Roman" w:cs="Times New Roman"/>
        </w:rPr>
        <w:fldChar w:fldCharType="end"/>
      </w:r>
      <w:r w:rsidR="000A729D">
        <w:rPr>
          <w:rFonts w:ascii="Times New Roman" w:eastAsia="Times New Roman" w:hAnsi="Times New Roman" w:cs="Times New Roman"/>
        </w:rPr>
        <w:t xml:space="preserve"> to population surveys, </w:t>
      </w:r>
      <w:r>
        <w:rPr>
          <w:rFonts w:ascii="Times New Roman" w:eastAsia="Times New Roman" w:hAnsi="Times New Roman" w:cs="Times New Roman"/>
        </w:rPr>
        <w:t>as</w:t>
      </w:r>
      <w:r w:rsidR="000A729D">
        <w:rPr>
          <w:rFonts w:ascii="Times New Roman" w:eastAsia="Times New Roman" w:hAnsi="Times New Roman" w:cs="Times New Roman"/>
        </w:rPr>
        <w:t xml:space="preserve"> most </w:t>
      </w:r>
      <w:r w:rsidR="007E0523">
        <w:rPr>
          <w:rFonts w:ascii="Times New Roman" w:eastAsia="Times New Roman" w:hAnsi="Times New Roman" w:cs="Times New Roman"/>
        </w:rPr>
        <w:t>infections</w:t>
      </w:r>
      <w:r w:rsidR="000A729D">
        <w:rPr>
          <w:rFonts w:ascii="Times New Roman" w:eastAsia="Times New Roman" w:hAnsi="Times New Roman" w:cs="Times New Roman"/>
        </w:rPr>
        <w:t xml:space="preserve"> are asymptomatic</w:t>
      </w:r>
      <w:r>
        <w:rPr>
          <w:rFonts w:ascii="Times New Roman" w:eastAsia="Times New Roman" w:hAnsi="Times New Roman" w:cs="Times New Roman"/>
        </w:rPr>
        <w:t xml:space="preserve"> in this use case</w:t>
      </w:r>
      <w:r w:rsidR="000A729D">
        <w:rPr>
          <w:rFonts w:ascii="Times New Roman" w:eastAsia="Times New Roman" w:hAnsi="Times New Roman" w:cs="Times New Roman"/>
        </w:rPr>
        <w:t xml:space="preserve">. </w:t>
      </w:r>
      <w:r w:rsidR="005713E2">
        <w:rPr>
          <w:rFonts w:ascii="Times New Roman" w:eastAsia="Times New Roman" w:hAnsi="Times New Roman" w:cs="Times New Roman"/>
        </w:rPr>
        <w:t xml:space="preserve">Despite </w:t>
      </w:r>
      <w:r w:rsidR="004F4088">
        <w:rPr>
          <w:rFonts w:ascii="Times New Roman" w:eastAsia="Times New Roman" w:hAnsi="Times New Roman" w:cs="Times New Roman"/>
        </w:rPr>
        <w:t>this</w:t>
      </w:r>
      <w:r w:rsidR="005713E2">
        <w:rPr>
          <w:rFonts w:ascii="Times New Roman" w:eastAsia="Times New Roman" w:hAnsi="Times New Roman" w:cs="Times New Roman"/>
        </w:rPr>
        <w:t xml:space="preserve"> limitation of the Abbott assay, o</w:t>
      </w:r>
      <w:r>
        <w:rPr>
          <w:rFonts w:ascii="Times New Roman" w:eastAsia="Times New Roman" w:hAnsi="Times New Roman" w:cs="Times New Roman"/>
        </w:rPr>
        <w:t>ne</w:t>
      </w:r>
      <w:r w:rsidR="007E0523">
        <w:rPr>
          <w:rFonts w:ascii="Times New Roman" w:eastAsia="Times New Roman" w:hAnsi="Times New Roman" w:cs="Times New Roman"/>
        </w:rPr>
        <w:t xml:space="preserve"> potential advantage to</w:t>
      </w:r>
      <w:r w:rsidR="005713E2">
        <w:rPr>
          <w:rFonts w:ascii="Times New Roman" w:eastAsia="Times New Roman" w:hAnsi="Times New Roman" w:cs="Times New Roman"/>
        </w:rPr>
        <w:t xml:space="preserve"> the decay in</w:t>
      </w:r>
      <w:r w:rsidR="00EE4AB4">
        <w:rPr>
          <w:rFonts w:ascii="Times New Roman" w:eastAsia="Times New Roman" w:hAnsi="Times New Roman" w:cs="Times New Roman"/>
        </w:rPr>
        <w:t xml:space="preserve"> </w:t>
      </w:r>
      <w:r>
        <w:rPr>
          <w:rFonts w:ascii="Times New Roman" w:eastAsia="Times New Roman" w:hAnsi="Times New Roman" w:cs="Times New Roman"/>
        </w:rPr>
        <w:t>signal over time</w:t>
      </w:r>
      <w:r w:rsidR="00EE4AB4">
        <w:rPr>
          <w:rFonts w:ascii="Times New Roman" w:eastAsia="Times New Roman" w:hAnsi="Times New Roman" w:cs="Times New Roman"/>
        </w:rPr>
        <w:t xml:space="preserve"> </w:t>
      </w:r>
      <w:r w:rsidR="004F4088">
        <w:rPr>
          <w:rFonts w:ascii="Times New Roman" w:eastAsia="Times New Roman" w:hAnsi="Times New Roman" w:cs="Times New Roman"/>
        </w:rPr>
        <w:t>is</w:t>
      </w:r>
      <w:r w:rsidR="005713E2">
        <w:rPr>
          <w:rFonts w:ascii="Times New Roman" w:eastAsia="Times New Roman" w:hAnsi="Times New Roman" w:cs="Times New Roman"/>
        </w:rPr>
        <w:t xml:space="preserve"> </w:t>
      </w:r>
      <w:r w:rsidR="004F4088">
        <w:rPr>
          <w:rFonts w:ascii="Times New Roman" w:eastAsia="Times New Roman" w:hAnsi="Times New Roman" w:cs="Times New Roman"/>
        </w:rPr>
        <w:t>to</w:t>
      </w:r>
      <w:r>
        <w:rPr>
          <w:rFonts w:ascii="Times New Roman" w:eastAsia="Times New Roman" w:hAnsi="Times New Roman" w:cs="Times New Roman"/>
        </w:rPr>
        <w:t xml:space="preserve"> </w:t>
      </w:r>
      <w:r w:rsidR="004F4088">
        <w:rPr>
          <w:rFonts w:ascii="Times New Roman" w:eastAsia="Times New Roman" w:hAnsi="Times New Roman" w:cs="Times New Roman"/>
        </w:rPr>
        <w:t>monitor</w:t>
      </w:r>
      <w:r w:rsidR="007E0523">
        <w:rPr>
          <w:rFonts w:ascii="Times New Roman" w:eastAsia="Times New Roman" w:hAnsi="Times New Roman" w:cs="Times New Roman"/>
        </w:rPr>
        <w:t xml:space="preserve"> </w:t>
      </w:r>
      <w:r w:rsidR="00EE4AB4">
        <w:rPr>
          <w:rFonts w:ascii="Times New Roman" w:eastAsia="Times New Roman" w:hAnsi="Times New Roman" w:cs="Times New Roman"/>
        </w:rPr>
        <w:t xml:space="preserve">reinfection at population levels </w:t>
      </w:r>
      <w:r w:rsidR="007E0523">
        <w:rPr>
          <w:rFonts w:ascii="Times New Roman" w:eastAsia="Times New Roman" w:hAnsi="Times New Roman" w:cs="Times New Roman"/>
        </w:rPr>
        <w:t>in the case of a</w:t>
      </w:r>
      <w:r w:rsidR="00EE4AB4">
        <w:rPr>
          <w:rFonts w:ascii="Times New Roman" w:eastAsia="Times New Roman" w:hAnsi="Times New Roman" w:cs="Times New Roman"/>
        </w:rPr>
        <w:t xml:space="preserve"> second epidemic wave.</w:t>
      </w:r>
      <w:r w:rsidR="004F4088">
        <w:rPr>
          <w:rFonts w:ascii="Times New Roman" w:eastAsia="Times New Roman" w:hAnsi="Times New Roman" w:cs="Times New Roman"/>
        </w:rPr>
        <w:t xml:space="preserve"> </w:t>
      </w:r>
      <w:r w:rsidR="00B56A01">
        <w:rPr>
          <w:rFonts w:ascii="Times New Roman" w:eastAsia="Times New Roman" w:hAnsi="Times New Roman" w:cs="Times New Roman"/>
        </w:rPr>
        <w:t xml:space="preserve">Indeed, Manaus may act as a sentinel to determine the longevity of population immunity, and an additional strategy to antibody surveillance would be monitoring of local versus imported cases, with an increase suggesting waning population immunity. </w:t>
      </w:r>
    </w:p>
    <w:p w14:paraId="27BD7FDA" w14:textId="77777777" w:rsidR="00CE276D" w:rsidRDefault="00CE276D">
      <w:pPr>
        <w:rPr>
          <w:rFonts w:ascii="Times New Roman" w:eastAsia="Times New Roman" w:hAnsi="Times New Roman" w:cs="Times New Roman"/>
          <w:highlight w:val="yellow"/>
        </w:rPr>
      </w:pPr>
    </w:p>
    <w:p w14:paraId="2BDEA5B7" w14:textId="1379D87F" w:rsidR="00CE276D" w:rsidRDefault="005713E2" w:rsidP="00027A85">
      <w:pPr>
        <w:rPr>
          <w:rFonts w:ascii="Times New Roman" w:eastAsia="Times New Roman" w:hAnsi="Times New Roman" w:cs="Times New Roman"/>
        </w:rPr>
      </w:pPr>
      <w:r>
        <w:rPr>
          <w:rFonts w:ascii="Times New Roman" w:eastAsia="Times New Roman" w:hAnsi="Times New Roman" w:cs="Times New Roman"/>
        </w:rPr>
        <w:t>Another important limitation is the</w:t>
      </w:r>
      <w:r w:rsidR="00EE4AB4">
        <w:rPr>
          <w:rFonts w:ascii="Times New Roman" w:eastAsia="Times New Roman" w:hAnsi="Times New Roman" w:cs="Times New Roman"/>
        </w:rPr>
        <w:t xml:space="preserve"> extent to which blood donors are representative of the wider population with respect to SARS-CoV-2 exposure. Firstly, children and the elderly are excluded from blood donation. Within the eligible age range (16 - 69yr) the age and sex distributions were different from the underlying population in both cities (Figure </w:t>
      </w:r>
      <w:r w:rsidR="00EE4AB4" w:rsidRPr="008B38C7">
        <w:rPr>
          <w:rFonts w:ascii="Times New Roman" w:eastAsia="Times New Roman" w:hAnsi="Times New Roman" w:cs="Times New Roman"/>
        </w:rPr>
        <w:t>S</w:t>
      </w:r>
      <w:r w:rsidR="008B38C7" w:rsidRPr="008B38C7">
        <w:rPr>
          <w:rFonts w:ascii="Times New Roman" w:eastAsia="Times New Roman" w:hAnsi="Times New Roman" w:cs="Times New Roman"/>
        </w:rPr>
        <w:t>1 and S2</w:t>
      </w:r>
      <w:r w:rsidR="00EE4AB4">
        <w:rPr>
          <w:rFonts w:ascii="Times New Roman" w:eastAsia="Times New Roman" w:hAnsi="Times New Roman" w:cs="Times New Roman"/>
        </w:rPr>
        <w:t>)</w:t>
      </w:r>
      <w:r w:rsidR="00027A85">
        <w:rPr>
          <w:rFonts w:ascii="Times New Roman" w:eastAsia="Times New Roman" w:hAnsi="Times New Roman" w:cs="Times New Roman"/>
        </w:rPr>
        <w:t>;</w:t>
      </w:r>
      <w:r w:rsidR="00EE4AB4">
        <w:rPr>
          <w:rFonts w:ascii="Times New Roman" w:eastAsia="Times New Roman" w:hAnsi="Times New Roman" w:cs="Times New Roman"/>
        </w:rPr>
        <w:t xml:space="preserve"> </w:t>
      </w:r>
      <w:r w:rsidR="00027A85">
        <w:rPr>
          <w:rFonts w:ascii="Times New Roman" w:eastAsia="Times New Roman" w:hAnsi="Times New Roman" w:cs="Times New Roman"/>
        </w:rPr>
        <w:t>however</w:t>
      </w:r>
      <w:r w:rsidR="00A90D7C">
        <w:rPr>
          <w:rFonts w:ascii="Times New Roman" w:eastAsia="Times New Roman" w:hAnsi="Times New Roman" w:cs="Times New Roman"/>
        </w:rPr>
        <w:t>,</w:t>
      </w:r>
      <w:r w:rsidR="00EE4AB4">
        <w:rPr>
          <w:rFonts w:ascii="Times New Roman" w:eastAsia="Times New Roman" w:hAnsi="Times New Roman" w:cs="Times New Roman"/>
        </w:rPr>
        <w:t xml:space="preserve"> we attempted to account for this by re-weighting according to age and sex. Furthermore, only healthy asymptomatic adults without a known history of COVID-19 infection are eligible to donate blood. This would be expected to lead to an underestimate of true prevalence – the healthy volunteer effect. </w:t>
      </w:r>
    </w:p>
    <w:p w14:paraId="178816F4" w14:textId="77777777" w:rsidR="00CE276D" w:rsidRDefault="00CE276D">
      <w:pPr>
        <w:rPr>
          <w:rFonts w:ascii="Times New Roman" w:eastAsia="Times New Roman" w:hAnsi="Times New Roman" w:cs="Times New Roman"/>
        </w:rPr>
      </w:pPr>
    </w:p>
    <w:p w14:paraId="6D863694" w14:textId="75F9913A" w:rsidR="00C44253" w:rsidRDefault="00EE4AB4" w:rsidP="008B38C7">
      <w:pPr>
        <w:rPr>
          <w:rFonts w:ascii="Times New Roman" w:eastAsia="Times New Roman" w:hAnsi="Times New Roman" w:cs="Times New Roman"/>
        </w:rPr>
      </w:pPr>
      <w:r>
        <w:rPr>
          <w:rFonts w:ascii="Times New Roman" w:eastAsia="Times New Roman" w:hAnsi="Times New Roman" w:cs="Times New Roman"/>
        </w:rPr>
        <w:t xml:space="preserve">It is reassuring that a household survey in São Paulo city, employing a random sampling strategy and comparable antibody assay, found very similar results: 4.7% seroprevalence in May </w:t>
      </w:r>
      <w:r w:rsidR="00027A85">
        <w:rPr>
          <w:rFonts w:ascii="Times New Roman" w:eastAsia="Times New Roman" w:hAnsi="Times New Roman" w:cs="Times New Roman"/>
        </w:rPr>
        <w:fldChar w:fldCharType="begin"/>
      </w:r>
      <w:r w:rsidR="002013A0">
        <w:rPr>
          <w:rFonts w:ascii="Times New Roman" w:eastAsia="Times New Roman" w:hAnsi="Times New Roman" w:cs="Times New Roman"/>
        </w:rPr>
        <w:instrText xml:space="preserve"> ADDIN ZOTERO_ITEM CSL_CITATION {"citationID":"cEe4qH5M","properties":{"formattedCitation":"\\super 28\\nosupersub{}","plainCitation":"28","noteIndex":0},"citationItems":[{"id":971,"uris":["http://zotero.org/users/local/NfYTyrxL/items/HT2I8557"],"uri":["http://zotero.org/users/local/NfYTyrxL/items/HT2I8557"],"itemData":{"id":971,"type":"report","abstract":"A population-based household survey was performed to estimate the prevalence of IgM and IgG to SARS-CoV-2 in residents of six districts in Sao Paulo City, Brazil. Serum samples collected from 299 randomly-selected adults and 218 cohabitants (N=517) were tested by chemiluminescence immunoassay ten weeks after the first reported case. Weighted overall seroprevalence was 4.7% (95% CI 3.0-6.6%). The low seroprevalence suggests that most of this population could still be infected. Serial serosurveys were initiated aiming to monitor the progress of the ongoing pandemic throughout the entire city. This may help inform public health authority decisions regarding prevention and control strategies.","genre":"preprint","language":"en","note":"DOI: 10.1101/2020.06.29.20142331","publisher":"Epidemiology","source":"DOI.org (Crossref)","title":"SARS-CoV-2 seroprevalence in the municipality of Sao Paulo, Brazil, ten weeks after the first reported case","URL":"http://medrxiv.org/lookup/doi/10.1101/2020.06.29.20142331","author":[{"family":"Tess","given":"Beatriz H"},{"family":"Granato","given":"Celso F H"},{"family":"Alves","given":"Maria C G P"},{"family":"Pintao","given":"Maria C"},{"family":"Rizzatti","given":"Edgar"},{"family":"Nunes","given":"Marcia C"},{"family":"Reinach","given":"Fernando C"}],"accessed":{"date-parts":[["2020",7,30]]},"issued":{"date-parts":[["2020",6,29]]}}}],"schema":"https://github.com/citation-style-language/schema/raw/master/csl-citation.json"} </w:instrText>
      </w:r>
      <w:r w:rsidR="00027A85">
        <w:rPr>
          <w:rFonts w:ascii="Times New Roman" w:eastAsia="Times New Roman" w:hAnsi="Times New Roman" w:cs="Times New Roman"/>
        </w:rPr>
        <w:fldChar w:fldCharType="separate"/>
      </w:r>
      <w:r w:rsidR="002013A0" w:rsidRPr="002013A0">
        <w:rPr>
          <w:rFonts w:ascii="Times New Roman" w:hAnsi="Times New Roman" w:cs="Times New Roman"/>
          <w:vertAlign w:val="superscript"/>
        </w:rPr>
        <w:t>28</w:t>
      </w:r>
      <w:r w:rsidR="00027A85">
        <w:rPr>
          <w:rFonts w:ascii="Times New Roman" w:eastAsia="Times New Roman" w:hAnsi="Times New Roman" w:cs="Times New Roman"/>
        </w:rPr>
        <w:fldChar w:fldCharType="end"/>
      </w:r>
      <w:r>
        <w:rPr>
          <w:rFonts w:ascii="Times New Roman" w:eastAsia="Times New Roman" w:hAnsi="Times New Roman" w:cs="Times New Roman"/>
        </w:rPr>
        <w:t xml:space="preserve"> (5.3% in blood donors) and 11.4% in June (11.9% in blood donors) (</w:t>
      </w:r>
      <w:hyperlink r:id="rId15">
        <w:r>
          <w:rPr>
            <w:rFonts w:ascii="Times New Roman" w:eastAsia="Times New Roman" w:hAnsi="Times New Roman" w:cs="Times New Roman"/>
            <w:color w:val="1155CC"/>
            <w:u w:val="single"/>
          </w:rPr>
          <w:t>https://www.monitoramentocovid19.org/</w:t>
        </w:r>
      </w:hyperlink>
      <w:r>
        <w:rPr>
          <w:rFonts w:ascii="Times New Roman" w:eastAsia="Times New Roman" w:hAnsi="Times New Roman" w:cs="Times New Roman"/>
        </w:rPr>
        <w:t>). However, in a</w:t>
      </w:r>
      <w:r w:rsidR="004C537F">
        <w:rPr>
          <w:rFonts w:ascii="Times New Roman" w:eastAsia="Times New Roman" w:hAnsi="Times New Roman" w:cs="Times New Roman"/>
        </w:rPr>
        <w:t>nother</w:t>
      </w:r>
      <w:r>
        <w:rPr>
          <w:rFonts w:ascii="Times New Roman" w:eastAsia="Times New Roman" w:hAnsi="Times New Roman" w:cs="Times New Roman"/>
        </w:rPr>
        <w:t xml:space="preserve"> population-based serosurvey conducted in mid-May in Manaus</w:t>
      </w:r>
      <w:r w:rsidR="009C7070">
        <w:rPr>
          <w:rFonts w:ascii="Times New Roman" w:eastAsia="Times New Roman" w:hAnsi="Times New Roman" w:cs="Times New Roman"/>
        </w:rPr>
        <w:fldChar w:fldCharType="begin"/>
      </w:r>
      <w:r w:rsidR="009C7070">
        <w:rPr>
          <w:rFonts w:ascii="Times New Roman" w:eastAsia="Times New Roman" w:hAnsi="Times New Roman" w:cs="Times New Roman"/>
        </w:rPr>
        <w:instrText xml:space="preserve"> ADDIN ZOTERO_ITEM CSL_CITATION {"citationID":"ET5RtzlI","properties":{"formattedCitation":"\\super 8\\nosupersub{}","plainCitation":"8","noteIndex":0},"citationItems":[{"id":967,"uris":["http://zotero.org/users/local/NfYTyrxL/items/A9DVS7PD"],"uri":["http://zotero.org/users/local/NfYTyrxL/items/A9DVS7PD"],"itemData":{"id":967,"type":"report","abstract":"Population based data on COVID-19 are essential for guiding policy. We report on the first wave of seroprevalence surveys relying upon on household probabilistic samples of 133 large sentinel cities in Brazil, including 25,025 participants from all 26 states and the Federal District. Seroprevalence of antibodies to SARS-CoV-2, assessed using a lateral flow rapid test, varied markedly across the cities and regions, from below 1% in most cities in the South and Center-West regions to up to 25% in the city of Breves in the Amazon (North) region. Eleven of the 15 cities with the highest seroprevalence were located in the North, including the six cities with highest prevalence which were located along a 2,000 km stretch of the Amazon river. Overall seroprevalence for the 90 cities with sample size of 200 or greater was 1.4% (95% CI 1.3-1.6). Extrapolating this figure to the population of these cities, which represent 25% of the country population, led to an estimate of 760,000 cases, as compared to the 104,782 cases reported in official statistics. Seroprevalence did not vary significantly between infancy and age 79 years, but fell by approximately two-thirds after age 80 years. Prevalence was highest among indigenous people (3.7%) and lowest among whites (0.6%), a difference which was maintained when analyses were restricted to the North region, where most indigenous people live. Our results suggest that pandemic is highly heterogenous, with rapid escalation in the North and Northeast, and slow progression in the South and Center-West regions.","genre":"preprint","language":"en","note":"DOI: 10.1101/2020.05.30.20117531","publisher":"Epidemiology","source":"DOI.org (Crossref)","title":"Remarkable variability in SARS-CoV-2 antibodies across Brazilian regions: nationwide serological household survey in 27 states","title-short":"Remarkable variability in SARS-CoV-2 antibodies across Brazilian regions","URL":"http://medrxiv.org/lookup/doi/10.1101/2020.05.30.20117531","author":[{"family":"Hallal","given":"Pedro"},{"family":"Hartwig","given":"Fernando"},{"family":"Horta","given":"Bernardo"},{"family":"Victora","given":"Gabriel D"},{"family":"Silveira","given":"Mariangela"},{"family":"Struchiner","given":"Claudio"},{"family":"Vidaletti","given":"Luis Paulo"},{"family":"Neumann","given":"Nelson"},{"family":"Pellanda","given":"Lucia C"},{"family":"Dellagostin","given":"Odir A"},{"family":"Burattini","given":"Marcelo N"},{"family":"Menezes","given":"Ana M"},{"family":"Barros","given":"Fernando C"},{"family":"Barros","given":"Aluisio J"},{"family":"Victora","given":"Cesar G"}],"accessed":{"date-parts":[["2020",7,29]]},"issued":{"date-parts":[["2020",5,30]]}}}],"schema":"https://github.com/citation-style-language/schema/raw/master/csl-citation.json"} </w:instrText>
      </w:r>
      <w:r w:rsidR="009C7070">
        <w:rPr>
          <w:rFonts w:ascii="Times New Roman" w:eastAsia="Times New Roman" w:hAnsi="Times New Roman" w:cs="Times New Roman"/>
        </w:rPr>
        <w:fldChar w:fldCharType="separate"/>
      </w:r>
      <w:r w:rsidR="009C7070" w:rsidRPr="009C7070">
        <w:rPr>
          <w:rFonts w:ascii="Times New Roman" w:hAnsi="Times New Roman" w:cs="Times New Roman"/>
          <w:vertAlign w:val="superscript"/>
        </w:rPr>
        <w:t>8</w:t>
      </w:r>
      <w:r w:rsidR="009C7070">
        <w:rPr>
          <w:rFonts w:ascii="Times New Roman" w:eastAsia="Times New Roman" w:hAnsi="Times New Roman" w:cs="Times New Roman"/>
        </w:rPr>
        <w:fldChar w:fldCharType="end"/>
      </w:r>
      <w:r>
        <w:rPr>
          <w:rFonts w:ascii="Times New Roman" w:eastAsia="Times New Roman" w:hAnsi="Times New Roman" w:cs="Times New Roman"/>
        </w:rPr>
        <w:t>, the SARS-CoV-2 seroprevalence was found to be 12.5%, less than half the prevalence at this time point (5th to 14th) among blood donors. This discrepancy is likely accounted for by the fact a lower sensitivity assay was used to test capillary (finger prick) blood. Although the authors corrected for test characteristics, it is likely that the true sensitivity in capillary blood is lower</w:t>
      </w:r>
      <w:r w:rsidR="009C7070">
        <w:rPr>
          <w:rFonts w:ascii="Times New Roman" w:eastAsia="Times New Roman" w:hAnsi="Times New Roman" w:cs="Times New Roman"/>
        </w:rPr>
        <w:t xml:space="preserve"> </w:t>
      </w:r>
      <w:r w:rsidR="009C7070">
        <w:rPr>
          <w:rFonts w:ascii="Times New Roman" w:eastAsia="Times New Roman" w:hAnsi="Times New Roman" w:cs="Times New Roman"/>
        </w:rPr>
        <w:fldChar w:fldCharType="begin"/>
      </w:r>
      <w:r w:rsidR="002013A0">
        <w:rPr>
          <w:rFonts w:ascii="Times New Roman" w:eastAsia="Times New Roman" w:hAnsi="Times New Roman" w:cs="Times New Roman"/>
        </w:rPr>
        <w:instrText xml:space="preserve"> ADDIN ZOTERO_ITEM CSL_CITATION {"citationID":"ebK3q3Eq","properties":{"formattedCitation":"\\super 29\\nosupersub{}","plainCitation":"29","noteIndex":0},"citationItems":[{"id":976,"uris":["http://zotero.org/users/local/NfYTyrxL/items/9EKXBP3K"],"uri":["http://zotero.org/users/local/NfYTyrxL/items/9EKXBP3K"],"itemData":{"id":976,"type":"article-journal","container-title":"Clinics","DOI":"10.6061/clinics/2020/e2013","ISSN":"1807-5932, 1980-5322","language":"en","page":"e2013","source":"DOI.org (Crossref)","title":"Sensitivity of the Wondfo One Step COVID-19 test using serum samples","volume":"75","author":[{"family":"Santos","given":"Vera Aparecida","dropping-particle":"dos"},{"family":"Rafael","given":"Mayra Matias"},{"family":"Sabino","given":"Ester Cerdeira"},{"family":"Duarte","given":"Alberto José da Silva"}],"issued":{"date-parts":[["2020"]]}}}],"schema":"https://github.com/citation-style-language/schema/raw/master/csl-citation.json"} </w:instrText>
      </w:r>
      <w:r w:rsidR="009C7070">
        <w:rPr>
          <w:rFonts w:ascii="Times New Roman" w:eastAsia="Times New Roman" w:hAnsi="Times New Roman" w:cs="Times New Roman"/>
        </w:rPr>
        <w:fldChar w:fldCharType="separate"/>
      </w:r>
      <w:r w:rsidR="002013A0" w:rsidRPr="002013A0">
        <w:rPr>
          <w:rFonts w:ascii="Times New Roman" w:hAnsi="Times New Roman" w:cs="Times New Roman"/>
          <w:vertAlign w:val="superscript"/>
        </w:rPr>
        <w:t>29</w:t>
      </w:r>
      <w:r w:rsidR="009C7070">
        <w:rPr>
          <w:rFonts w:ascii="Times New Roman" w:eastAsia="Times New Roman" w:hAnsi="Times New Roman" w:cs="Times New Roman"/>
        </w:rPr>
        <w:fldChar w:fldCharType="end"/>
      </w:r>
      <w:r>
        <w:rPr>
          <w:rFonts w:ascii="Times New Roman" w:eastAsia="Times New Roman" w:hAnsi="Times New Roman" w:cs="Times New Roman"/>
        </w:rPr>
        <w:t>. This highlights the advantage of using</w:t>
      </w:r>
      <w:r w:rsidR="00027A85">
        <w:rPr>
          <w:rFonts w:ascii="Times New Roman" w:eastAsia="Times New Roman" w:hAnsi="Times New Roman" w:cs="Times New Roman"/>
        </w:rPr>
        <w:t xml:space="preserve"> the</w:t>
      </w:r>
      <w:r>
        <w:rPr>
          <w:rFonts w:ascii="Times New Roman" w:eastAsia="Times New Roman" w:hAnsi="Times New Roman" w:cs="Times New Roman"/>
        </w:rPr>
        <w:t xml:space="preserve"> blood donor population, </w:t>
      </w:r>
      <w:r w:rsidR="00027A85">
        <w:rPr>
          <w:rFonts w:ascii="Times New Roman" w:eastAsia="Times New Roman" w:hAnsi="Times New Roman" w:cs="Times New Roman"/>
        </w:rPr>
        <w:t>where</w:t>
      </w:r>
      <w:r>
        <w:rPr>
          <w:rFonts w:ascii="Times New Roman" w:eastAsia="Times New Roman" w:hAnsi="Times New Roman" w:cs="Times New Roman"/>
        </w:rPr>
        <w:t xml:space="preserve"> the infrastructure necessary for the use of state of art serological assays </w:t>
      </w:r>
      <w:r w:rsidR="00027A85">
        <w:rPr>
          <w:rFonts w:ascii="Times New Roman" w:eastAsia="Times New Roman" w:hAnsi="Times New Roman" w:cs="Times New Roman"/>
        </w:rPr>
        <w:t>is</w:t>
      </w:r>
      <w:r>
        <w:rPr>
          <w:rFonts w:ascii="Times New Roman" w:eastAsia="Times New Roman" w:hAnsi="Times New Roman" w:cs="Times New Roman"/>
        </w:rPr>
        <w:t xml:space="preserve"> </w:t>
      </w:r>
      <w:r w:rsidR="004C537F">
        <w:rPr>
          <w:rFonts w:ascii="Times New Roman" w:eastAsia="Times New Roman" w:hAnsi="Times New Roman" w:cs="Times New Roman"/>
        </w:rPr>
        <w:t xml:space="preserve">well </w:t>
      </w:r>
      <w:r>
        <w:rPr>
          <w:rFonts w:ascii="Times New Roman" w:eastAsia="Times New Roman" w:hAnsi="Times New Roman" w:cs="Times New Roman"/>
        </w:rPr>
        <w:t>established.</w:t>
      </w:r>
      <w:r w:rsidR="008B38C7">
        <w:rPr>
          <w:rFonts w:ascii="Times New Roman" w:eastAsia="Times New Roman" w:hAnsi="Times New Roman" w:cs="Times New Roman"/>
        </w:rPr>
        <w:t xml:space="preserve"> Furthermore, i</w:t>
      </w:r>
      <w:r w:rsidR="00C44253">
        <w:rPr>
          <w:rFonts w:ascii="Times New Roman" w:eastAsia="Times New Roman" w:hAnsi="Times New Roman" w:cs="Times New Roman"/>
        </w:rPr>
        <w:t xml:space="preserve">f serological assays are developed that correlate with immunity, blood donors may serve to monitor such markers and facilitate surveillance in areas of the globe where population studies are too expensive to maintain. </w:t>
      </w:r>
    </w:p>
    <w:p w14:paraId="07A8CC88" w14:textId="3FE3B11F" w:rsidR="00CE276D" w:rsidRDefault="00EE4AB4" w:rsidP="008B38C7">
      <w:pPr>
        <w:rPr>
          <w:rFonts w:ascii="Times New Roman" w:eastAsia="Times New Roman" w:hAnsi="Times New Roman" w:cs="Times New Roman"/>
        </w:rPr>
      </w:pPr>
      <w:r>
        <w:rPr>
          <w:rFonts w:ascii="Times New Roman" w:eastAsia="Times New Roman" w:hAnsi="Times New Roman" w:cs="Times New Roman"/>
        </w:rPr>
        <w:t xml:space="preserve">  </w:t>
      </w:r>
    </w:p>
    <w:p w14:paraId="71BB366D" w14:textId="41A713A0" w:rsidR="00CE276D" w:rsidRDefault="00EE4AB4">
      <w:pPr>
        <w:rPr>
          <w:rFonts w:ascii="Times New Roman" w:eastAsia="Times New Roman" w:hAnsi="Times New Roman" w:cs="Times New Roman"/>
          <w:b/>
        </w:rPr>
      </w:pPr>
      <w:r>
        <w:rPr>
          <w:rFonts w:ascii="Times New Roman" w:eastAsia="Times New Roman" w:hAnsi="Times New Roman" w:cs="Times New Roman"/>
          <w:b/>
        </w:rPr>
        <w:t>References</w:t>
      </w:r>
    </w:p>
    <w:p w14:paraId="2AE56DA4" w14:textId="63616EAF" w:rsidR="003F3178" w:rsidRDefault="003F3178">
      <w:pPr>
        <w:rPr>
          <w:rFonts w:ascii="Times New Roman" w:eastAsia="Times New Roman" w:hAnsi="Times New Roman" w:cs="Times New Roman"/>
          <w:b/>
        </w:rPr>
      </w:pPr>
    </w:p>
    <w:p w14:paraId="32B8A554" w14:textId="77777777" w:rsidR="005A6C9F" w:rsidRPr="005A6C9F" w:rsidRDefault="00F53008" w:rsidP="005A6C9F">
      <w:pPr>
        <w:pStyle w:val="Bibliografia"/>
      </w:pPr>
      <w:r>
        <w:rPr>
          <w:rFonts w:eastAsia="Times New Roman"/>
          <w:b/>
        </w:rPr>
        <w:fldChar w:fldCharType="begin"/>
      </w:r>
      <w:r w:rsidR="00E1180A">
        <w:rPr>
          <w:rFonts w:eastAsia="Times New Roman"/>
          <w:b/>
        </w:rPr>
        <w:instrText xml:space="preserve"> ADDIN ZOTERO_BIBL {"uncited":[],"omitted":[],"custom":[]} CSL_BIBLIOGRAPHY </w:instrText>
      </w:r>
      <w:r>
        <w:rPr>
          <w:rFonts w:eastAsia="Times New Roman"/>
          <w:b/>
        </w:rPr>
        <w:fldChar w:fldCharType="separate"/>
      </w:r>
      <w:r w:rsidR="005A6C9F" w:rsidRPr="005A6C9F">
        <w:t>1.</w:t>
      </w:r>
      <w:r w:rsidR="005A6C9F" w:rsidRPr="005A6C9F">
        <w:tab/>
        <w:t xml:space="preserve">Fine, P., Eames, K. &amp; Heymann, D. L. ‘Herd Immunity’: A Rough Guide. </w:t>
      </w:r>
      <w:r w:rsidR="005A6C9F" w:rsidRPr="005A6C9F">
        <w:rPr>
          <w:i/>
          <w:iCs/>
        </w:rPr>
        <w:t>Clinical Infectious Diseases</w:t>
      </w:r>
      <w:r w:rsidR="005A6C9F" w:rsidRPr="005A6C9F">
        <w:t xml:space="preserve"> </w:t>
      </w:r>
      <w:r w:rsidR="005A6C9F" w:rsidRPr="005A6C9F">
        <w:rPr>
          <w:b/>
          <w:bCs/>
        </w:rPr>
        <w:t>52</w:t>
      </w:r>
      <w:r w:rsidR="005A6C9F" w:rsidRPr="005A6C9F">
        <w:t>, 911–916 (2011).</w:t>
      </w:r>
    </w:p>
    <w:p w14:paraId="70AB47E0" w14:textId="77777777" w:rsidR="005A6C9F" w:rsidRPr="005A6C9F" w:rsidRDefault="005A6C9F" w:rsidP="005A6C9F">
      <w:pPr>
        <w:pStyle w:val="Bibliografia"/>
      </w:pPr>
      <w:r w:rsidRPr="005A6C9F">
        <w:t>2.</w:t>
      </w:r>
      <w:r w:rsidRPr="005A6C9F">
        <w:tab/>
        <w:t xml:space="preserve">Britton, T., Ball, F. &amp; Trapman, P. A mathematical model reveals the influence of population heterogeneity on herd immunity to SARS-CoV-2. </w:t>
      </w:r>
      <w:r w:rsidRPr="005A6C9F">
        <w:rPr>
          <w:i/>
          <w:iCs/>
        </w:rPr>
        <w:t>Science</w:t>
      </w:r>
      <w:r w:rsidRPr="005A6C9F">
        <w:t xml:space="preserve"> eabc6810 (2020) doi:10.1126/science.abc6810.</w:t>
      </w:r>
    </w:p>
    <w:p w14:paraId="75F15DB3" w14:textId="77777777" w:rsidR="005A6C9F" w:rsidRPr="005A6C9F" w:rsidRDefault="005A6C9F" w:rsidP="005A6C9F">
      <w:pPr>
        <w:pStyle w:val="Bibliografia"/>
      </w:pPr>
      <w:r w:rsidRPr="005A6C9F">
        <w:t>3.</w:t>
      </w:r>
      <w:r w:rsidRPr="005A6C9F">
        <w:tab/>
        <w:t xml:space="preserve">Aguas, R. </w:t>
      </w:r>
      <w:r w:rsidRPr="005A6C9F">
        <w:rPr>
          <w:i/>
          <w:iCs/>
        </w:rPr>
        <w:t>et al.</w:t>
      </w:r>
      <w:r w:rsidRPr="005A6C9F">
        <w:t xml:space="preserve"> </w:t>
      </w:r>
      <w:r w:rsidRPr="005A6C9F">
        <w:rPr>
          <w:i/>
          <w:iCs/>
        </w:rPr>
        <w:t>Herd immunity thresholds for SARS-CoV-2 estimated from unfolding epidemics</w:t>
      </w:r>
      <w:r w:rsidRPr="005A6C9F">
        <w:t>. http://medrxiv.org/lookup/doi/10.1101/2020.07.23.20160762 (2020) doi:10.1101/2020.07.23.20160762.</w:t>
      </w:r>
    </w:p>
    <w:p w14:paraId="47A489A6" w14:textId="77777777" w:rsidR="005A6C9F" w:rsidRPr="005A6C9F" w:rsidRDefault="005A6C9F" w:rsidP="005A6C9F">
      <w:pPr>
        <w:pStyle w:val="Bibliografia"/>
      </w:pPr>
      <w:r w:rsidRPr="005A6C9F">
        <w:t>4.</w:t>
      </w:r>
      <w:r w:rsidRPr="005A6C9F">
        <w:tab/>
        <w:t xml:space="preserve">Okell, L. C. </w:t>
      </w:r>
      <w:r w:rsidRPr="005A6C9F">
        <w:rPr>
          <w:i/>
          <w:iCs/>
        </w:rPr>
        <w:t>et al.</w:t>
      </w:r>
      <w:r w:rsidRPr="005A6C9F">
        <w:t xml:space="preserve"> Have deaths from COVID-19 in Europe plateaued due to herd immunity? </w:t>
      </w:r>
      <w:r w:rsidRPr="005A6C9F">
        <w:rPr>
          <w:i/>
          <w:iCs/>
        </w:rPr>
        <w:t>The Lancet</w:t>
      </w:r>
      <w:r w:rsidRPr="005A6C9F">
        <w:t xml:space="preserve"> </w:t>
      </w:r>
      <w:r w:rsidRPr="005A6C9F">
        <w:rPr>
          <w:b/>
          <w:bCs/>
        </w:rPr>
        <w:t>395</w:t>
      </w:r>
      <w:r w:rsidRPr="005A6C9F">
        <w:t>, e110–e111 (2020).</w:t>
      </w:r>
    </w:p>
    <w:p w14:paraId="0E417542" w14:textId="77777777" w:rsidR="005A6C9F" w:rsidRPr="005A6C9F" w:rsidRDefault="005A6C9F" w:rsidP="005A6C9F">
      <w:pPr>
        <w:pStyle w:val="Bibliografia"/>
      </w:pPr>
      <w:r w:rsidRPr="005A6C9F">
        <w:lastRenderedPageBreak/>
        <w:t>5.</w:t>
      </w:r>
      <w:r w:rsidRPr="005A6C9F">
        <w:tab/>
        <w:t xml:space="preserve">Pollán, M. </w:t>
      </w:r>
      <w:r w:rsidRPr="005A6C9F">
        <w:rPr>
          <w:i/>
          <w:iCs/>
        </w:rPr>
        <w:t>et al.</w:t>
      </w:r>
      <w:r w:rsidRPr="005A6C9F">
        <w:t xml:space="preserve"> Prevalence of SARS-CoV-2 in Spain (ENE-COVID): a nationwide, population-based seroepidemiological study. </w:t>
      </w:r>
      <w:r w:rsidRPr="005A6C9F">
        <w:rPr>
          <w:i/>
          <w:iCs/>
        </w:rPr>
        <w:t>The Lancet</w:t>
      </w:r>
      <w:r w:rsidRPr="005A6C9F">
        <w:t xml:space="preserve"> </w:t>
      </w:r>
      <w:r w:rsidRPr="005A6C9F">
        <w:rPr>
          <w:b/>
          <w:bCs/>
        </w:rPr>
        <w:t>396</w:t>
      </w:r>
      <w:r w:rsidRPr="005A6C9F">
        <w:t>, 535–544 (2020).</w:t>
      </w:r>
    </w:p>
    <w:p w14:paraId="003C1130" w14:textId="77777777" w:rsidR="005A6C9F" w:rsidRPr="005A6C9F" w:rsidRDefault="005A6C9F" w:rsidP="005A6C9F">
      <w:pPr>
        <w:pStyle w:val="Bibliografia"/>
      </w:pPr>
      <w:r w:rsidRPr="005A6C9F">
        <w:t>6.</w:t>
      </w:r>
      <w:r w:rsidRPr="005A6C9F">
        <w:tab/>
        <w:t xml:space="preserve">Stringhini, S. </w:t>
      </w:r>
      <w:r w:rsidRPr="005A6C9F">
        <w:rPr>
          <w:i/>
          <w:iCs/>
        </w:rPr>
        <w:t>et al.</w:t>
      </w:r>
      <w:r w:rsidRPr="005A6C9F">
        <w:t xml:space="preserve"> Seroprevalence of anti-SARS-CoV-2 IgG antibodies in Geneva, Switzerland (SEROCoV-POP): a population-based study. </w:t>
      </w:r>
      <w:r w:rsidRPr="005A6C9F">
        <w:rPr>
          <w:i/>
          <w:iCs/>
        </w:rPr>
        <w:t>The Lancet</w:t>
      </w:r>
      <w:r w:rsidRPr="005A6C9F">
        <w:t xml:space="preserve"> S0140673620313040 (2020) doi:10.1016/S0140-6736(20)31304-0.</w:t>
      </w:r>
    </w:p>
    <w:p w14:paraId="1B6C185C" w14:textId="77777777" w:rsidR="005A6C9F" w:rsidRPr="005A6C9F" w:rsidRDefault="005A6C9F" w:rsidP="005A6C9F">
      <w:pPr>
        <w:pStyle w:val="Bibliografia"/>
      </w:pPr>
      <w:r w:rsidRPr="005A6C9F">
        <w:t>7.</w:t>
      </w:r>
      <w:r w:rsidRPr="005A6C9F">
        <w:tab/>
        <w:t xml:space="preserve">Bryan, A. </w:t>
      </w:r>
      <w:r w:rsidRPr="005A6C9F">
        <w:rPr>
          <w:i/>
          <w:iCs/>
        </w:rPr>
        <w:t>et al.</w:t>
      </w:r>
      <w:r w:rsidRPr="005A6C9F">
        <w:t xml:space="preserve"> Performance Characteristics of the Abbott Architect SARS-CoV-2 IgG Assay and Seroprevalence in Boise, Idaho. </w:t>
      </w:r>
      <w:r w:rsidRPr="005A6C9F">
        <w:rPr>
          <w:i/>
          <w:iCs/>
        </w:rPr>
        <w:t>J Clin Microbiol</w:t>
      </w:r>
      <w:r w:rsidRPr="005A6C9F">
        <w:t xml:space="preserve"> </w:t>
      </w:r>
      <w:r w:rsidRPr="005A6C9F">
        <w:rPr>
          <w:b/>
          <w:bCs/>
        </w:rPr>
        <w:t>58</w:t>
      </w:r>
      <w:r w:rsidRPr="005A6C9F">
        <w:t>, e00941-20, /jcm/58/8/JCM.00941-20.atom (2020).</w:t>
      </w:r>
    </w:p>
    <w:p w14:paraId="1CEF4490" w14:textId="77777777" w:rsidR="005A6C9F" w:rsidRPr="005A6C9F" w:rsidRDefault="005A6C9F" w:rsidP="005A6C9F">
      <w:pPr>
        <w:pStyle w:val="Bibliografia"/>
      </w:pPr>
      <w:r w:rsidRPr="005A6C9F">
        <w:t>8.</w:t>
      </w:r>
      <w:r w:rsidRPr="005A6C9F">
        <w:tab/>
        <w:t xml:space="preserve">Hallal, P. </w:t>
      </w:r>
      <w:r w:rsidRPr="005A6C9F">
        <w:rPr>
          <w:i/>
          <w:iCs/>
        </w:rPr>
        <w:t>et al.</w:t>
      </w:r>
      <w:r w:rsidRPr="005A6C9F">
        <w:t xml:space="preserve"> </w:t>
      </w:r>
      <w:r w:rsidRPr="005A6C9F">
        <w:rPr>
          <w:i/>
          <w:iCs/>
        </w:rPr>
        <w:t>Remarkable variability in SARS-CoV-2 antibodies across Brazilian regions: nationwide serological household survey in 27 states</w:t>
      </w:r>
      <w:r w:rsidRPr="005A6C9F">
        <w:t>. http://medrxiv.org/lookup/doi/10.1101/2020.05.30.20117531 (2020) doi:10.1101/2020.05.30.20117531.</w:t>
      </w:r>
    </w:p>
    <w:p w14:paraId="22260096" w14:textId="77777777" w:rsidR="005A6C9F" w:rsidRPr="005A6C9F" w:rsidRDefault="005A6C9F" w:rsidP="005A6C9F">
      <w:pPr>
        <w:pStyle w:val="Bibliografia"/>
        <w:rPr>
          <w:lang w:val="pt-BR"/>
        </w:rPr>
      </w:pPr>
      <w:r w:rsidRPr="005A6C9F">
        <w:rPr>
          <w:lang w:val="pt-BR"/>
        </w:rPr>
        <w:t>9.</w:t>
      </w:r>
      <w:r w:rsidRPr="005A6C9F">
        <w:rPr>
          <w:lang w:val="pt-BR"/>
        </w:rPr>
        <w:tab/>
        <w:t xml:space="preserve">Candido, D. S. </w:t>
      </w:r>
      <w:r w:rsidRPr="005A6C9F">
        <w:rPr>
          <w:i/>
          <w:iCs/>
          <w:lang w:val="pt-BR"/>
        </w:rPr>
        <w:t>et al.</w:t>
      </w:r>
      <w:r w:rsidRPr="005A6C9F">
        <w:rPr>
          <w:lang w:val="pt-BR"/>
        </w:rPr>
        <w:t xml:space="preserve"> </w:t>
      </w:r>
      <w:r w:rsidRPr="005A6C9F">
        <w:t xml:space="preserve">Evolution and epidemic spread of SARS-CoV-2 in Brazil. </w:t>
      </w:r>
      <w:r w:rsidRPr="005A6C9F">
        <w:rPr>
          <w:i/>
          <w:iCs/>
          <w:lang w:val="pt-BR"/>
        </w:rPr>
        <w:t>Science</w:t>
      </w:r>
      <w:r w:rsidRPr="005A6C9F">
        <w:rPr>
          <w:lang w:val="pt-BR"/>
        </w:rPr>
        <w:t xml:space="preserve"> eabd2161 (2020) doi:10.1126/science.abd2161.</w:t>
      </w:r>
    </w:p>
    <w:p w14:paraId="26F13DC8" w14:textId="77777777" w:rsidR="005A6C9F" w:rsidRPr="005A6C9F" w:rsidRDefault="005A6C9F" w:rsidP="005A6C9F">
      <w:pPr>
        <w:pStyle w:val="Bibliografia"/>
        <w:rPr>
          <w:lang w:val="pt-BR"/>
        </w:rPr>
      </w:pPr>
      <w:r w:rsidRPr="005A6C9F">
        <w:rPr>
          <w:lang w:val="pt-BR"/>
        </w:rPr>
        <w:t>10.</w:t>
      </w:r>
      <w:r w:rsidRPr="005A6C9F">
        <w:rPr>
          <w:lang w:val="pt-BR"/>
        </w:rPr>
        <w:tab/>
        <w:t xml:space="preserve">Orellana, J. D. Y., Cunha, G. M. da, Marrero, L., Horta, B. L. &amp; Leite, I. da C. Explosão da mortalidade no epicentro amazônico da epidemia de COVID-19. </w:t>
      </w:r>
      <w:r w:rsidRPr="005A6C9F">
        <w:rPr>
          <w:i/>
          <w:iCs/>
          <w:lang w:val="pt-BR"/>
        </w:rPr>
        <w:t>Cad. Saúde Pública</w:t>
      </w:r>
      <w:r w:rsidRPr="005A6C9F">
        <w:rPr>
          <w:lang w:val="pt-BR"/>
        </w:rPr>
        <w:t xml:space="preserve"> </w:t>
      </w:r>
      <w:r w:rsidRPr="005A6C9F">
        <w:rPr>
          <w:b/>
          <w:bCs/>
          <w:lang w:val="pt-BR"/>
        </w:rPr>
        <w:t>36</w:t>
      </w:r>
      <w:r w:rsidRPr="005A6C9F">
        <w:rPr>
          <w:lang w:val="pt-BR"/>
        </w:rPr>
        <w:t>, e00120020 (2020).</w:t>
      </w:r>
    </w:p>
    <w:p w14:paraId="0FDBD97B" w14:textId="77777777" w:rsidR="005A6C9F" w:rsidRPr="005A6C9F" w:rsidRDefault="005A6C9F" w:rsidP="005A6C9F">
      <w:pPr>
        <w:pStyle w:val="Bibliografia"/>
      </w:pPr>
      <w:r w:rsidRPr="005A6C9F">
        <w:rPr>
          <w:lang w:val="pt-BR"/>
        </w:rPr>
        <w:t>11.</w:t>
      </w:r>
      <w:r w:rsidRPr="005A6C9F">
        <w:rPr>
          <w:lang w:val="pt-BR"/>
        </w:rPr>
        <w:tab/>
        <w:t xml:space="preserve">Filho, L. A. &amp; Szwarcwald, C. L. Seroprevalence of anti-SARS-CoV-2 among blood donors in Rio de Janeiro, Brazil. </w:t>
      </w:r>
      <w:r w:rsidRPr="005A6C9F">
        <w:t>10.</w:t>
      </w:r>
    </w:p>
    <w:p w14:paraId="00330387" w14:textId="77777777" w:rsidR="005A6C9F" w:rsidRPr="005A6C9F" w:rsidRDefault="005A6C9F" w:rsidP="005A6C9F">
      <w:pPr>
        <w:pStyle w:val="Bibliografia"/>
      </w:pPr>
      <w:r w:rsidRPr="005A6C9F">
        <w:t>12.</w:t>
      </w:r>
      <w:r w:rsidRPr="005A6C9F">
        <w:tab/>
        <w:t xml:space="preserve">Erikstrup, C. </w:t>
      </w:r>
      <w:r w:rsidRPr="005A6C9F">
        <w:rPr>
          <w:i/>
          <w:iCs/>
        </w:rPr>
        <w:t>et al.</w:t>
      </w:r>
      <w:r w:rsidRPr="005A6C9F">
        <w:t xml:space="preserve"> Estimation of SARS-CoV-2 infection fatality rate by real-time antibody screening of blood donors. </w:t>
      </w:r>
      <w:r w:rsidRPr="005A6C9F">
        <w:rPr>
          <w:i/>
          <w:iCs/>
        </w:rPr>
        <w:t>Clinical Infectious Diseases</w:t>
      </w:r>
      <w:r w:rsidRPr="005A6C9F">
        <w:t xml:space="preserve"> </w:t>
      </w:r>
      <w:r w:rsidRPr="005A6C9F">
        <w:rPr>
          <w:b/>
          <w:bCs/>
        </w:rPr>
        <w:t>ciaa849</w:t>
      </w:r>
      <w:r w:rsidRPr="005A6C9F">
        <w:t>,.</w:t>
      </w:r>
    </w:p>
    <w:p w14:paraId="401AFC3A" w14:textId="77777777" w:rsidR="005A6C9F" w:rsidRPr="005A6C9F" w:rsidRDefault="005A6C9F" w:rsidP="005A6C9F">
      <w:pPr>
        <w:pStyle w:val="Bibliografia"/>
      </w:pPr>
      <w:r w:rsidRPr="005A6C9F">
        <w:t>13.</w:t>
      </w:r>
      <w:r w:rsidRPr="005A6C9F">
        <w:tab/>
        <w:t xml:space="preserve">Thompson, C. P. </w:t>
      </w:r>
      <w:r w:rsidRPr="005A6C9F">
        <w:rPr>
          <w:i/>
          <w:iCs/>
        </w:rPr>
        <w:t>et al.</w:t>
      </w:r>
      <w:r w:rsidRPr="005A6C9F">
        <w:t xml:space="preserve"> </w:t>
      </w:r>
      <w:r w:rsidRPr="005A6C9F">
        <w:rPr>
          <w:i/>
          <w:iCs/>
        </w:rPr>
        <w:t>Detection of neutralising antibodies to SARS coronavirus 2 to determine population exposure in Scottish blood donors between March and May 2020</w:t>
      </w:r>
      <w:r w:rsidRPr="005A6C9F">
        <w:t>. http://medrxiv.org/lookup/doi/10.1101/2020.04.13.20060467 (2020) doi:10.1101/2020.04.13.20060467.</w:t>
      </w:r>
    </w:p>
    <w:p w14:paraId="664B2106" w14:textId="77777777" w:rsidR="005A6C9F" w:rsidRPr="005A6C9F" w:rsidRDefault="005A6C9F" w:rsidP="005A6C9F">
      <w:pPr>
        <w:pStyle w:val="Bibliografia"/>
      </w:pPr>
      <w:r w:rsidRPr="005A6C9F">
        <w:t>14.</w:t>
      </w:r>
      <w:r w:rsidRPr="005A6C9F">
        <w:tab/>
        <w:t xml:space="preserve">Lewis, F. I. &amp; Torgerson, P. R. A tutorial in estimating the prevalence of disease in humans and animals in the absence of a gold standard diagnostic. </w:t>
      </w:r>
      <w:r w:rsidRPr="005A6C9F">
        <w:rPr>
          <w:i/>
          <w:iCs/>
        </w:rPr>
        <w:t>Emerg Themes Epidemiol</w:t>
      </w:r>
      <w:r w:rsidRPr="005A6C9F">
        <w:t xml:space="preserve"> </w:t>
      </w:r>
      <w:r w:rsidRPr="005A6C9F">
        <w:rPr>
          <w:b/>
          <w:bCs/>
        </w:rPr>
        <w:t>9</w:t>
      </w:r>
      <w:r w:rsidRPr="005A6C9F">
        <w:t>, 9 (2012).</w:t>
      </w:r>
    </w:p>
    <w:p w14:paraId="6B3ED73E" w14:textId="77777777" w:rsidR="005A6C9F" w:rsidRPr="005A6C9F" w:rsidRDefault="005A6C9F" w:rsidP="005A6C9F">
      <w:pPr>
        <w:pStyle w:val="Bibliografia"/>
      </w:pPr>
      <w:r w:rsidRPr="005A6C9F">
        <w:lastRenderedPageBreak/>
        <w:t>15.</w:t>
      </w:r>
      <w:r w:rsidRPr="005A6C9F">
        <w:tab/>
        <w:t>Evaluation of Abbott SARS-CoV-2 IgG assay for the detection of anti-SARS-CoV-2 antibodies.</w:t>
      </w:r>
    </w:p>
    <w:p w14:paraId="64D44D39" w14:textId="77777777" w:rsidR="005A6C9F" w:rsidRPr="005A6C9F" w:rsidRDefault="005A6C9F" w:rsidP="005A6C9F">
      <w:pPr>
        <w:pStyle w:val="Bibliografia"/>
      </w:pPr>
      <w:r w:rsidRPr="005A6C9F">
        <w:t>16.</w:t>
      </w:r>
      <w:r w:rsidRPr="005A6C9F">
        <w:tab/>
        <w:t xml:space="preserve">Ng, D. </w:t>
      </w:r>
      <w:r w:rsidRPr="005A6C9F">
        <w:rPr>
          <w:i/>
          <w:iCs/>
        </w:rPr>
        <w:t>et al.</w:t>
      </w:r>
      <w:r w:rsidRPr="005A6C9F">
        <w:t xml:space="preserve"> </w:t>
      </w:r>
      <w:r w:rsidRPr="005A6C9F">
        <w:rPr>
          <w:i/>
          <w:iCs/>
        </w:rPr>
        <w:t>SARS-CoV-2 seroprevalence and neutralizing activity in donor and patient blood from the San Francisco Bay Area</w:t>
      </w:r>
      <w:r w:rsidRPr="005A6C9F">
        <w:t>. http://medrxiv.org/lookup/doi/10.1101/2020.05.19.20107482 (2020) doi:10.1101/2020.05.19.20107482.</w:t>
      </w:r>
    </w:p>
    <w:p w14:paraId="3FA36C88" w14:textId="77777777" w:rsidR="005A6C9F" w:rsidRPr="005A6C9F" w:rsidRDefault="005A6C9F" w:rsidP="005A6C9F">
      <w:pPr>
        <w:pStyle w:val="Bibliografia"/>
      </w:pPr>
      <w:r w:rsidRPr="005A6C9F">
        <w:t>17.</w:t>
      </w:r>
      <w:r w:rsidRPr="005A6C9F">
        <w:tab/>
        <w:t xml:space="preserve">Eyre, D. W. </w:t>
      </w:r>
      <w:r w:rsidRPr="005A6C9F">
        <w:rPr>
          <w:i/>
          <w:iCs/>
        </w:rPr>
        <w:t>et al.</w:t>
      </w:r>
      <w:r w:rsidRPr="005A6C9F">
        <w:t xml:space="preserve"> </w:t>
      </w:r>
      <w:r w:rsidRPr="005A6C9F">
        <w:rPr>
          <w:i/>
          <w:iCs/>
        </w:rPr>
        <w:t>Stringent thresholds for SARS-CoV-2 IgG assays result in under-detection of cases reporting loss of taste/smell</w:t>
      </w:r>
      <w:r w:rsidRPr="005A6C9F">
        <w:t>. http://medrxiv.org/lookup/doi/10.1101/2020.07.21.20159038 (2020) doi:10.1101/2020.07.21.20159038.</w:t>
      </w:r>
    </w:p>
    <w:p w14:paraId="7B877BAA" w14:textId="77777777" w:rsidR="005A6C9F" w:rsidRPr="005A6C9F" w:rsidRDefault="005A6C9F" w:rsidP="005A6C9F">
      <w:pPr>
        <w:pStyle w:val="Bibliografia"/>
      </w:pPr>
      <w:r w:rsidRPr="005A6C9F">
        <w:t>18.</w:t>
      </w:r>
      <w:r w:rsidRPr="005A6C9F">
        <w:tab/>
        <w:t xml:space="preserve">Hamilton, F. </w:t>
      </w:r>
      <w:r w:rsidRPr="005A6C9F">
        <w:rPr>
          <w:i/>
          <w:iCs/>
        </w:rPr>
        <w:t>et al.</w:t>
      </w:r>
      <w:r w:rsidRPr="005A6C9F">
        <w:t xml:space="preserve"> </w:t>
      </w:r>
      <w:r w:rsidRPr="005A6C9F">
        <w:rPr>
          <w:i/>
          <w:iCs/>
        </w:rPr>
        <w:t>Kinetics and performance of the Abbott Architect SARS-CoV-2 IgG antibody assay</w:t>
      </w:r>
      <w:r w:rsidRPr="005A6C9F">
        <w:t>. http://medrxiv.org/lookup/doi/10.1101/2020.07.03.20145722 (2020) doi:10.1101/2020.07.03.20145722.</w:t>
      </w:r>
    </w:p>
    <w:p w14:paraId="17A015EE" w14:textId="77777777" w:rsidR="005A6C9F" w:rsidRPr="005A6C9F" w:rsidRDefault="005A6C9F" w:rsidP="005A6C9F">
      <w:pPr>
        <w:pStyle w:val="Bibliografia"/>
      </w:pPr>
      <w:r w:rsidRPr="005A6C9F">
        <w:t>19.</w:t>
      </w:r>
      <w:r w:rsidRPr="005A6C9F">
        <w:tab/>
        <w:t xml:space="preserve">Long, Q.-X. </w:t>
      </w:r>
      <w:r w:rsidRPr="005A6C9F">
        <w:rPr>
          <w:i/>
          <w:iCs/>
        </w:rPr>
        <w:t>et al.</w:t>
      </w:r>
      <w:r w:rsidRPr="005A6C9F">
        <w:t xml:space="preserve"> Clinical and immunological assessment of asymptomatic SARS-CoV-2 infections. </w:t>
      </w:r>
      <w:r w:rsidRPr="005A6C9F">
        <w:rPr>
          <w:i/>
          <w:iCs/>
        </w:rPr>
        <w:t>Nat Med</w:t>
      </w:r>
      <w:r w:rsidRPr="005A6C9F">
        <w:t xml:space="preserve"> (2020) doi:10.1038/s41591-020-0965-6.</w:t>
      </w:r>
    </w:p>
    <w:p w14:paraId="737617F6" w14:textId="77777777" w:rsidR="005A6C9F" w:rsidRPr="005A6C9F" w:rsidRDefault="005A6C9F" w:rsidP="005A6C9F">
      <w:pPr>
        <w:pStyle w:val="Bibliografia"/>
      </w:pPr>
      <w:r w:rsidRPr="005A6C9F">
        <w:t>20.</w:t>
      </w:r>
      <w:r w:rsidRPr="005A6C9F">
        <w:tab/>
        <w:t xml:space="preserve">Muecksch, F. </w:t>
      </w:r>
      <w:r w:rsidRPr="005A6C9F">
        <w:rPr>
          <w:i/>
          <w:iCs/>
        </w:rPr>
        <w:t>et al.</w:t>
      </w:r>
      <w:r w:rsidRPr="005A6C9F">
        <w:t xml:space="preserve"> </w:t>
      </w:r>
      <w:r w:rsidRPr="005A6C9F">
        <w:rPr>
          <w:i/>
          <w:iCs/>
        </w:rPr>
        <w:t>Longitudinal analysis of clinical serology assay performance and neutralising antibody levels in COVID19 convalescents</w:t>
      </w:r>
      <w:r w:rsidRPr="005A6C9F">
        <w:t>. http://medrxiv.org/lookup/doi/10.1101/2020.08.05.20169128 (2020) doi:10.1101/2020.08.05.20169128.</w:t>
      </w:r>
    </w:p>
    <w:p w14:paraId="148223AB" w14:textId="77777777" w:rsidR="005A6C9F" w:rsidRPr="005A6C9F" w:rsidRDefault="005A6C9F" w:rsidP="005A6C9F">
      <w:pPr>
        <w:pStyle w:val="Bibliografia"/>
      </w:pPr>
      <w:r w:rsidRPr="005A6C9F">
        <w:t>21.</w:t>
      </w:r>
      <w:r w:rsidRPr="005A6C9F">
        <w:tab/>
        <w:t xml:space="preserve">Carsetti, R. </w:t>
      </w:r>
      <w:r w:rsidRPr="005A6C9F">
        <w:rPr>
          <w:i/>
          <w:iCs/>
        </w:rPr>
        <w:t>et al.</w:t>
      </w:r>
      <w:r w:rsidRPr="005A6C9F">
        <w:t xml:space="preserve"> </w:t>
      </w:r>
      <w:r w:rsidRPr="005A6C9F">
        <w:rPr>
          <w:i/>
          <w:iCs/>
        </w:rPr>
        <w:t>Spectrum of innate and adaptive immune response to SARS CoV 2 infection across asymptomatic, mild and severe cases; a longitudinal cohort study</w:t>
      </w:r>
      <w:r w:rsidRPr="005A6C9F">
        <w:t>. http://medrxiv.org/lookup/doi/10.1101/2020.06.22.20137141 (2020) doi:10.1101/2020.06.22.20137141.</w:t>
      </w:r>
    </w:p>
    <w:p w14:paraId="5F9F0ECB" w14:textId="77777777" w:rsidR="005A6C9F" w:rsidRPr="005A6C9F" w:rsidRDefault="005A6C9F" w:rsidP="005A6C9F">
      <w:pPr>
        <w:pStyle w:val="Bibliografia"/>
      </w:pPr>
      <w:r w:rsidRPr="005A6C9F">
        <w:t>22.</w:t>
      </w:r>
      <w:r w:rsidRPr="005A6C9F">
        <w:tab/>
        <w:t xml:space="preserve">Seow, J. </w:t>
      </w:r>
      <w:r w:rsidRPr="005A6C9F">
        <w:rPr>
          <w:i/>
          <w:iCs/>
        </w:rPr>
        <w:t>et al.</w:t>
      </w:r>
      <w:r w:rsidRPr="005A6C9F">
        <w:t xml:space="preserve"> </w:t>
      </w:r>
      <w:r w:rsidRPr="005A6C9F">
        <w:rPr>
          <w:i/>
          <w:iCs/>
        </w:rPr>
        <w:t>Longitudinal evaluation and decline of antibody responses in SARS-CoV-2 infection</w:t>
      </w:r>
      <w:r w:rsidRPr="005A6C9F">
        <w:t>. http://medrxiv.org/lookup/doi/10.1101/2020.07.09.20148429 (2020) doi:10.1101/2020.07.09.20148429.</w:t>
      </w:r>
    </w:p>
    <w:p w14:paraId="74075A02" w14:textId="77777777" w:rsidR="005A6C9F" w:rsidRPr="005A6C9F" w:rsidRDefault="005A6C9F" w:rsidP="005A6C9F">
      <w:pPr>
        <w:pStyle w:val="Bibliografia"/>
      </w:pPr>
      <w:r w:rsidRPr="005A6C9F">
        <w:lastRenderedPageBreak/>
        <w:t>23.</w:t>
      </w:r>
      <w:r w:rsidRPr="005A6C9F">
        <w:tab/>
        <w:t xml:space="preserve">Callow, K. A., Parry, H. F., Sergeant, M. &amp; Tyrrell, D. A. J. The time course of the immune response to experimental coronavirus infection of man. </w:t>
      </w:r>
      <w:r w:rsidRPr="005A6C9F">
        <w:rPr>
          <w:i/>
          <w:iCs/>
        </w:rPr>
        <w:t>Epidemiol. Infect.</w:t>
      </w:r>
      <w:r w:rsidRPr="005A6C9F">
        <w:t xml:space="preserve"> </w:t>
      </w:r>
      <w:r w:rsidRPr="005A6C9F">
        <w:rPr>
          <w:b/>
          <w:bCs/>
        </w:rPr>
        <w:t>105</w:t>
      </w:r>
      <w:r w:rsidRPr="005A6C9F">
        <w:t>, 435–446 (1990).</w:t>
      </w:r>
    </w:p>
    <w:p w14:paraId="5914FDE1" w14:textId="77777777" w:rsidR="005A6C9F" w:rsidRPr="005A6C9F" w:rsidRDefault="005A6C9F" w:rsidP="005A6C9F">
      <w:pPr>
        <w:pStyle w:val="Bibliografia"/>
      </w:pPr>
      <w:r w:rsidRPr="005A6C9F">
        <w:t>24.</w:t>
      </w:r>
      <w:r w:rsidRPr="005A6C9F">
        <w:tab/>
        <w:t xml:space="preserve">Edridge, A. W. </w:t>
      </w:r>
      <w:r w:rsidRPr="005A6C9F">
        <w:rPr>
          <w:i/>
          <w:iCs/>
        </w:rPr>
        <w:t>et al.</w:t>
      </w:r>
      <w:r w:rsidRPr="005A6C9F">
        <w:t xml:space="preserve"> </w:t>
      </w:r>
      <w:r w:rsidRPr="005A6C9F">
        <w:rPr>
          <w:i/>
          <w:iCs/>
        </w:rPr>
        <w:t>Coronavirus protective immunity is short-lasting</w:t>
      </w:r>
      <w:r w:rsidRPr="005A6C9F">
        <w:t>. http://medrxiv.org/lookup/doi/10.1101/2020.05.11.20086439 (2020) doi:10.1101/2020.05.11.20086439.</w:t>
      </w:r>
    </w:p>
    <w:p w14:paraId="155C8405" w14:textId="77777777" w:rsidR="005A6C9F" w:rsidRPr="005A6C9F" w:rsidRDefault="005A6C9F" w:rsidP="005A6C9F">
      <w:pPr>
        <w:pStyle w:val="Bibliografia"/>
      </w:pPr>
      <w:r w:rsidRPr="005A6C9F">
        <w:t>25.</w:t>
      </w:r>
      <w:r w:rsidRPr="005A6C9F">
        <w:tab/>
        <w:t xml:space="preserve">Diggle, P. J. Estimating Prevalence Using an Imperfect Test. </w:t>
      </w:r>
      <w:r w:rsidRPr="005A6C9F">
        <w:rPr>
          <w:i/>
          <w:iCs/>
        </w:rPr>
        <w:t>Epidemiology Research International</w:t>
      </w:r>
      <w:r w:rsidRPr="005A6C9F">
        <w:t xml:space="preserve"> </w:t>
      </w:r>
      <w:r w:rsidRPr="005A6C9F">
        <w:rPr>
          <w:b/>
          <w:bCs/>
        </w:rPr>
        <w:t>2011</w:t>
      </w:r>
      <w:r w:rsidRPr="005A6C9F">
        <w:t>, 1–5 (2011).</w:t>
      </w:r>
    </w:p>
    <w:p w14:paraId="19418125" w14:textId="77777777" w:rsidR="005A6C9F" w:rsidRPr="005A6C9F" w:rsidRDefault="005A6C9F" w:rsidP="005A6C9F">
      <w:pPr>
        <w:pStyle w:val="Bibliografia"/>
      </w:pPr>
      <w:r w:rsidRPr="005A6C9F">
        <w:t>26.</w:t>
      </w:r>
      <w:r w:rsidRPr="005A6C9F">
        <w:tab/>
        <w:t xml:space="preserve">Rogan, W. J. &amp; Gladen, B. Estimating prevalence from the results of a screening test. </w:t>
      </w:r>
      <w:r w:rsidRPr="005A6C9F">
        <w:rPr>
          <w:i/>
          <w:iCs/>
        </w:rPr>
        <w:t>American Journal of Epidemiology</w:t>
      </w:r>
      <w:r w:rsidRPr="005A6C9F">
        <w:t xml:space="preserve"> </w:t>
      </w:r>
      <w:r w:rsidRPr="005A6C9F">
        <w:rPr>
          <w:b/>
          <w:bCs/>
        </w:rPr>
        <w:t>107</w:t>
      </w:r>
      <w:r w:rsidRPr="005A6C9F">
        <w:t>, 71–76 (1978).</w:t>
      </w:r>
    </w:p>
    <w:p w14:paraId="01042D4E" w14:textId="77777777" w:rsidR="005A6C9F" w:rsidRPr="005A6C9F" w:rsidRDefault="005A6C9F" w:rsidP="005A6C9F">
      <w:pPr>
        <w:pStyle w:val="Bibliografia"/>
      </w:pPr>
      <w:r w:rsidRPr="005A6C9F">
        <w:t>27.</w:t>
      </w:r>
      <w:r w:rsidRPr="005A6C9F">
        <w:tab/>
        <w:t xml:space="preserve">Mizumoto, K., Kagaya, K., Zarebski, A. &amp; Chowell, G. Estimating the asymptomatic proportion of coronavirus disease 2019 (COVID-19) cases on board the Diamond Princess cruise ship, Yokohama, Japan, 2020. </w:t>
      </w:r>
      <w:r w:rsidRPr="005A6C9F">
        <w:rPr>
          <w:i/>
          <w:iCs/>
        </w:rPr>
        <w:t>Eurosurveillance</w:t>
      </w:r>
      <w:r w:rsidRPr="005A6C9F">
        <w:t xml:space="preserve"> </w:t>
      </w:r>
      <w:r w:rsidRPr="005A6C9F">
        <w:rPr>
          <w:b/>
          <w:bCs/>
        </w:rPr>
        <w:t>25</w:t>
      </w:r>
      <w:r w:rsidRPr="005A6C9F">
        <w:t>, (2020).</w:t>
      </w:r>
    </w:p>
    <w:p w14:paraId="184ABA0B" w14:textId="77777777" w:rsidR="005A6C9F" w:rsidRPr="005A6C9F" w:rsidRDefault="005A6C9F" w:rsidP="005A6C9F">
      <w:pPr>
        <w:pStyle w:val="Bibliografia"/>
      </w:pPr>
      <w:r w:rsidRPr="005A6C9F">
        <w:t>28.</w:t>
      </w:r>
      <w:r w:rsidRPr="005A6C9F">
        <w:tab/>
        <w:t xml:space="preserve">Tess, B. H. </w:t>
      </w:r>
      <w:r w:rsidRPr="005A6C9F">
        <w:rPr>
          <w:i/>
          <w:iCs/>
        </w:rPr>
        <w:t>et al.</w:t>
      </w:r>
      <w:r w:rsidRPr="005A6C9F">
        <w:t xml:space="preserve"> </w:t>
      </w:r>
      <w:r w:rsidRPr="005A6C9F">
        <w:rPr>
          <w:i/>
          <w:iCs/>
        </w:rPr>
        <w:t>SARS-CoV-2 seroprevalence in the municipality of Sao Paulo, Brazil, ten weeks after the first reported case</w:t>
      </w:r>
      <w:r w:rsidRPr="005A6C9F">
        <w:t>. http://medrxiv.org/lookup/doi/10.1101/2020.06.29.20142331 (2020) doi:10.1101/2020.06.29.20142331.</w:t>
      </w:r>
    </w:p>
    <w:p w14:paraId="05CFEE06" w14:textId="77777777" w:rsidR="005A6C9F" w:rsidRPr="005A6C9F" w:rsidRDefault="005A6C9F" w:rsidP="005A6C9F">
      <w:pPr>
        <w:pStyle w:val="Bibliografia"/>
      </w:pPr>
      <w:r w:rsidRPr="005A6C9F">
        <w:t>29.</w:t>
      </w:r>
      <w:r w:rsidRPr="005A6C9F">
        <w:tab/>
        <w:t xml:space="preserve">Santos, V. A. dos, Rafael, M. M., Sabino, E. C. &amp; Duarte, A. J. da S. Sensitivity of the Wondfo One Step COVID-19 test using serum samples. </w:t>
      </w:r>
      <w:r w:rsidRPr="005A6C9F">
        <w:rPr>
          <w:i/>
          <w:iCs/>
        </w:rPr>
        <w:t>Clinics</w:t>
      </w:r>
      <w:r w:rsidRPr="005A6C9F">
        <w:t xml:space="preserve"> </w:t>
      </w:r>
      <w:r w:rsidRPr="005A6C9F">
        <w:rPr>
          <w:b/>
          <w:bCs/>
        </w:rPr>
        <w:t>75</w:t>
      </w:r>
      <w:r w:rsidRPr="005A6C9F">
        <w:t>, e2013 (2020).</w:t>
      </w:r>
    </w:p>
    <w:p w14:paraId="14EB19BC" w14:textId="77777777" w:rsidR="005A6C9F" w:rsidRPr="005A6C9F" w:rsidRDefault="005A6C9F" w:rsidP="005A6C9F">
      <w:pPr>
        <w:pStyle w:val="Bibliografia"/>
      </w:pPr>
      <w:r w:rsidRPr="005A6C9F">
        <w:t>30.</w:t>
      </w:r>
      <w:r w:rsidRPr="005A6C9F">
        <w:tab/>
        <w:t xml:space="preserve">de Souza, W. M. </w:t>
      </w:r>
      <w:r w:rsidRPr="005A6C9F">
        <w:rPr>
          <w:i/>
          <w:iCs/>
        </w:rPr>
        <w:t>et al.</w:t>
      </w:r>
      <w:r w:rsidRPr="005A6C9F">
        <w:t xml:space="preserve"> Epidemiological and clinical characteristics of the COVID-19 epidemic in Brazil. </w:t>
      </w:r>
      <w:r w:rsidRPr="005A6C9F">
        <w:rPr>
          <w:i/>
          <w:iCs/>
        </w:rPr>
        <w:t>Nat Hum Behav</w:t>
      </w:r>
      <w:r w:rsidRPr="005A6C9F">
        <w:t xml:space="preserve"> </w:t>
      </w:r>
      <w:r w:rsidRPr="005A6C9F">
        <w:rPr>
          <w:b/>
          <w:bCs/>
        </w:rPr>
        <w:t>4</w:t>
      </w:r>
      <w:r w:rsidRPr="005A6C9F">
        <w:t>, 856–865 (2020).</w:t>
      </w:r>
    </w:p>
    <w:p w14:paraId="3BC6325E" w14:textId="2A57A692" w:rsidR="00993FED" w:rsidRDefault="00F53008" w:rsidP="00993FED">
      <w:pPr>
        <w:pStyle w:val="Bibliografia"/>
        <w:ind w:left="0" w:firstLine="0"/>
        <w:rPr>
          <w:rFonts w:eastAsia="Times New Roman"/>
          <w:b/>
        </w:rPr>
      </w:pPr>
      <w:r>
        <w:rPr>
          <w:rFonts w:eastAsia="Times New Roman"/>
          <w:b/>
        </w:rPr>
        <w:fldChar w:fldCharType="end"/>
      </w:r>
    </w:p>
    <w:p w14:paraId="7F9DF2B2" w14:textId="697497B0" w:rsidR="008273E0" w:rsidRDefault="008273E0" w:rsidP="008273E0"/>
    <w:p w14:paraId="38EC330C" w14:textId="586F33B7" w:rsidR="008273E0" w:rsidRDefault="008273E0" w:rsidP="008273E0"/>
    <w:p w14:paraId="3D1FE3F3" w14:textId="0B78AD68" w:rsidR="008273E0" w:rsidRDefault="008273E0" w:rsidP="008273E0"/>
    <w:p w14:paraId="2FA1373D" w14:textId="56D0EB70" w:rsidR="008273E0" w:rsidRDefault="008273E0" w:rsidP="008273E0"/>
    <w:p w14:paraId="27E4FE15" w14:textId="16F42FAB" w:rsidR="008273E0" w:rsidRDefault="008273E0" w:rsidP="008273E0"/>
    <w:p w14:paraId="30D563E7" w14:textId="056651EA" w:rsidR="008273E0" w:rsidRDefault="008273E0" w:rsidP="008273E0"/>
    <w:p w14:paraId="41612BF0" w14:textId="47DF7D4A" w:rsidR="008273E0" w:rsidRDefault="008273E0" w:rsidP="008273E0"/>
    <w:p w14:paraId="63D65753" w14:textId="30E0E405" w:rsidR="008273E0" w:rsidRDefault="008273E0" w:rsidP="008273E0"/>
    <w:p w14:paraId="3E9857A0" w14:textId="77777777" w:rsidR="008273E0" w:rsidRPr="008273E0" w:rsidRDefault="008273E0" w:rsidP="008273E0"/>
    <w:p w14:paraId="255895B9" w14:textId="775CBCDC" w:rsidR="00CE276D" w:rsidRPr="00993FED" w:rsidRDefault="00EE4AB4" w:rsidP="00366401">
      <w:pPr>
        <w:pStyle w:val="Bibliografia"/>
        <w:ind w:left="0" w:firstLine="0"/>
        <w:jc w:val="center"/>
        <w:rPr>
          <w:rFonts w:eastAsia="Times New Roman"/>
          <w:b/>
        </w:rPr>
      </w:pPr>
      <w:r>
        <w:rPr>
          <w:rFonts w:ascii="Times New Roman" w:eastAsia="Times New Roman" w:hAnsi="Times New Roman" w:cs="Times New Roman"/>
          <w:b/>
        </w:rPr>
        <w:lastRenderedPageBreak/>
        <w:t>Online methods</w:t>
      </w:r>
    </w:p>
    <w:p w14:paraId="4C9EC2D0" w14:textId="77777777" w:rsidR="009C7070" w:rsidRDefault="009C7070">
      <w:pPr>
        <w:rPr>
          <w:rFonts w:ascii="Times New Roman" w:eastAsia="Times New Roman" w:hAnsi="Times New Roman" w:cs="Times New Roman"/>
        </w:rPr>
      </w:pPr>
    </w:p>
    <w:p w14:paraId="01A49403" w14:textId="77777777" w:rsidR="009C7070" w:rsidRDefault="009C7070" w:rsidP="009C7070">
      <w:pPr>
        <w:rPr>
          <w:rFonts w:ascii="Times New Roman" w:eastAsia="Times New Roman" w:hAnsi="Times New Roman" w:cs="Times New Roman"/>
          <w:b/>
        </w:rPr>
      </w:pPr>
      <w:r>
        <w:rPr>
          <w:rFonts w:ascii="Times New Roman" w:eastAsia="Times New Roman" w:hAnsi="Times New Roman" w:cs="Times New Roman"/>
          <w:b/>
        </w:rPr>
        <w:t>Ethics</w:t>
      </w:r>
    </w:p>
    <w:p w14:paraId="21CEE087" w14:textId="77777777" w:rsidR="009C7070" w:rsidRDefault="009C7070" w:rsidP="009C7070">
      <w:pPr>
        <w:rPr>
          <w:rFonts w:ascii="Times New Roman" w:eastAsia="Times New Roman" w:hAnsi="Times New Roman" w:cs="Times New Roman"/>
          <w:b/>
        </w:rPr>
      </w:pPr>
    </w:p>
    <w:p w14:paraId="5274B312" w14:textId="024558A8" w:rsidR="00CE276D" w:rsidRPr="00C852FF" w:rsidRDefault="009C7070" w:rsidP="009C7070">
      <w:pPr>
        <w:rPr>
          <w:rFonts w:ascii="Times New Roman" w:eastAsia="Times New Roman" w:hAnsi="Times New Roman" w:cs="Times New Roman"/>
          <w:bCs/>
        </w:rPr>
      </w:pPr>
      <w:r w:rsidRPr="00617D6F">
        <w:rPr>
          <w:rFonts w:ascii="Times New Roman" w:eastAsia="Times New Roman" w:hAnsi="Times New Roman" w:cs="Times New Roman"/>
          <w:bCs/>
        </w:rPr>
        <w:t>This project was approved by</w:t>
      </w:r>
      <w:r>
        <w:rPr>
          <w:rFonts w:ascii="Times New Roman" w:eastAsia="Times New Roman" w:hAnsi="Times New Roman" w:cs="Times New Roman"/>
          <w:bCs/>
        </w:rPr>
        <w:t xml:space="preserve"> the Brazilian national research ethics committee,</w:t>
      </w:r>
      <w:r w:rsidRPr="00617D6F">
        <w:rPr>
          <w:rFonts w:ascii="Times New Roman" w:eastAsia="Times New Roman" w:hAnsi="Times New Roman" w:cs="Times New Roman"/>
          <w:bCs/>
        </w:rPr>
        <w:t xml:space="preserve"> CONEP CAAE - 30178220.3.1001.0068. </w:t>
      </w:r>
    </w:p>
    <w:p w14:paraId="10E45B0A" w14:textId="77777777" w:rsidR="009C7070" w:rsidRDefault="009C7070">
      <w:pPr>
        <w:rPr>
          <w:rFonts w:ascii="Times New Roman" w:eastAsia="Times New Roman" w:hAnsi="Times New Roman" w:cs="Times New Roman"/>
        </w:rPr>
      </w:pPr>
    </w:p>
    <w:p w14:paraId="6206A3B6"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Study sites and setting</w:t>
      </w:r>
    </w:p>
    <w:p w14:paraId="33C365B8"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 xml:space="preserve"> </w:t>
      </w:r>
    </w:p>
    <w:p w14:paraId="6A220D32"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This report is part of a wider study (</w:t>
      </w:r>
      <w:proofErr w:type="spellStart"/>
      <w:r w:rsidRPr="00875347">
        <w:rPr>
          <w:rFonts w:ascii="Times New Roman" w:eastAsia="Times New Roman" w:hAnsi="Times New Roman" w:cs="Times New Roman"/>
        </w:rPr>
        <w:t>Covid</w:t>
      </w:r>
      <w:proofErr w:type="spellEnd"/>
      <w:r w:rsidRPr="00875347">
        <w:rPr>
          <w:rFonts w:ascii="Times New Roman" w:eastAsia="Times New Roman" w:hAnsi="Times New Roman" w:cs="Times New Roman"/>
        </w:rPr>
        <w:t>-IgG</w:t>
      </w:r>
      <w:r>
        <w:rPr>
          <w:rFonts w:ascii="Times New Roman" w:eastAsia="Times New Roman" w:hAnsi="Times New Roman" w:cs="Times New Roman"/>
        </w:rPr>
        <w:t xml:space="preserve">) monitoring SARS-CoV-2 antibody prevalence among blood donors in eight Brazilian cities (Belo Horizonte, Curitiba, Fortaleza, Recife, Rio de Janeiro, Salvador, São Paulo and Manaus). The results of this preliminary report are from two participating blood banks: the </w:t>
      </w:r>
      <w:proofErr w:type="spellStart"/>
      <w:r>
        <w:rPr>
          <w:rFonts w:ascii="Times New Roman" w:eastAsia="Times New Roman" w:hAnsi="Times New Roman" w:cs="Times New Roman"/>
        </w:rPr>
        <w:t>Fundação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Pró-Sangue</w:t>
      </w:r>
      <w:proofErr w:type="spellEnd"/>
      <w:r>
        <w:rPr>
          <w:rFonts w:ascii="Times New Roman" w:eastAsia="Times New Roman" w:hAnsi="Times New Roman" w:cs="Times New Roman"/>
        </w:rPr>
        <w:t xml:space="preserve"> (FPS) in São Paulo and the </w:t>
      </w:r>
      <w:proofErr w:type="spellStart"/>
      <w:r>
        <w:rPr>
          <w:rFonts w:ascii="Times New Roman" w:eastAsia="Times New Roman" w:hAnsi="Times New Roman" w:cs="Times New Roman"/>
        </w:rPr>
        <w:t>Fundação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Hospitalar</w:t>
      </w:r>
      <w:proofErr w:type="spellEnd"/>
      <w:r>
        <w:rPr>
          <w:rFonts w:ascii="Times New Roman" w:eastAsia="Times New Roman" w:hAnsi="Times New Roman" w:cs="Times New Roman"/>
        </w:rPr>
        <w:t xml:space="preserve"> de </w:t>
      </w:r>
      <w:proofErr w:type="spellStart"/>
      <w:r>
        <w:rPr>
          <w:rFonts w:ascii="Times New Roman" w:eastAsia="Times New Roman" w:hAnsi="Times New Roman" w:cs="Times New Roman"/>
        </w:rPr>
        <w:t>Hematologia</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Hemoterapia</w:t>
      </w:r>
      <w:proofErr w:type="spellEnd"/>
      <w:r>
        <w:rPr>
          <w:rFonts w:ascii="Times New Roman" w:eastAsia="Times New Roman" w:hAnsi="Times New Roman" w:cs="Times New Roman"/>
        </w:rPr>
        <w:t xml:space="preserve"> do Amazonas (HEMOAM) in Manaus.</w:t>
      </w:r>
    </w:p>
    <w:p w14:paraId="376130B3"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26960E55"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Selection of blood samples for serology testing</w:t>
      </w:r>
    </w:p>
    <w:p w14:paraId="65B09B68"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4346DE64"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Both the FPS and HEMOAM blood </w:t>
      </w:r>
      <w:proofErr w:type="spellStart"/>
      <w:r>
        <w:rPr>
          <w:rFonts w:ascii="Times New Roman" w:eastAsia="Times New Roman" w:hAnsi="Times New Roman" w:cs="Times New Roman"/>
        </w:rPr>
        <w:t>centers</w:t>
      </w:r>
      <w:proofErr w:type="spellEnd"/>
      <w:r>
        <w:rPr>
          <w:rFonts w:ascii="Times New Roman" w:eastAsia="Times New Roman" w:hAnsi="Times New Roman" w:cs="Times New Roman"/>
        </w:rPr>
        <w:t xml:space="preserve"> routinely store residual blood samples for six months after donation. In order to cover a period starting from the introduction of SARS-CoV-2 in both cities, we retrieved stored samples covering the months of February to May in São Paulo, and February to June in Manaus, at which point testing capacity became available. In subsequent months blood samples were prospectively selected for testing. The monthly target was to test 1,000 samples at each study site. However, due to problems with purchasing the kits, supply chain issues, and the period of test validity, some months were under and others over the target (to avoid wasting kits soon to expire). We aimed to include donations starting from the second week of each month (see Table 1 for exact sampling windows).</w:t>
      </w:r>
    </w:p>
    <w:p w14:paraId="10CE749A" w14:textId="77777777" w:rsidR="00CE276D" w:rsidRDefault="00CE276D">
      <w:pPr>
        <w:rPr>
          <w:rFonts w:ascii="Times New Roman" w:eastAsia="Times New Roman" w:hAnsi="Times New Roman" w:cs="Times New Roman"/>
        </w:rPr>
      </w:pPr>
    </w:p>
    <w:p w14:paraId="5B5BFC5A"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Part of the remit of the wider project is to develop a system to prospectively select blood donation samples, based on the donor’s residential address, so as to capture a spatially representative sample of each participating city. For example, FPS receives blood donations from people living across the whole greater metropolitan region of São Paulo. The spatial distribution of donors does not follow the population density, with some areas over- and others under-represented. We used residential zip codes (recorded routinely at FPS) to select only individuals living within the city of São Paulo. We then further divided the city into 32 regions (</w:t>
      </w:r>
      <w:proofErr w:type="spellStart"/>
      <w:r>
        <w:rPr>
          <w:rFonts w:ascii="Times New Roman" w:eastAsia="Times New Roman" w:hAnsi="Times New Roman" w:cs="Times New Roman"/>
          <w:i/>
        </w:rPr>
        <w:t>subprefeituras</w:t>
      </w:r>
      <w:proofErr w:type="spellEnd"/>
      <w:r>
        <w:rPr>
          <w:rFonts w:ascii="Times New Roman" w:eastAsia="Times New Roman" w:hAnsi="Times New Roman" w:cs="Times New Roman"/>
        </w:rPr>
        <w:t xml:space="preserve">) and used their projected population sizes for 2020 to define sampling weights, such that the number of donors selected in any given </w:t>
      </w:r>
      <w:proofErr w:type="spellStart"/>
      <w:r>
        <w:rPr>
          <w:rFonts w:ascii="Times New Roman" w:eastAsia="Times New Roman" w:hAnsi="Times New Roman" w:cs="Times New Roman"/>
          <w:i/>
        </w:rPr>
        <w:t>subprefeitura</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was proportional to the population size. We piloted this approach in São Paulo and have developed an information system to operationalize this process at the participating centres. However, at the time of data collection the system was not implemented in HEMOAM and therefore it was not possible to use this sampling strategy. As such, we simply tested consecutive blood donations, beginning from the second week of each month until the target was reached. </w:t>
      </w:r>
    </w:p>
    <w:p w14:paraId="72ED02AD"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098C9BF7"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Blood donor data extraction</w:t>
      </w:r>
    </w:p>
    <w:p w14:paraId="7248029B" w14:textId="77777777" w:rsidR="00CE276D" w:rsidRDefault="00CE276D">
      <w:pPr>
        <w:rPr>
          <w:rFonts w:ascii="Times New Roman" w:eastAsia="Times New Roman" w:hAnsi="Times New Roman" w:cs="Times New Roman"/>
          <w:b/>
        </w:rPr>
      </w:pPr>
    </w:p>
    <w:p w14:paraId="4F98F722"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The informational infrastructure for this project was developed as part of the Recipient Epidemiology and Donor Evaluation Study (REDS). </w:t>
      </w:r>
    </w:p>
    <w:p w14:paraId="3A4DB2E3" w14:textId="77777777" w:rsidR="00CE276D" w:rsidRDefault="00CE276D">
      <w:pPr>
        <w:rPr>
          <w:rFonts w:ascii="Times New Roman" w:eastAsia="Times New Roman" w:hAnsi="Times New Roman" w:cs="Times New Roman"/>
          <w:b/>
        </w:rPr>
      </w:pPr>
    </w:p>
    <w:p w14:paraId="51D478A5"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Abbott SARS-CoV-2 IgG chemiluminescence microparticle assay</w:t>
      </w:r>
    </w:p>
    <w:p w14:paraId="5F252509"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2F0AB4F8"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We used the Abbott SARS-CoV-2 chemiluminescence microparticle assay (CMIA) that detects IgG antibody against SARS-CoV-2 nucleocapsid protein. The chemiluminescence reaction is measured in relative light units (RLU) that increase as a function of the amount of anti-SARS-CoV-2 IgG antibodies present in the sample. Readings are expressed as the ratio (denoted S/C) between the RLU produced by the sample and the RLU from the system calibrator.</w:t>
      </w:r>
    </w:p>
    <w:p w14:paraId="48CD5ABF"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091F2443"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In-house validation of the Abbott CMIA</w:t>
      </w:r>
    </w:p>
    <w:p w14:paraId="0ABECDC6"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54E8D795" w14:textId="6FBFA492" w:rsidR="00CE276D" w:rsidRDefault="00EE4AB4">
      <w:pPr>
        <w:rPr>
          <w:rFonts w:ascii="Times New Roman" w:eastAsia="Times New Roman" w:hAnsi="Times New Roman" w:cs="Times New Roman"/>
        </w:rPr>
      </w:pPr>
      <w:r>
        <w:rPr>
          <w:rFonts w:ascii="Times New Roman" w:eastAsia="Times New Roman" w:hAnsi="Times New Roman" w:cs="Times New Roman"/>
        </w:rPr>
        <w:t>Although the Abbott CIMA has been validated in a number of studies</w:t>
      </w:r>
      <w:r w:rsidR="00096A86">
        <w:rPr>
          <w:rFonts w:ascii="Times New Roman" w:eastAsia="Times New Roman" w:hAnsi="Times New Roman" w:cs="Times New Roman"/>
        </w:rPr>
        <w:t xml:space="preserve"> </w:t>
      </w:r>
      <w:r w:rsidR="00096A86">
        <w:rPr>
          <w:rFonts w:ascii="Times New Roman" w:eastAsia="Times New Roman" w:hAnsi="Times New Roman" w:cs="Times New Roman"/>
        </w:rPr>
        <w:fldChar w:fldCharType="begin"/>
      </w:r>
      <w:r w:rsidR="00E630F8">
        <w:rPr>
          <w:rFonts w:ascii="Times New Roman" w:eastAsia="Times New Roman" w:hAnsi="Times New Roman" w:cs="Times New Roman"/>
        </w:rPr>
        <w:instrText xml:space="preserve"> ADDIN ZOTERO_ITEM CSL_CITATION {"citationID":"GuZlTnt2","properties":{"formattedCitation":"\\super 7,16,18\\nosupersub{}","plainCitation":"7,16,18","noteIndex":0},"citationItems":[{"id":963,"uris":["http://zotero.org/users/local/NfYTyrxL/items/5QS3S45K"],"uri":["http://zotero.org/users/local/NfYTyrxL/items/5QS3S45K"],"itemData":{"id":963,"type":"article-journal","abstract":"ABSTRACT\n            Coronavirus disease 2019 (COVID-19), the novel respiratory illness caused by severe acute respiratory syndrome coronavirus 2 (SARS-CoV-2), is associated with severe morbidity and mortality. The rollout of diagnostic testing in the United States was slow, leading to numerous cases that were not tested for SARS-CoV-2 in February and March 2020 and necessitating the use of serological testing to determine past infections. Here, we evaluated the Abbott SARS-CoV-2 IgG test for detection of anti-SARS-CoV-2 IgG antibodies by testing 3 distinct patient populations. We tested 1,020 serum specimens collected prior to SARS-CoV-2 circulation in the United States and found one false positive, indicating a specificity of 99.90%. We tested 125 patients who tested reverse transcription-PCR (RT-PCR) positive for SARS-CoV-2 for whom 689 excess serum specimens were available and found that sensitivity reached 100% at day 17 after symptom onset and day 13 after PCR positivity. Alternative index value thresholds for positivity resulted in 100% sensitivity and 100% specificity in this cohort. We tested specimens from 4,856 individuals from Boise, ID, collected over 1 week in April 2020 as part of the Crush the Curve initiative and detected 87 positives for a positivity rate of 1.79%. These data demonstrate excellent analytical performance of the Abbott SARS-CoV-2 IgG test as well as the limited circulation of the virus in the western United States. We expect that the availability of high-quality serological testing will be a key tool in the fight against SARS-CoV-2.","container-title":"Journal of Clinical Microbiology","DOI":"10.1128/JCM.00941-20","ISSN":"0095-1137, 1098-660X","issue":"8","journalAbbreviation":"J Clin Microbiol","language":"en","page":"e00941-20, /jcm/58/8/JCM.00941-20.atom","source":"DOI.org (Crossref)","title":"Performance Characteristics of the Abbott Architect SARS-CoV-2 IgG Assay and Seroprevalence in Boise, Idaho","volume":"58","author":[{"family":"Bryan","given":"Andrew"},{"family":"Pepper","given":"Gregory"},{"family":"Wener","given":"Mark H."},{"family":"Fink","given":"Susan L."},{"family":"Morishima","given":"Chihiro"},{"family":"Chaudhary","given":"Anu"},{"family":"Jerome","given":"Keith R."},{"family":"Mathias","given":"Patrick C."},{"family":"Greninger","given":"Alexander L."}],"editor":[{"family":"McAdam","given":"Alexander J."}],"issued":{"date-parts":[["2020",5,7]]}}},{"id":957,"uris":["http://zotero.org/users/local/NfYTyrxL/items/6IZPRG7T"],"uri":["http://zotero.org/users/local/NfYTyrxL/items/6IZPRG7T"],"itemData":{"id":957,"type":"report","abstract":"We report very low SARS-CoV-2 seroprevalence in two San Francisco Bay Area populations. Seropositivity was 0.26% in 387 hospitalized patients admitted for non-respiratory indications and 0.1% in 1,000 blood donors. We additionally describe the longitudinal dynamics of immunoglobulin-G, immunoglobulin-M, and in vitro neutralizing antibody titers in COVID-19 patients. Neutralizing antibodies rise in tandem with immunoglobulin levels following symptom onset, exhibiting median time to seroconversion within one day of each other, and there is &gt;93% positive percent agreement between detection of immunoglobulin-G and neutralizing titers.","genre":"preprint","language":"en","note":"DOI: 10.1101/2020.05.19.20107482","publisher":"Infectious Diseases (except HIV/AIDS)","source":"DOI.org (Crossref)","title":"SARS-CoV-2 seroprevalence and neutralizing activity in donor and patient blood from the San Francisco Bay Area","URL":"http://medrxiv.org/lookup/doi/10.1101/2020.05.19.20107482","author":[{"family":"Ng","given":"Dianna"},{"family":"Goldgof","given":"Gregory"},{"family":"Shy","given":"Brian"},{"family":"Levine","given":"Andrew"},{"family":"Balcerek","given":"Joanna"},{"family":"Bapat","given":"Sagar P"},{"family":"Prostko","given":"John"},{"family":"Rodgers","given":"Mary"},{"family":"Coller","given":"Kelly"},{"family":"Pearce","given":"Sandra"},{"family":"Franz","given":"Sergej"},{"family":"Du","given":"Li"},{"family":"Stone","given":"Mars"},{"family":"Pillai","given":"Satish"},{"family":"Sotomayor-Gonzalez","given":"Alicia"},{"family":"Servellita","given":"Venice"},{"family":"Sanchez-San Martin","given":"Claudia"},{"family":"Granados","given":"Andrea"},{"family":"Glasner","given":"Dustin R"},{"family":"Han","given":"Lucy M"},{"family":"Truong","given":"Kent"},{"family":"Akagi","given":"Naomi"},{"family":"Nguyen","given":"David N"},{"family":"Neumann","given":"Neil"},{"family":"Qazi","given":"Daniel"},{"family":"Hsu","given":"Elaine"},{"family":"Gu","given":"Wei"},{"family":"Santos","given":"Yale A"},{"family":"Custer","given":"Brian"},{"family":"Green","given":"Valerie"},{"family":"Williamson","given":"Phillip"},{"family":"Hills","given":"Nancy K"},{"family":"Lu","given":"Chuanyi M"},{"family":"Whitman","given":"Jeffrey D."},{"family":"Stramer","given":"Susan"},{"family":"Wang","given":"Candace"},{"family":"Reyes","given":"Kevin"},{"family":"Hakim","given":"Jill"},{"family":"Sujishi","given":"Kirk"},{"family":"Alazzeh","given":"Fariba"},{"family":"Pharm","given":"Lori"},{"family":"Oon","given":"Ching-Ying"},{"family":"Miller","given":"Steve"},{"family":"Kurtz","given":"Theodore"},{"family":"Hackett","given":"John"},{"family":"Simmons","given":"Graham"},{"family":"Busch","given":"Michael P"},{"family":"Chiu","given":"Charles Y"}],"accessed":{"date-parts":[["2020",7,29]]},"issued":{"date-parts":[["2020",5,25]]}}},{"id":959,"uris":["http://zotero.org/users/local/NfYTyrxL/items/ZIL5GTTN"],"uri":["http://zotero.org/users/local/NfYTyrxL/items/ZIL5GTTN"],"itemData":{"id":959,"type":"report","abstract":"Objectives: To assess the performance (sensitivity and specificity) of the Abbott Architect SARS-CoV-2 IgG antibody assay across three clinical settings.\nMethods: Antibody testing was performed on three clinical cohorts of COVID-19 disease: hospitalised patients with PCR confirmation, hospitalized patients with a clinical diagnosis but negative PCR, and symptomatic healthcare workers (HCW’s). Pre-pandemic respiratory infection sera were tested as negative controls. The sensitivity of the assay was calculated at different time points (&lt;5 days, 5-9 days, 10-14 days, 15-19 days, &gt;20 days, &gt;42 days), and compared between cohorts.\nResults: Performance of the Abbot Architect SARS-CoV-2 assay varied significantly between cohorts. For PCR confirmed hospitalised patients (n = 114), early sensitivity was low: &lt;5 days: 44.4% (95%CI: 18.9%-73.3%), 5-9 days: 32.6% (95%CI, 20.5%-47.5%), 10-14 days: 65.2% (95% CI 44.9%-81.2%), 15-20 days: 66.7% (95% CI: 39.1%-86.2%) but by day 20, sensitivity was 100% (95%CI, 86.2100%). In contrast, 17 out of 114 symptomatic healthcare workers tested at &gt;20 days had negative results, generating a sensitivity of 85.1% (95%CI, 77.4% - 90.5%). All pre-pandemic sera were negative, a specificity of 100%. Seroconversion rates were similar for PCR positive and PCR negative hospitalised cases.\nConclusions: The sensitivity of the Abbot Architect SARS-CoV-2 IgG assay increases over time, with sensitivity not peaking until 20 days post symptoms. Performance varied markedly by setting, with sensitivity significantly worse in symptomatic healthcare workers than in the hospitalised cohort. Clinicians, policymakers, and patients should be aware of the reduced sensitivity in this setting.","genre":"preprint","language":"en","note":"DOI: 10.1101/2020.07.03.20145722","publisher":"Infectious Diseases (except HIV/AIDS)","source":"DOI.org (Crossref)","title":"Kinetics and performance of the Abbott Architect SARS-CoV-2 IgG antibody assay","URL":"http://medrxiv.org/lookup/doi/10.1101/2020.07.03.20145722","author":[{"family":"Hamilton","given":"Fergus"},{"family":"Muir","given":"Peter"},{"family":"Attwood","given":"Marie"},{"family":"Noel","given":"Alan"},{"family":"Vipond","given":"Barry"},{"family":"Hopes","given":"Richard"},{"family":"Moran","given":"Ed"},{"family":"Maskell","given":"Nick"},{"family":"Warwick","given":"Deborah"},{"family":"Albur","given":"Mahableshwar"},{"family":"Turner","given":"Jonathan"},{"family":"MacGowan","given":"Alasdair P"},{"family":"Arnold","given":"David T"}],"accessed":{"date-parts":[["2020",7,29]]},"issued":{"date-parts":[["2020",7,4]]}}}],"schema":"https://github.com/citation-style-language/schema/raw/master/csl-citation.json"} </w:instrText>
      </w:r>
      <w:r w:rsidR="00096A86">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7,16,18</w:t>
      </w:r>
      <w:r w:rsidR="00096A86">
        <w:rPr>
          <w:rFonts w:ascii="Times New Roman" w:eastAsia="Times New Roman" w:hAnsi="Times New Roman" w:cs="Times New Roman"/>
        </w:rPr>
        <w:fldChar w:fldCharType="end"/>
      </w:r>
      <w:r>
        <w:rPr>
          <w:rFonts w:ascii="Times New Roman" w:eastAsia="Times New Roman" w:hAnsi="Times New Roman" w:cs="Times New Roman"/>
        </w:rPr>
        <w:t xml:space="preserve"> with high specificity (&gt;99.0%) and sensitivity (generally 85-100%), the test characteristics - particularly sensitivity - are expected to vary with the use case and population in which the test is applied. Most validation studies suffer from spectrum bias, enrolling primarily moderate to severe cases as the positive controls to define sensitivity. This will bias estimates of sensitivity upwards, thus causing an underestimation of cumulative infections after correction for test characteristics.</w:t>
      </w:r>
    </w:p>
    <w:p w14:paraId="03A340E1"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28FCB1BC" w14:textId="6465EC79" w:rsidR="00CE276D" w:rsidRDefault="00EE4AB4">
      <w:pPr>
        <w:rPr>
          <w:rFonts w:ascii="Times New Roman" w:eastAsia="Times New Roman" w:hAnsi="Times New Roman" w:cs="Times New Roman"/>
        </w:rPr>
      </w:pPr>
      <w:r>
        <w:rPr>
          <w:rFonts w:ascii="Times New Roman" w:eastAsia="Times New Roman" w:hAnsi="Times New Roman" w:cs="Times New Roman"/>
        </w:rPr>
        <w:t>To address this issue, we performed a local validation of the Abbott CIMA on a range of clinical samples. Firstly, we tested samples collected from hospitalized patients with PCR-confirmed SARS-CoV-2 infection at two hospitals in São Paulo (</w:t>
      </w:r>
      <w:r>
        <w:rPr>
          <w:rFonts w:ascii="Times New Roman" w:eastAsia="Times New Roman" w:hAnsi="Times New Roman" w:cs="Times New Roman"/>
          <w:i/>
        </w:rPr>
        <w:t xml:space="preserve">Hospital das </w:t>
      </w:r>
      <w:proofErr w:type="spellStart"/>
      <w:r>
        <w:rPr>
          <w:rFonts w:ascii="Times New Roman" w:eastAsia="Times New Roman" w:hAnsi="Times New Roman" w:cs="Times New Roman"/>
          <w:i/>
        </w:rPr>
        <w:t>Clínicas</w:t>
      </w:r>
      <w:proofErr w:type="spellEnd"/>
      <w:r>
        <w:rPr>
          <w:rFonts w:ascii="Times New Roman" w:eastAsia="Times New Roman" w:hAnsi="Times New Roman" w:cs="Times New Roman"/>
        </w:rPr>
        <w:t xml:space="preserve"> and </w:t>
      </w:r>
      <w:r>
        <w:rPr>
          <w:rFonts w:ascii="Times New Roman" w:eastAsia="Times New Roman" w:hAnsi="Times New Roman" w:cs="Times New Roman"/>
          <w:i/>
        </w:rPr>
        <w:t xml:space="preserve">Hospital </w:t>
      </w:r>
      <w:proofErr w:type="spellStart"/>
      <w:r>
        <w:rPr>
          <w:rFonts w:ascii="Times New Roman" w:eastAsia="Times New Roman" w:hAnsi="Times New Roman" w:cs="Times New Roman"/>
          <w:i/>
        </w:rPr>
        <w:t>Sírio-Libonês</w:t>
      </w:r>
      <w:proofErr w:type="spellEnd"/>
      <w:r>
        <w:rPr>
          <w:rFonts w:ascii="Times New Roman" w:eastAsia="Times New Roman" w:hAnsi="Times New Roman" w:cs="Times New Roman"/>
        </w:rPr>
        <w:t>). All samples were collected at least 20 days after symptom onset. Second, we tested a cohort of volunteer convalescent plasma donors that had milder disease</w:t>
      </w:r>
      <w:r w:rsidR="00096A86">
        <w:rPr>
          <w:rFonts w:ascii="Times New Roman" w:eastAsia="Times New Roman" w:hAnsi="Times New Roman" w:cs="Times New Roman"/>
        </w:rPr>
        <w:t>, not requiring historical admission</w:t>
      </w:r>
      <w:r>
        <w:rPr>
          <w:rFonts w:ascii="Times New Roman" w:eastAsia="Times New Roman" w:hAnsi="Times New Roman" w:cs="Times New Roman"/>
        </w:rPr>
        <w:t xml:space="preserve">. Samples were collected at two time points following symptom onset: first in the early convalescent period, and second at &gt; 2 months POS. Finally, we tested </w:t>
      </w:r>
      <w:r w:rsidR="00096A86">
        <w:rPr>
          <w:rFonts w:ascii="Times New Roman" w:eastAsia="Times New Roman" w:hAnsi="Times New Roman" w:cs="Times New Roman"/>
        </w:rPr>
        <w:t xml:space="preserve">1000 </w:t>
      </w:r>
      <w:r>
        <w:rPr>
          <w:rFonts w:ascii="Times New Roman" w:eastAsia="Times New Roman" w:hAnsi="Times New Roman" w:cs="Times New Roman"/>
        </w:rPr>
        <w:t xml:space="preserve">routine blood donation samples at the FPS from July 2020 using the Abbott assay and the Roche </w:t>
      </w:r>
      <w:proofErr w:type="spellStart"/>
      <w:r>
        <w:rPr>
          <w:rFonts w:ascii="Times New Roman" w:eastAsia="Times New Roman" w:hAnsi="Times New Roman" w:cs="Times New Roman"/>
        </w:rPr>
        <w:t>Elecsys</w:t>
      </w:r>
      <w:proofErr w:type="spellEnd"/>
      <w:r>
        <w:rPr>
          <w:rFonts w:ascii="Times New Roman" w:eastAsia="Times New Roman" w:hAnsi="Times New Roman" w:cs="Times New Roman"/>
        </w:rPr>
        <w:t xml:space="preserve"> SARS-CoV-2 electro chemiluminescence assay (ECIMA). In July, the pre-test probability of prior SARS-CoV-2 infection in São Paulo was high (&gt;12%) and the Roche ECIMA has a high (&gt;99%) specificity. Therefore, we assumed that any sample that was positive on at least one test to be a true-positive.</w:t>
      </w:r>
    </w:p>
    <w:p w14:paraId="013B4368"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5995928B"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Quantifying antibody waning and rate of seroreversion</w:t>
      </w:r>
    </w:p>
    <w:p w14:paraId="5A23CD51"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53972EBC" w14:textId="03BEAA0C" w:rsidR="00096A86" w:rsidRDefault="00EE4AB4">
      <w:pPr>
        <w:rPr>
          <w:rFonts w:ascii="Times New Roman" w:eastAsia="Times New Roman" w:hAnsi="Times New Roman" w:cs="Times New Roman"/>
        </w:rPr>
      </w:pPr>
      <w:r>
        <w:rPr>
          <w:rFonts w:ascii="Times New Roman" w:eastAsia="Times New Roman" w:hAnsi="Times New Roman" w:cs="Times New Roman"/>
        </w:rPr>
        <w:t>We sought to quantify the rate of decline of the anti-nucleocapsid IgG antibody that is detected by the Abbott CMIA. We tested paired serum samples from our cohort of convalescent plasma donors (described above).</w:t>
      </w:r>
      <w:r w:rsidR="00096A86">
        <w:rPr>
          <w:rFonts w:ascii="Times New Roman" w:eastAsia="Times New Roman" w:hAnsi="Times New Roman" w:cs="Times New Roman"/>
        </w:rPr>
        <w:t xml:space="preserve"> We calculated the rate of signal decay as the difference in log</w:t>
      </w:r>
      <w:r w:rsidR="00096A86">
        <w:rPr>
          <w:rFonts w:ascii="Times New Roman" w:eastAsia="Times New Roman" w:hAnsi="Times New Roman" w:cs="Times New Roman"/>
          <w:vertAlign w:val="subscript"/>
        </w:rPr>
        <w:t>2</w:t>
      </w:r>
      <w:r w:rsidR="00096A86">
        <w:rPr>
          <w:rFonts w:ascii="Times New Roman" w:eastAsia="Times New Roman" w:hAnsi="Times New Roman" w:cs="Times New Roman"/>
        </w:rPr>
        <w:t xml:space="preserve"> S/C between the first and second time points divided by the number of days between the two visits. We used simple linear regression to determine the mean slope and 95% CI.</w:t>
      </w:r>
    </w:p>
    <w:p w14:paraId="4FDD63FF"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7B520753"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Analysis of seroprevalence data</w:t>
      </w:r>
    </w:p>
    <w:p w14:paraId="14EFE541"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 xml:space="preserve"> </w:t>
      </w:r>
    </w:p>
    <w:p w14:paraId="523AA9E1" w14:textId="0A46BC73"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Using the manufacturer's threshold of 1.4 S/C to define a positive result we first calculated the monthly crude prevalence of anti-SARS-CoV-2 antibodies as the number of positive samples/total samples tested. The 95% confidence intervals (CI) were calculated by the exact binomial method. We then re-weighted the estimates for age and sex to account for the different demographic make-up of blood donors compared to the underlying populations of São Paulo and Manaus. Because only people aged between 16 and 70 years are eligible to donate blood, the re-weighting was based on the projected populations in the two cities in this age range only (See Figures </w:t>
      </w:r>
      <w:r w:rsidRPr="005426C1">
        <w:rPr>
          <w:rFonts w:ascii="Times New Roman" w:eastAsia="Times New Roman" w:hAnsi="Times New Roman" w:cs="Times New Roman"/>
        </w:rPr>
        <w:t>S</w:t>
      </w:r>
      <w:r w:rsidR="005426C1" w:rsidRPr="005426C1">
        <w:rPr>
          <w:rFonts w:ascii="Times New Roman" w:eastAsia="Times New Roman" w:hAnsi="Times New Roman" w:cs="Times New Roman"/>
        </w:rPr>
        <w:t>1</w:t>
      </w:r>
      <w:r w:rsidRPr="005426C1">
        <w:rPr>
          <w:rFonts w:ascii="Times New Roman" w:eastAsia="Times New Roman" w:hAnsi="Times New Roman" w:cs="Times New Roman"/>
        </w:rPr>
        <w:t xml:space="preserve"> and S</w:t>
      </w:r>
      <w:r w:rsidR="005426C1" w:rsidRPr="005426C1">
        <w:rPr>
          <w:rFonts w:ascii="Times New Roman" w:eastAsia="Times New Roman" w:hAnsi="Times New Roman" w:cs="Times New Roman"/>
        </w:rPr>
        <w:t>2</w:t>
      </w:r>
      <w:r>
        <w:rPr>
          <w:rFonts w:ascii="Times New Roman" w:eastAsia="Times New Roman" w:hAnsi="Times New Roman" w:cs="Times New Roman"/>
        </w:rPr>
        <w:t>). The population projections for 2020 are available from (https://demografiaufrn.net/laboratorios/lepp/). We further adjusted these estimates for the sensitivity and specificity of the assay using the Rogan and Gladen method</w:t>
      </w:r>
      <w:r w:rsidR="005426C1">
        <w:rPr>
          <w:rFonts w:ascii="Times New Roman" w:eastAsia="Times New Roman" w:hAnsi="Times New Roman" w:cs="Times New Roman"/>
        </w:rPr>
        <w:t xml:space="preserve"> </w:t>
      </w:r>
      <w:r w:rsidR="005426C1">
        <w:rPr>
          <w:rFonts w:ascii="Times New Roman" w:eastAsia="Times New Roman" w:hAnsi="Times New Roman" w:cs="Times New Roman"/>
        </w:rPr>
        <w:fldChar w:fldCharType="begin"/>
      </w:r>
      <w:r w:rsidR="00E630F8">
        <w:rPr>
          <w:rFonts w:ascii="Times New Roman" w:eastAsia="Times New Roman" w:hAnsi="Times New Roman" w:cs="Times New Roman"/>
        </w:rPr>
        <w:instrText xml:space="preserve"> ADDIN ZOTERO_ITEM CSL_CITATION {"citationID":"122K99do","properties":{"formattedCitation":"\\super 25,26\\nosupersub{}","plainCitation":"25,26","noteIndex":0},"citationItems":[{"id":1035,"uris":["http://zotero.org/users/local/NfYTyrxL/items/ITW3HTMN"],"uri":["http://zotero.org/users/local/NfYTyrxL/items/ITW3HTMN"],"itemData":{"id":1035,"type":"article-journal","abstract":"The standard estimate of prevalence is the proportion of positive results obtained from the application of a diagnostic test to a random sample of individuals drawn from the population of interest. When the diagnostic test is imperfect, this estimate is biased. We give simple formulae, previously described by Greenland (1996) for correcting the bias and for calculating confidence intervals for the prevalence when the sensitivity and specificity of the test are known. We suggest a Bayesian method for constructing credible intervals for the prevalence when sensitivity and specificity are unknown. We provide\n              R\n              code to implement the method.","container-title":"Epidemiology Research International","DOI":"10.1155/2011/608719","ISSN":"2090-2972, 2090-2980","journalAbbreviation":"Epidemiology Research International","language":"en","page":"1-5","source":"DOI.org (Crossref)","title":"Estimating Prevalence Using an Imperfect Test","volume":"2011","author":[{"family":"Diggle","given":"Peter J."}],"issued":{"date-parts":[["2011"]]}}},{"id":955,"uris":["http://zotero.org/users/local/NfYTyrxL/items/34KRVMU3"],"uri":["http://zotero.org/users/local/NfYTyrxL/items/34KRVMU3"],"itemData":{"id":955,"type":"article-journal","container-title":"American Journal of Epidemiology","DOI":"10.1093/oxfordjournals.aje.a112510","ISSN":"1476-6256, 0002-9262","issue":"1","language":"en","page":"71-76","source":"DOI.org (Crossref)","title":"Estimating prevalence from the results of a screening test","volume":"107","author":[{"family":"Rogan","given":"Walter J."},{"family":"Gladen","given":"Beth"}],"issued":{"date-parts":[["1978",1]]}}}],"schema":"https://github.com/citation-style-language/schema/raw/master/csl-citation.json"} </w:instrText>
      </w:r>
      <w:r w:rsidR="005426C1">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25,26</w:t>
      </w:r>
      <w:r w:rsidR="005426C1">
        <w:rPr>
          <w:rFonts w:ascii="Times New Roman" w:eastAsia="Times New Roman" w:hAnsi="Times New Roman" w:cs="Times New Roman"/>
        </w:rPr>
        <w:fldChar w:fldCharType="end"/>
      </w:r>
      <w:r w:rsidR="005426C1">
        <w:rPr>
          <w:rFonts w:ascii="Times New Roman" w:eastAsia="Times New Roman" w:hAnsi="Times New Roman" w:cs="Times New Roman"/>
        </w:rPr>
        <w:t>.</w:t>
      </w:r>
    </w:p>
    <w:p w14:paraId="2F941094"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5E4CD08F" w14:textId="2836BA60" w:rsidR="00CE276D" w:rsidRDefault="00EE4AB4">
      <w:pPr>
        <w:rPr>
          <w:rFonts w:ascii="Times New Roman" w:eastAsia="Times New Roman" w:hAnsi="Times New Roman" w:cs="Times New Roman"/>
        </w:rPr>
      </w:pPr>
      <w:r>
        <w:rPr>
          <w:rFonts w:ascii="Times New Roman" w:eastAsia="Times New Roman" w:hAnsi="Times New Roman" w:cs="Times New Roman"/>
        </w:rPr>
        <w:t>As a sensitivity analysis, we took</w:t>
      </w:r>
      <w:r w:rsidR="0046721F">
        <w:rPr>
          <w:rFonts w:ascii="Times New Roman" w:eastAsia="Times New Roman" w:hAnsi="Times New Roman" w:cs="Times New Roman"/>
        </w:rPr>
        <w:t xml:space="preserve"> two </w:t>
      </w:r>
      <w:r w:rsidR="001E0433">
        <w:rPr>
          <w:rFonts w:ascii="Times New Roman" w:eastAsia="Times New Roman" w:hAnsi="Times New Roman" w:cs="Times New Roman"/>
        </w:rPr>
        <w:t>approaches</w:t>
      </w:r>
      <w:r>
        <w:rPr>
          <w:rFonts w:ascii="Times New Roman" w:eastAsia="Times New Roman" w:hAnsi="Times New Roman" w:cs="Times New Roman"/>
        </w:rPr>
        <w:t xml:space="preserve"> to account for the effect of seroreversion through time. </w:t>
      </w:r>
      <w:r w:rsidR="0046721F">
        <w:rPr>
          <w:rFonts w:ascii="Times New Roman" w:eastAsia="Times New Roman" w:hAnsi="Times New Roman" w:cs="Times New Roman"/>
        </w:rPr>
        <w:t>Firstly, t</w:t>
      </w:r>
      <w:r>
        <w:rPr>
          <w:rFonts w:ascii="Times New Roman" w:eastAsia="Times New Roman" w:hAnsi="Times New Roman" w:cs="Times New Roman"/>
        </w:rPr>
        <w:t>he manufacturer's threshold of 1.4 optimises specificity but misses many true-cases in which the S/C level is in the range of 0.4 – 1.4 (see ref</w:t>
      </w:r>
      <w:r w:rsidR="00617D6F">
        <w:rPr>
          <w:rFonts w:ascii="Times New Roman" w:eastAsia="Times New Roman" w:hAnsi="Times New Roman" w:cs="Times New Roman"/>
        </w:rPr>
        <w:t xml:space="preserve"> </w:t>
      </w:r>
      <w:r w:rsidR="00617D6F">
        <w:rPr>
          <w:rFonts w:ascii="Times New Roman" w:eastAsia="Times New Roman" w:hAnsi="Times New Roman" w:cs="Times New Roman"/>
        </w:rPr>
        <w:fldChar w:fldCharType="begin"/>
      </w:r>
      <w:r w:rsidR="00E630F8">
        <w:rPr>
          <w:rFonts w:ascii="Times New Roman" w:eastAsia="Times New Roman" w:hAnsi="Times New Roman" w:cs="Times New Roman"/>
        </w:rPr>
        <w:instrText xml:space="preserve"> ADDIN ZOTERO_ITEM CSL_CITATION {"citationID":"5QyHGjcx","properties":{"formattedCitation":"\\super 17\\nosupersub{}","plainCitation":"17","noteIndex":0},"citationItems":[{"id":992,"uris":["http://zotero.org/users/local/NfYTyrxL/items/GTBPL47Y"],"uri":["http://zotero.org/users/local/NfYTyrxL/items/GTBPL47Y"],"itemData":{"id":992,"type":"report","abstract":"Thresholds for SARS-CoV-2 antibody assays have typically been determined using samples from symptomatic, often hospitalised, patients. Assay performance following mild/asymptomatic infection is unclear. We assessed IgG responses in asymptomatic healthcare workers with a high pre-test probability of Covid-19, e.g. 807/9292(8.9%) reported loss of smell/taste. The proportion reporting anosmia/ageusia increased at antibody titres below diagnostic thresholds for both an in-house ELISA and the Abbott Architect chemiluminescent microparticle immunoassay (CMIA): 424/903(47%) reported anosmia/ageusia with a positive ELISA, 59/387(13.2%) with high-negative titres, and 324/7943(4.1%) with low-negative results. Adjusting for the proportion of staff reporting anosmia/ageusia suggests the sensitivity of both assays is lower than previously reported: Oxford ELISA 90.8% (95%CI 86.1-92.1%) and Abbott CMIA 80.9% (77.5-84.3%). However, the sensitivity may be lower if some anosmia/ageusia in those with low-negative titres is Covid19-associated. Samples from individuals with mild/asymptomatic infection should be included in SARS-CoV-2 immunoassay evaluations. Reporting equivocal SARS-CoV-2 antibody results should be considered.","genre":"preprint","language":"en","note":"DOI: 10.1101/2020.07.21.20159038","publisher":"Infectious Diseases (except HIV/AIDS)","source":"DOI.org (Crossref)","title":"Stringent thresholds for SARS-CoV-2 IgG assays result in under-detection of cases reporting loss of taste/smell","URL":"http://medrxiv.org/lookup/doi/10.1101/2020.07.21.20159038","author":[{"family":"Eyre","given":"David W"},{"family":"Lumley","given":"Sheila F"},{"family":"O'Donnell","given":"Denise"},{"family":"Stoesser","given":"Nicole E"},{"family":"Matthews","given":"Philippa C"},{"family":"Howarth","given":"Alison"},{"family":"Hatch","given":"Stephanie B"},{"family":"Marsden","given":"Brian D"},{"family":"Cox","given":"Stuart"},{"family":"James","given":"Tim"},{"family":"Cornall","given":"Richard"},{"family":"Stuart","given":"David I"},{"family":"Screaton","given":"Gavin"},{"family":"Ebner","given":"Daniel"},{"family":"Crook","given":"Derrick W"},{"family":"Conlon","given":"Christopher P"},{"family":"Jeffery","given":"Katie"},{"family":"Walker","given":"Timothy M"},{"family":"Peto","given":"Tim EA"}],"accessed":{"date-parts":[["2020",8,10]]},"issued":{"date-parts":[["2020",7,25]]}}}],"schema":"https://github.com/citation-style-language/schema/raw/master/csl-citation.json"} </w:instrText>
      </w:r>
      <w:r w:rsidR="00617D6F">
        <w:rPr>
          <w:rFonts w:ascii="Times New Roman" w:eastAsia="Times New Roman" w:hAnsi="Times New Roman" w:cs="Times New Roman"/>
        </w:rPr>
        <w:fldChar w:fldCharType="separate"/>
      </w:r>
      <w:r w:rsidR="00E630F8" w:rsidRPr="00E630F8">
        <w:rPr>
          <w:rFonts w:ascii="Times New Roman" w:hAnsi="Times New Roman" w:cs="Times New Roman"/>
          <w:vertAlign w:val="superscript"/>
        </w:rPr>
        <w:t>17</w:t>
      </w:r>
      <w:r w:rsidR="00617D6F">
        <w:rPr>
          <w:rFonts w:ascii="Times New Roman" w:eastAsia="Times New Roman" w:hAnsi="Times New Roman" w:cs="Times New Roman"/>
        </w:rPr>
        <w:fldChar w:fldCharType="end"/>
      </w:r>
      <w:r>
        <w:rPr>
          <w:rFonts w:ascii="Times New Roman" w:eastAsia="Times New Roman" w:hAnsi="Times New Roman" w:cs="Times New Roman"/>
        </w:rPr>
        <w:t xml:space="preserve"> and main text). In addition, individuals with waning antibody levels would be expected to fall initially into this range. Therefore, we present the results using an alternative threshold of 0.4 to define a positive result and adjust for the resultant loss in specificity.    </w:t>
      </w:r>
    </w:p>
    <w:p w14:paraId="3902F098" w14:textId="40D4C6CB" w:rsidR="0046721F" w:rsidRDefault="0046721F">
      <w:pPr>
        <w:rPr>
          <w:rFonts w:ascii="Times New Roman" w:eastAsia="Times New Roman" w:hAnsi="Times New Roman" w:cs="Times New Roman"/>
        </w:rPr>
      </w:pPr>
    </w:p>
    <w:p w14:paraId="64F9E91D" w14:textId="449AAF1F" w:rsidR="00F22BAE" w:rsidRPr="00C2698B" w:rsidRDefault="005F27BC" w:rsidP="005F27BC">
      <w:pPr>
        <w:rPr>
          <w:rFonts w:ascii="Times New Roman" w:eastAsia="Times New Roman" w:hAnsi="Times New Roman" w:cs="Times New Roman"/>
          <w:color w:val="FF0000"/>
        </w:rPr>
      </w:pPr>
      <w:r w:rsidRPr="00C2698B">
        <w:rPr>
          <w:rFonts w:ascii="Times New Roman" w:eastAsia="Times New Roman" w:hAnsi="Times New Roman" w:cs="Times New Roman"/>
          <w:color w:val="FF0000"/>
        </w:rPr>
        <w:t>Secondly, we corrected the prevalence</w:t>
      </w:r>
      <w:r w:rsidR="00B76EF9" w:rsidRPr="00C2698B">
        <w:rPr>
          <w:rFonts w:ascii="Times New Roman" w:eastAsia="Times New Roman" w:hAnsi="Times New Roman" w:cs="Times New Roman"/>
          <w:color w:val="FF0000"/>
        </w:rPr>
        <w:t xml:space="preserve"> </w:t>
      </w:r>
      <w:r w:rsidR="00FC65FE" w:rsidRPr="00C2698B">
        <w:rPr>
          <w:rFonts w:ascii="Times New Roman" w:eastAsia="Times New Roman" w:hAnsi="Times New Roman" w:cs="Times New Roman"/>
          <w:color w:val="FF0000"/>
        </w:rPr>
        <w:t>with a model-based method</w:t>
      </w:r>
      <w:r w:rsidRPr="00C2698B">
        <w:rPr>
          <w:rFonts w:ascii="Times New Roman" w:eastAsia="Times New Roman" w:hAnsi="Times New Roman" w:cs="Times New Roman"/>
          <w:color w:val="FF0000"/>
        </w:rPr>
        <w:t xml:space="preserve"> assuming that the probability of seroreversion for a given patient </w:t>
      </w:r>
      <w:r w:rsidR="00CF1CAE" w:rsidRPr="00C2698B">
        <w:rPr>
          <w:rFonts w:ascii="Times New Roman" w:eastAsia="Times New Roman" w:hAnsi="Times New Roman" w:cs="Times New Roman"/>
          <w:color w:val="FF0000"/>
        </w:rPr>
        <w:t>decays</w:t>
      </w:r>
      <w:r w:rsidRPr="00C2698B">
        <w:rPr>
          <w:rFonts w:ascii="Times New Roman" w:eastAsia="Times New Roman" w:hAnsi="Times New Roman" w:cs="Times New Roman"/>
          <w:color w:val="FF0000"/>
        </w:rPr>
        <w:t xml:space="preserve"> exponentially with time. </w:t>
      </w:r>
      <w:r w:rsidR="006A5F23" w:rsidRPr="00C2698B">
        <w:rPr>
          <w:rFonts w:ascii="Times New Roman" w:eastAsia="Times New Roman" w:hAnsi="Times New Roman" w:cs="Times New Roman"/>
          <w:color w:val="FF0000"/>
        </w:rPr>
        <w:t>We assume that</w:t>
      </w:r>
      <w:r w:rsidRPr="00C2698B">
        <w:rPr>
          <w:rFonts w:ascii="Times New Roman" w:eastAsia="Times New Roman" w:hAnsi="Times New Roman" w:cs="Times New Roman"/>
          <w:color w:val="FF0000"/>
        </w:rPr>
        <w:t xml:space="preserve"> the probability of a recovered individual </w:t>
      </w:r>
      <w:proofErr w:type="spellStart"/>
      <w:r w:rsidRPr="00C2698B">
        <w:rPr>
          <w:rFonts w:ascii="Times New Roman" w:eastAsia="Times New Roman" w:hAnsi="Times New Roman" w:cs="Times New Roman"/>
          <w:color w:val="FF0000"/>
        </w:rPr>
        <w:t>seroreverting</w:t>
      </w:r>
      <w:proofErr w:type="spellEnd"/>
      <w:r w:rsidRPr="00C2698B">
        <w:rPr>
          <w:rFonts w:ascii="Times New Roman" w:eastAsia="Times New Roman" w:hAnsi="Times New Roman" w:cs="Times New Roman"/>
          <w:color w:val="FF0000"/>
        </w:rPr>
        <w:t xml:space="preserve"> </w:t>
      </w:r>
      <m:oMath>
        <m:r>
          <w:rPr>
            <w:rFonts w:ascii="Cambria Math" w:eastAsia="Times New Roman" w:hAnsi="Cambria Math" w:cs="Times New Roman"/>
            <w:color w:val="FF0000"/>
          </w:rPr>
          <m:t>m</m:t>
        </m:r>
      </m:oMath>
      <w:r w:rsidRPr="00C2698B">
        <w:rPr>
          <w:rFonts w:ascii="Times New Roman" w:eastAsia="Times New Roman" w:hAnsi="Times New Roman" w:cs="Times New Roman"/>
          <w:color w:val="FF0000"/>
        </w:rPr>
        <w:t xml:space="preserve"> </w:t>
      </w:r>
      <w:r w:rsidR="00207CD7" w:rsidRPr="00C2698B">
        <w:rPr>
          <w:rFonts w:ascii="Times New Roman" w:eastAsia="Times New Roman" w:hAnsi="Times New Roman" w:cs="Times New Roman"/>
          <w:color w:val="FF0000"/>
        </w:rPr>
        <w:t>months</w:t>
      </w:r>
      <w:r w:rsidRPr="00C2698B">
        <w:rPr>
          <w:rFonts w:ascii="Times New Roman" w:eastAsia="Times New Roman" w:hAnsi="Times New Roman" w:cs="Times New Roman"/>
          <w:color w:val="FF0000"/>
        </w:rPr>
        <w:t xml:space="preserve"> after recovery is</w:t>
      </w:r>
      <w:r w:rsidR="0007392B" w:rsidRPr="00C2698B">
        <w:rPr>
          <w:rFonts w:ascii="Times New Roman" w:eastAsia="Times New Roman" w:hAnsi="Times New Roman" w:cs="Times New Roman"/>
          <w:color w:val="FF0000"/>
        </w:rPr>
        <w:t xml:space="preserve"> </w:t>
      </w:r>
      <m:oMath>
        <m:sSub>
          <m:sSubPr>
            <m:ctrlPr>
              <w:rPr>
                <w:rFonts w:ascii="Cambria Math" w:eastAsia="Times New Roman" w:hAnsi="Cambria Math" w:cs="Times New Roman"/>
                <w:i/>
                <w:color w:val="FF0000"/>
              </w:rPr>
            </m:ctrlPr>
          </m:sSubPr>
          <m:e>
            <m:r>
              <w:rPr>
                <w:rFonts w:ascii="Cambria Math" w:eastAsia="Times New Roman" w:hAnsi="Cambria Math" w:cs="Times New Roman"/>
                <w:color w:val="FF0000"/>
              </w:rPr>
              <m:t>p</m:t>
            </m:r>
          </m:e>
          <m:sub>
            <m:r>
              <w:rPr>
                <w:rFonts w:ascii="Cambria Math" w:eastAsia="Times New Roman" w:hAnsi="Cambria Math" w:cs="Times New Roman"/>
                <w:color w:val="FF0000"/>
              </w:rPr>
              <m:t>s</m:t>
            </m:r>
          </m:sub>
        </m:sSub>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m</m:t>
            </m:r>
          </m:e>
        </m:d>
        <m:r>
          <w:rPr>
            <w:rFonts w:ascii="Cambria Math" w:eastAsia="Times New Roman" w:hAnsi="Cambria Math" w:cs="Times New Roman"/>
            <w:color w:val="FF0000"/>
          </w:rPr>
          <m:t>=</m:t>
        </m:r>
        <m:f>
          <m:fPr>
            <m:ctrlPr>
              <w:rPr>
                <w:rFonts w:ascii="Cambria Math" w:eastAsia="Times New Roman" w:hAnsi="Cambria Math" w:cs="Times New Roman"/>
                <w:i/>
                <w:color w:val="FF0000"/>
              </w:rPr>
            </m:ctrlPr>
          </m:fPr>
          <m:num>
            <m:r>
              <w:rPr>
                <w:rFonts w:ascii="Cambria Math" w:eastAsia="Times New Roman" w:hAnsi="Cambria Math" w:cs="Times New Roman"/>
                <w:color w:val="FF0000"/>
              </w:rPr>
              <m:t>p</m:t>
            </m:r>
            <m:d>
              <m:dPr>
                <m:ctrlPr>
                  <w:rPr>
                    <w:rFonts w:ascii="Cambria Math" w:eastAsia="Times New Roman" w:hAnsi="Cambria Math" w:cs="Times New Roman"/>
                    <w:i/>
                    <w:color w:val="FF0000"/>
                  </w:rPr>
                </m:ctrlPr>
              </m:dPr>
              <m:e>
                <m:r>
                  <w:rPr>
                    <w:rFonts w:ascii="Cambria Math" w:eastAsia="Times New Roman" w:hAnsi="Cambria Math" w:cs="Times New Roman"/>
                    <w:color w:val="FF0000"/>
                  </w:rPr>
                  <m:t>1-α</m:t>
                </m:r>
              </m:e>
            </m:d>
          </m:num>
          <m:den>
            <m:r>
              <w:rPr>
                <w:rFonts w:ascii="Cambria Math" w:eastAsia="Times New Roman" w:hAnsi="Cambria Math" w:cs="Times New Roman"/>
                <w:color w:val="FF0000"/>
              </w:rPr>
              <m:t>α</m:t>
            </m:r>
          </m:den>
        </m:f>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m</m:t>
            </m:r>
          </m:sup>
        </m:sSup>
      </m:oMath>
      <w:r w:rsidRPr="00C2698B">
        <w:rPr>
          <w:rFonts w:ascii="Times New Roman" w:eastAsia="Times New Roman" w:hAnsi="Times New Roman" w:cs="Times New Roman"/>
          <w:color w:val="FF0000"/>
        </w:rPr>
        <w:t xml:space="preserve">, where </w:t>
      </w:r>
      <m:oMath>
        <m:r>
          <w:rPr>
            <w:rFonts w:ascii="Cambria Math" w:eastAsia="Times New Roman" w:hAnsi="Cambria Math" w:cs="Times New Roman"/>
            <w:color w:val="FF0000"/>
          </w:rPr>
          <m:t>α∈[0,1]</m:t>
        </m:r>
      </m:oMath>
      <w:r w:rsidRPr="00C2698B">
        <w:rPr>
          <w:rFonts w:ascii="Times New Roman" w:eastAsia="Times New Roman" w:hAnsi="Times New Roman" w:cs="Times New Roman"/>
          <w:color w:val="FF0000"/>
        </w:rPr>
        <w:t xml:space="preserve"> is the </w:t>
      </w:r>
      <w:r w:rsidR="00207CD7" w:rsidRPr="00C2698B">
        <w:rPr>
          <w:rFonts w:ascii="Times New Roman" w:eastAsia="Times New Roman" w:hAnsi="Times New Roman" w:cs="Times New Roman"/>
          <w:color w:val="FF0000"/>
        </w:rPr>
        <w:t xml:space="preserve">monthly </w:t>
      </w:r>
      <w:r w:rsidR="00C07FF9" w:rsidRPr="00C2698B">
        <w:rPr>
          <w:rFonts w:ascii="Times New Roman" w:eastAsia="Times New Roman" w:hAnsi="Times New Roman" w:cs="Times New Roman"/>
          <w:color w:val="FF0000"/>
        </w:rPr>
        <w:t>attenuation</w:t>
      </w:r>
      <w:r w:rsidR="009403E6" w:rsidRPr="00C2698B">
        <w:rPr>
          <w:rFonts w:ascii="Times New Roman" w:eastAsia="Times New Roman" w:hAnsi="Times New Roman" w:cs="Times New Roman"/>
          <w:color w:val="FF0000"/>
        </w:rPr>
        <w:t xml:space="preserve">, </w:t>
      </w:r>
      <w:r w:rsidR="0007392B" w:rsidRPr="00C2698B">
        <w:rPr>
          <w:rFonts w:ascii="Times New Roman" w:eastAsia="Times New Roman" w:hAnsi="Times New Roman" w:cs="Times New Roman"/>
          <w:color w:val="FF0000"/>
        </w:rPr>
        <w:t xml:space="preserve">the term </w:t>
      </w:r>
      <m:oMath>
        <m:r>
          <w:rPr>
            <w:rFonts w:ascii="Cambria Math" w:eastAsia="Times New Roman" w:hAnsi="Cambria Math" w:cs="Times New Roman"/>
            <w:color w:val="FF0000"/>
          </w:rPr>
          <m:t>p</m:t>
        </m:r>
      </m:oMath>
      <w:r w:rsidR="006A5F23" w:rsidRPr="00C2698B">
        <w:rPr>
          <w:rFonts w:ascii="Times New Roman" w:eastAsia="Times New Roman" w:hAnsi="Times New Roman" w:cs="Times New Roman"/>
          <w:color w:val="FF0000"/>
        </w:rPr>
        <w:t xml:space="preserve"> is </w:t>
      </w:r>
      <w:r w:rsidR="0007392B" w:rsidRPr="00C2698B">
        <w:rPr>
          <w:rFonts w:ascii="Times New Roman" w:eastAsia="Times New Roman" w:hAnsi="Times New Roman" w:cs="Times New Roman"/>
          <w:color w:val="FF0000"/>
        </w:rPr>
        <w:t xml:space="preserve">the </w:t>
      </w:r>
      <w:r w:rsidR="00F22BAE" w:rsidRPr="00C2698B">
        <w:rPr>
          <w:rFonts w:ascii="Times New Roman" w:eastAsia="Times New Roman" w:hAnsi="Times New Roman" w:cs="Times New Roman"/>
          <w:color w:val="FF0000"/>
        </w:rPr>
        <w:t xml:space="preserve">proportion of individuals that </w:t>
      </w:r>
      <w:r w:rsidR="00207CD7" w:rsidRPr="00C2698B">
        <w:rPr>
          <w:rFonts w:ascii="Times New Roman" w:eastAsia="Times New Roman" w:hAnsi="Times New Roman" w:cs="Times New Roman"/>
          <w:color w:val="FF0000"/>
        </w:rPr>
        <w:t xml:space="preserve">can </w:t>
      </w:r>
      <w:proofErr w:type="spellStart"/>
      <w:r w:rsidR="00F22BAE" w:rsidRPr="00C2698B">
        <w:rPr>
          <w:rFonts w:ascii="Times New Roman" w:eastAsia="Times New Roman" w:hAnsi="Times New Roman" w:cs="Times New Roman"/>
          <w:color w:val="FF0000"/>
        </w:rPr>
        <w:t>serorevert</w:t>
      </w:r>
      <w:proofErr w:type="spellEnd"/>
      <w:r w:rsidR="009403E6" w:rsidRPr="00C2698B">
        <w:rPr>
          <w:rFonts w:ascii="Times New Roman" w:eastAsia="Times New Roman" w:hAnsi="Times New Roman" w:cs="Times New Roman"/>
          <w:color w:val="FF0000"/>
        </w:rPr>
        <w:t xml:space="preserve"> and the term </w:t>
      </w:r>
      <m:oMath>
        <m:f>
          <m:fPr>
            <m:ctrlPr>
              <w:rPr>
                <w:rFonts w:ascii="Cambria Math" w:eastAsia="Times New Roman" w:hAnsi="Cambria Math" w:cs="Times New Roman"/>
                <w:i/>
                <w:color w:val="FF0000"/>
              </w:rPr>
            </m:ctrlPr>
          </m:fPr>
          <m:num>
            <m:r>
              <w:rPr>
                <w:rFonts w:ascii="Cambria Math" w:eastAsia="Times New Roman" w:hAnsi="Cambria Math" w:cs="Times New Roman"/>
                <w:color w:val="FF0000"/>
              </w:rPr>
              <m:t>1-α</m:t>
            </m:r>
          </m:num>
          <m:den>
            <m:r>
              <w:rPr>
                <w:rFonts w:ascii="Cambria Math" w:eastAsia="Times New Roman" w:hAnsi="Cambria Math" w:cs="Times New Roman"/>
                <w:color w:val="FF0000"/>
              </w:rPr>
              <m:t>α</m:t>
            </m:r>
          </m:den>
        </m:f>
        <m:r>
          <w:rPr>
            <w:rFonts w:ascii="Cambria Math" w:eastAsia="Times New Roman" w:hAnsi="Cambria Math" w:cs="Times New Roman"/>
            <w:color w:val="FF0000"/>
          </w:rPr>
          <m:t>=</m:t>
        </m:r>
        <m:sSup>
          <m:sSupPr>
            <m:ctrlPr>
              <w:rPr>
                <w:rFonts w:ascii="Cambria Math" w:eastAsia="Times New Roman" w:hAnsi="Cambria Math" w:cs="Times New Roman"/>
                <w:i/>
                <w:color w:val="FF0000"/>
              </w:rPr>
            </m:ctrlPr>
          </m:sSupPr>
          <m:e>
            <m:d>
              <m:dPr>
                <m:ctrlPr>
                  <w:rPr>
                    <w:rFonts w:ascii="Cambria Math" w:eastAsia="Times New Roman" w:hAnsi="Cambria Math" w:cs="Times New Roman"/>
                    <w:i/>
                    <w:color w:val="FF0000"/>
                  </w:rPr>
                </m:ctrlPr>
              </m:dPr>
              <m:e>
                <m:nary>
                  <m:naryPr>
                    <m:chr m:val="∑"/>
                    <m:limLoc m:val="undOvr"/>
                    <m:ctrlPr>
                      <w:rPr>
                        <w:rFonts w:ascii="Cambria Math" w:eastAsia="Times New Roman" w:hAnsi="Cambria Math" w:cs="Times New Roman"/>
                        <w:i/>
                        <w:color w:val="FF0000"/>
                      </w:rPr>
                    </m:ctrlPr>
                  </m:naryPr>
                  <m:sub>
                    <m:r>
                      <w:rPr>
                        <w:rFonts w:ascii="Cambria Math" w:eastAsia="Times New Roman" w:hAnsi="Cambria Math" w:cs="Times New Roman"/>
                        <w:color w:val="FF0000"/>
                      </w:rPr>
                      <m:t>m=1</m:t>
                    </m:r>
                  </m:sub>
                  <m:sup>
                    <m:r>
                      <w:rPr>
                        <w:rFonts w:ascii="Cambria Math" w:eastAsia="Times New Roman" w:hAnsi="Cambria Math" w:cs="Times New Roman"/>
                        <w:color w:val="FF0000"/>
                      </w:rPr>
                      <m:t>∞</m:t>
                    </m:r>
                  </m:sup>
                  <m:e>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m</m:t>
                        </m:r>
                      </m:sup>
                    </m:sSup>
                  </m:e>
                </m:nary>
              </m:e>
            </m:d>
          </m:e>
          <m:sup>
            <m:r>
              <w:rPr>
                <w:rFonts w:ascii="Cambria Math" w:eastAsia="Times New Roman" w:hAnsi="Cambria Math" w:cs="Times New Roman"/>
                <w:color w:val="FF0000"/>
              </w:rPr>
              <m:t>-1</m:t>
            </m:r>
          </m:sup>
        </m:sSup>
      </m:oMath>
      <w:r w:rsidR="009403E6" w:rsidRPr="00C2698B">
        <w:rPr>
          <w:rFonts w:ascii="Times New Roman" w:eastAsia="Times New Roman" w:hAnsi="Times New Roman" w:cs="Times New Roman"/>
          <w:color w:val="FF0000"/>
        </w:rPr>
        <w:t xml:space="preserve"> is the normalization constant that forces </w:t>
      </w:r>
      <m:oMath>
        <m:nary>
          <m:naryPr>
            <m:chr m:val="∑"/>
            <m:limLoc m:val="undOvr"/>
            <m:ctrlPr>
              <w:rPr>
                <w:rFonts w:ascii="Cambria Math" w:eastAsia="Times New Roman" w:hAnsi="Cambria Math" w:cs="Times New Roman"/>
                <w:i/>
                <w:color w:val="FF0000"/>
              </w:rPr>
            </m:ctrlPr>
          </m:naryPr>
          <m:sub>
            <m:r>
              <w:rPr>
                <w:rFonts w:ascii="Cambria Math" w:eastAsia="Times New Roman" w:hAnsi="Cambria Math" w:cs="Times New Roman"/>
                <w:color w:val="FF0000"/>
              </w:rPr>
              <m:t>m=1</m:t>
            </m:r>
          </m:sub>
          <m:sup>
            <m:r>
              <w:rPr>
                <w:rFonts w:ascii="Cambria Math" w:eastAsia="Times New Roman" w:hAnsi="Cambria Math" w:cs="Times New Roman"/>
                <w:color w:val="FF0000"/>
              </w:rPr>
              <m:t>∞</m:t>
            </m:r>
          </m:sup>
          <m:e>
            <m:sSub>
              <m:sSubPr>
                <m:ctrlPr>
                  <w:rPr>
                    <w:rFonts w:ascii="Cambria Math" w:eastAsia="Times New Roman" w:hAnsi="Cambria Math" w:cs="Times New Roman"/>
                    <w:i/>
                    <w:color w:val="FF0000"/>
                  </w:rPr>
                </m:ctrlPr>
              </m:sSubPr>
              <m:e>
                <m:r>
                  <w:rPr>
                    <w:rFonts w:ascii="Cambria Math" w:eastAsia="Times New Roman" w:hAnsi="Cambria Math" w:cs="Times New Roman"/>
                    <w:color w:val="FF0000"/>
                  </w:rPr>
                  <m:t>p</m:t>
                </m:r>
              </m:e>
              <m:sub>
                <m:r>
                  <w:rPr>
                    <w:rFonts w:ascii="Cambria Math" w:eastAsia="Times New Roman" w:hAnsi="Cambria Math" w:cs="Times New Roman"/>
                    <w:color w:val="FF0000"/>
                  </w:rPr>
                  <m:t>s</m:t>
                </m:r>
              </m:sub>
            </m:sSub>
            <m:r>
              <w:rPr>
                <w:rFonts w:ascii="Cambria Math" w:eastAsia="Times New Roman" w:hAnsi="Cambria Math" w:cs="Times New Roman"/>
                <w:color w:val="FF0000"/>
              </w:rPr>
              <m:t>[m]</m:t>
            </m:r>
          </m:e>
        </m:nary>
        <m:r>
          <w:rPr>
            <w:rFonts w:ascii="Cambria Math" w:eastAsia="Times New Roman" w:hAnsi="Cambria Math" w:cs="Times New Roman"/>
            <w:color w:val="FF0000"/>
          </w:rPr>
          <m:t>=p</m:t>
        </m:r>
      </m:oMath>
      <w:r w:rsidR="00F22BAE" w:rsidRPr="00C2698B">
        <w:rPr>
          <w:rFonts w:ascii="Times New Roman" w:eastAsia="Times New Roman" w:hAnsi="Times New Roman" w:cs="Times New Roman"/>
          <w:color w:val="FF0000"/>
        </w:rPr>
        <w:t>.</w:t>
      </w:r>
      <w:r w:rsidR="0007392B" w:rsidRPr="00C2698B">
        <w:rPr>
          <w:rFonts w:ascii="Times New Roman" w:eastAsia="Times New Roman" w:hAnsi="Times New Roman" w:cs="Times New Roman"/>
          <w:color w:val="FF0000"/>
        </w:rPr>
        <w:t xml:space="preserve"> </w:t>
      </w:r>
      <w:r w:rsidR="00F22BAE" w:rsidRPr="00C2698B">
        <w:rPr>
          <w:rFonts w:ascii="Times New Roman" w:eastAsia="Times New Roman" w:hAnsi="Times New Roman" w:cs="Times New Roman"/>
          <w:color w:val="FF0000"/>
        </w:rPr>
        <w:t xml:space="preserve">The parameters </w:t>
      </w:r>
      <m:oMath>
        <m:r>
          <w:rPr>
            <w:rFonts w:ascii="Cambria Math" w:eastAsia="Times New Roman" w:hAnsi="Cambria Math" w:cs="Times New Roman"/>
            <w:color w:val="FF0000"/>
          </w:rPr>
          <m:t>α</m:t>
        </m:r>
      </m:oMath>
      <w:r w:rsidR="00F22BAE" w:rsidRPr="00C2698B">
        <w:rPr>
          <w:rFonts w:ascii="Times New Roman" w:eastAsia="Times New Roman" w:hAnsi="Times New Roman" w:cs="Times New Roman"/>
          <w:color w:val="FF0000"/>
        </w:rPr>
        <w:t xml:space="preserve"> and </w:t>
      </w:r>
      <m:oMath>
        <m:r>
          <w:rPr>
            <w:rFonts w:ascii="Cambria Math" w:eastAsia="Times New Roman" w:hAnsi="Cambria Math" w:cs="Times New Roman"/>
            <w:color w:val="FF0000"/>
          </w:rPr>
          <m:t>p</m:t>
        </m:r>
      </m:oMath>
      <w:r w:rsidR="00F22BAE" w:rsidRPr="00C2698B">
        <w:rPr>
          <w:rFonts w:ascii="Times New Roman" w:eastAsia="Times New Roman" w:hAnsi="Times New Roman" w:cs="Times New Roman"/>
          <w:color w:val="FF0000"/>
        </w:rPr>
        <w:t xml:space="preserve"> are learned using the measured prevalence in Manaus assuming that there are no new </w:t>
      </w:r>
      <w:r w:rsidR="00207CD7" w:rsidRPr="00C2698B">
        <w:rPr>
          <w:rFonts w:ascii="Times New Roman" w:eastAsia="Times New Roman" w:hAnsi="Times New Roman" w:cs="Times New Roman"/>
          <w:color w:val="FF0000"/>
        </w:rPr>
        <w:t>recoveries</w:t>
      </w:r>
      <w:r w:rsidR="00F22BAE" w:rsidRPr="00C2698B">
        <w:rPr>
          <w:rFonts w:ascii="Times New Roman" w:eastAsia="Times New Roman" w:hAnsi="Times New Roman" w:cs="Times New Roman"/>
          <w:color w:val="FF0000"/>
        </w:rPr>
        <w:t xml:space="preserve"> in July and August. </w:t>
      </w:r>
    </w:p>
    <w:p w14:paraId="5FBECDAD" w14:textId="094E7B38" w:rsidR="00873BF7" w:rsidRPr="00C2698B" w:rsidRDefault="00F22BAE" w:rsidP="005F27BC">
      <w:pPr>
        <w:rPr>
          <w:rFonts w:ascii="Times New Roman" w:eastAsia="Times New Roman" w:hAnsi="Times New Roman" w:cs="Times New Roman"/>
          <w:color w:val="FF0000"/>
        </w:rPr>
      </w:pPr>
      <w:r w:rsidRPr="00C2698B">
        <w:rPr>
          <w:rFonts w:ascii="Times New Roman" w:eastAsia="Times New Roman" w:hAnsi="Times New Roman" w:cs="Times New Roman"/>
          <w:color w:val="FF0000"/>
        </w:rPr>
        <w:t xml:space="preserve">Denote </w:t>
      </w:r>
      <m:oMath>
        <m:r>
          <w:rPr>
            <w:rFonts w:ascii="Cambria Math" w:eastAsia="Times New Roman" w:hAnsi="Cambria Math" w:cs="Times New Roman"/>
            <w:color w:val="FF0000"/>
          </w:rPr>
          <m:t>R[n]</m:t>
        </m:r>
      </m:oMath>
      <w:r w:rsidRPr="00C2698B">
        <w:rPr>
          <w:rFonts w:ascii="Times New Roman" w:eastAsia="Times New Roman" w:hAnsi="Times New Roman" w:cs="Times New Roman"/>
          <w:color w:val="FF0000"/>
        </w:rPr>
        <w:t xml:space="preserve"> as the cumulative number of recoveries </w:t>
      </w:r>
      <w:r w:rsidR="000B1841" w:rsidRPr="00C2698B">
        <w:rPr>
          <w:rFonts w:ascii="Times New Roman" w:eastAsia="Times New Roman" w:hAnsi="Times New Roman" w:cs="Times New Roman"/>
          <w:color w:val="FF0000"/>
        </w:rPr>
        <w:t>per capita</w:t>
      </w:r>
      <w:r w:rsidR="009403E6" w:rsidRPr="00C2698B">
        <w:rPr>
          <w:rFonts w:ascii="Times New Roman" w:eastAsia="Times New Roman" w:hAnsi="Times New Roman" w:cs="Times New Roman"/>
          <w:color w:val="FF0000"/>
        </w:rPr>
        <w:t xml:space="preserve"> at month </w:t>
      </w:r>
      <m:oMath>
        <m:r>
          <w:rPr>
            <w:rFonts w:ascii="Cambria Math" w:eastAsia="Times New Roman" w:hAnsi="Cambria Math" w:cs="Times New Roman"/>
            <w:color w:val="FF0000"/>
          </w:rPr>
          <m:t>n</m:t>
        </m:r>
      </m:oMath>
      <w:r w:rsidR="000B1841" w:rsidRPr="00C2698B">
        <w:rPr>
          <w:rFonts w:ascii="Times New Roman" w:eastAsia="Times New Roman" w:hAnsi="Times New Roman" w:cs="Times New Roman"/>
          <w:color w:val="FF0000"/>
        </w:rPr>
        <w:t xml:space="preserve">, </w:t>
      </w:r>
      <m:oMath>
        <m:r>
          <w:rPr>
            <w:rFonts w:ascii="Cambria Math" w:eastAsia="Times New Roman" w:hAnsi="Cambria Math" w:cs="Times New Roman"/>
            <w:color w:val="FF0000"/>
          </w:rPr>
          <m:t>S</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 xml:space="preserve"> </m:t>
        </m:r>
      </m:oMath>
      <w:r w:rsidRPr="00C2698B">
        <w:rPr>
          <w:rFonts w:ascii="Times New Roman" w:eastAsia="Times New Roman" w:hAnsi="Times New Roman" w:cs="Times New Roman"/>
          <w:color w:val="FF0000"/>
        </w:rPr>
        <w:t xml:space="preserve">the cumulative number of seroreversions </w:t>
      </w:r>
      <w:r w:rsidR="000B1841" w:rsidRPr="00C2698B">
        <w:rPr>
          <w:rFonts w:ascii="Times New Roman" w:eastAsia="Times New Roman" w:hAnsi="Times New Roman" w:cs="Times New Roman"/>
          <w:color w:val="FF0000"/>
        </w:rPr>
        <w:t>per capita</w:t>
      </w:r>
      <w:r w:rsidR="009403E6" w:rsidRPr="00C2698B">
        <w:rPr>
          <w:rFonts w:ascii="Times New Roman" w:eastAsia="Times New Roman" w:hAnsi="Times New Roman" w:cs="Times New Roman"/>
          <w:color w:val="FF0000"/>
        </w:rPr>
        <w:t>,</w:t>
      </w:r>
      <w:r w:rsidRPr="00C2698B">
        <w:rPr>
          <w:rFonts w:ascii="Times New Roman" w:eastAsia="Times New Roman" w:hAnsi="Times New Roman" w:cs="Times New Roman"/>
          <w:color w:val="FF0000"/>
        </w:rPr>
        <w:t xml:space="preserve"> </w:t>
      </w:r>
      <m:oMath>
        <m:r>
          <w:rPr>
            <w:rFonts w:ascii="Cambria Math" w:hAnsi="Cambria Math"/>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-S[n]</m:t>
        </m:r>
        <m:r>
          <m:rPr>
            <m:sty m:val="p"/>
          </m:rPr>
          <w:rPr>
            <w:rFonts w:ascii="Cambria Math" w:eastAsia="Times New Roman" w:hAnsi="Cambria Math" w:cs="Times New Roman"/>
            <w:color w:val="FF0000"/>
          </w:rPr>
          <m:t xml:space="preserve"> the measured prevalence</m:t>
        </m:r>
      </m:oMath>
      <w:r w:rsidR="00CF0B26" w:rsidRPr="00C2698B">
        <w:rPr>
          <w:rFonts w:ascii="Times New Roman" w:eastAsia="Times New Roman" w:hAnsi="Times New Roman" w:cs="Times New Roman"/>
          <w:color w:val="FF0000"/>
        </w:rPr>
        <w:t xml:space="preserve">, </w:t>
      </w:r>
      <m:oMath>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-R[n-1]</m:t>
        </m:r>
      </m:oMath>
      <w:r w:rsidR="00CF0B26" w:rsidRPr="00C2698B">
        <w:rPr>
          <w:rFonts w:ascii="Times New Roman" w:eastAsia="Times New Roman" w:hAnsi="Times New Roman" w:cs="Times New Roman"/>
          <w:color w:val="FF0000"/>
        </w:rPr>
        <w:t xml:space="preserve"> the number of new recoveries per capita and </w:t>
      </w:r>
      <m:oMath>
        <m:r>
          <w:rPr>
            <w:rFonts w:ascii="Cambria Math" w:eastAsia="Times New Roman" w:hAnsi="Cambria Math" w:cs="Times New Roman"/>
            <w:color w:val="FF0000"/>
          </w:rPr>
          <m:t>s</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=S</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-S[n-1]</m:t>
        </m:r>
      </m:oMath>
      <w:r w:rsidR="00CF0B26" w:rsidRPr="00C2698B">
        <w:rPr>
          <w:rFonts w:ascii="Times New Roman" w:eastAsia="Times New Roman" w:hAnsi="Times New Roman" w:cs="Times New Roman"/>
          <w:color w:val="FF0000"/>
        </w:rPr>
        <w:t xml:space="preserve"> the number of new </w:t>
      </w:r>
      <w:proofErr w:type="spellStart"/>
      <w:r w:rsidR="00CF0B26" w:rsidRPr="00C2698B">
        <w:rPr>
          <w:rFonts w:ascii="Times New Roman" w:eastAsia="Times New Roman" w:hAnsi="Times New Roman" w:cs="Times New Roman"/>
          <w:color w:val="FF0000"/>
        </w:rPr>
        <w:t>seroreversions</w:t>
      </w:r>
      <w:proofErr w:type="spellEnd"/>
      <w:r w:rsidR="00CF0B26" w:rsidRPr="00C2698B">
        <w:rPr>
          <w:rFonts w:ascii="Times New Roman" w:eastAsia="Times New Roman" w:hAnsi="Times New Roman" w:cs="Times New Roman"/>
          <w:color w:val="FF0000"/>
        </w:rPr>
        <w:t>.</w:t>
      </w:r>
      <w:r w:rsidRPr="00C2698B">
        <w:rPr>
          <w:rFonts w:ascii="Times New Roman" w:eastAsia="Times New Roman" w:hAnsi="Times New Roman" w:cs="Times New Roman"/>
          <w:color w:val="FF0000"/>
        </w:rPr>
        <w:t xml:space="preserve"> Since each</w:t>
      </w:r>
      <w:r w:rsidR="005F27BC" w:rsidRPr="00C2698B">
        <w:rPr>
          <w:rFonts w:ascii="Times New Roman" w:eastAsia="Times New Roman" w:hAnsi="Times New Roman" w:cs="Times New Roman"/>
          <w:color w:val="FF0000"/>
        </w:rPr>
        <w:t xml:space="preserve"> recovery at instant </w:t>
      </w:r>
      <m:oMath>
        <m:r>
          <w:rPr>
            <w:rFonts w:ascii="Cambria Math" w:eastAsia="Times New Roman" w:hAnsi="Cambria Math" w:cs="Times New Roman"/>
            <w:color w:val="FF0000"/>
          </w:rPr>
          <m:t>k</m:t>
        </m:r>
      </m:oMath>
      <w:r w:rsidR="005F27BC" w:rsidRPr="00C2698B">
        <w:rPr>
          <w:rFonts w:ascii="Times New Roman" w:eastAsia="Times New Roman" w:hAnsi="Times New Roman" w:cs="Times New Roman"/>
          <w:color w:val="FF0000"/>
        </w:rPr>
        <w:t xml:space="preserve"> contributes in average to </w:t>
      </w:r>
      <m:oMath>
        <m:f>
          <m:fPr>
            <m:ctrlPr>
              <w:rPr>
                <w:rFonts w:ascii="Cambria Math" w:eastAsia="Times New Roman" w:hAnsi="Cambria Math" w:cs="Times New Roman"/>
                <w:i/>
                <w:color w:val="FF0000"/>
              </w:rPr>
            </m:ctrlPr>
          </m:fPr>
          <m:num>
            <m:r>
              <w:rPr>
                <w:rFonts w:ascii="Cambria Math" w:eastAsia="Times New Roman" w:hAnsi="Cambria Math" w:cs="Times New Roman"/>
                <w:color w:val="FF0000"/>
              </w:rPr>
              <m:t>p</m:t>
            </m:r>
            <m:d>
              <m:dPr>
                <m:ctrlPr>
                  <w:rPr>
                    <w:rFonts w:ascii="Cambria Math" w:eastAsia="Times New Roman" w:hAnsi="Cambria Math" w:cs="Times New Roman"/>
                    <w:i/>
                    <w:color w:val="FF0000"/>
                  </w:rPr>
                </m:ctrlPr>
              </m:dPr>
              <m:e>
                <m:r>
                  <w:rPr>
                    <w:rFonts w:ascii="Cambria Math" w:eastAsia="Times New Roman" w:hAnsi="Cambria Math" w:cs="Times New Roman"/>
                    <w:color w:val="FF0000"/>
                  </w:rPr>
                  <m:t>1-α</m:t>
                </m:r>
              </m:e>
            </m:d>
          </m:num>
          <m:den>
            <m:r>
              <w:rPr>
                <w:rFonts w:ascii="Cambria Math" w:eastAsia="Times New Roman" w:hAnsi="Cambria Math" w:cs="Times New Roman"/>
                <w:color w:val="FF0000"/>
              </w:rPr>
              <m:t>α</m:t>
            </m:r>
          </m:den>
        </m:f>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n-k</m:t>
            </m:r>
          </m:sup>
        </m:sSup>
      </m:oMath>
      <w:r w:rsidR="005F27BC" w:rsidRPr="00C2698B">
        <w:rPr>
          <w:rFonts w:ascii="Times New Roman" w:eastAsia="Times New Roman" w:hAnsi="Times New Roman" w:cs="Times New Roman"/>
          <w:color w:val="FF0000"/>
        </w:rPr>
        <w:t xml:space="preserve"> </w:t>
      </w:r>
      <w:proofErr w:type="spellStart"/>
      <w:r w:rsidR="005F27BC" w:rsidRPr="00C2698B">
        <w:rPr>
          <w:rFonts w:ascii="Times New Roman" w:eastAsia="Times New Roman" w:hAnsi="Times New Roman" w:cs="Times New Roman"/>
          <w:color w:val="FF0000"/>
        </w:rPr>
        <w:t>seroreversions</w:t>
      </w:r>
      <w:proofErr w:type="spellEnd"/>
      <w:r w:rsidR="005F27BC" w:rsidRPr="00C2698B">
        <w:rPr>
          <w:rFonts w:ascii="Times New Roman" w:eastAsia="Times New Roman" w:hAnsi="Times New Roman" w:cs="Times New Roman"/>
          <w:color w:val="FF0000"/>
        </w:rPr>
        <w:t xml:space="preserve"> at instant </w:t>
      </w:r>
      <m:oMath>
        <m:r>
          <w:rPr>
            <w:rFonts w:ascii="Cambria Math" w:eastAsia="Times New Roman" w:hAnsi="Cambria Math" w:cs="Times New Roman"/>
            <w:color w:val="FF0000"/>
          </w:rPr>
          <m:t>n</m:t>
        </m:r>
      </m:oMath>
      <w:r w:rsidRPr="00C2698B">
        <w:rPr>
          <w:rFonts w:ascii="Times New Roman" w:eastAsia="Times New Roman" w:hAnsi="Times New Roman" w:cs="Times New Roman"/>
          <w:color w:val="FF0000"/>
        </w:rPr>
        <w:t xml:space="preserve">, </w:t>
      </w:r>
      <w:r w:rsidR="00207CD7" w:rsidRPr="00C2698B">
        <w:rPr>
          <w:rFonts w:ascii="Times New Roman" w:eastAsia="Times New Roman" w:hAnsi="Times New Roman" w:cs="Times New Roman"/>
          <w:color w:val="FF0000"/>
        </w:rPr>
        <w:t xml:space="preserve">we can model </w:t>
      </w:r>
      <m:oMath>
        <m:r>
          <w:rPr>
            <w:rFonts w:ascii="Cambria Math" w:eastAsia="Times New Roman" w:hAnsi="Cambria Math" w:cs="Times New Roman"/>
            <w:color w:val="FF0000"/>
          </w:rPr>
          <m:t>s[n]</m:t>
        </m:r>
      </m:oMath>
      <w:r w:rsidR="00207CD7" w:rsidRPr="00C2698B">
        <w:rPr>
          <w:rFonts w:ascii="Times New Roman" w:eastAsia="Times New Roman" w:hAnsi="Times New Roman" w:cs="Times New Roman"/>
          <w:color w:val="FF0000"/>
        </w:rPr>
        <w:t xml:space="preserve"> as </w:t>
      </w:r>
      <m:oMath>
        <m:r>
          <w:rPr>
            <w:rFonts w:ascii="Cambria Math" w:eastAsia="Times New Roman" w:hAnsi="Cambria Math" w:cs="Times New Roman"/>
            <w:color w:val="FF0000"/>
          </w:rPr>
          <m:t>s</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m:t>
        </m:r>
        <m:nary>
          <m:naryPr>
            <m:chr m:val="∑"/>
            <m:limLoc m:val="undOvr"/>
            <m:ctrlPr>
              <w:rPr>
                <w:rFonts w:ascii="Cambria Math" w:eastAsia="Times New Roman" w:hAnsi="Cambria Math" w:cs="Times New Roman"/>
                <w:i/>
                <w:color w:val="FF0000"/>
              </w:rPr>
            </m:ctrlPr>
          </m:naryPr>
          <m:sub>
            <m:r>
              <w:rPr>
                <w:rFonts w:ascii="Cambria Math" w:eastAsia="Times New Roman" w:hAnsi="Cambria Math" w:cs="Times New Roman"/>
                <w:color w:val="FF0000"/>
              </w:rPr>
              <m:t>k=1</m:t>
            </m:r>
          </m:sub>
          <m:sup>
            <m:r>
              <w:rPr>
                <w:rFonts w:ascii="Cambria Math" w:eastAsia="Times New Roman" w:hAnsi="Cambria Math" w:cs="Times New Roman"/>
                <w:color w:val="FF0000"/>
              </w:rPr>
              <m:t>n-1</m:t>
            </m:r>
          </m:sup>
          <m:e>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k</m:t>
                </m:r>
              </m:e>
            </m:d>
            <m:f>
              <m:fPr>
                <m:ctrlPr>
                  <w:rPr>
                    <w:rFonts w:ascii="Cambria Math" w:eastAsia="Times New Roman" w:hAnsi="Cambria Math" w:cs="Times New Roman"/>
                    <w:i/>
                    <w:color w:val="FF0000"/>
                  </w:rPr>
                </m:ctrlPr>
              </m:fPr>
              <m:num>
                <m:r>
                  <w:rPr>
                    <w:rFonts w:ascii="Cambria Math" w:eastAsia="Times New Roman" w:hAnsi="Cambria Math" w:cs="Times New Roman"/>
                    <w:color w:val="FF0000"/>
                  </w:rPr>
                  <m:t>p</m:t>
                </m:r>
                <m:d>
                  <m:dPr>
                    <m:ctrlPr>
                      <w:rPr>
                        <w:rFonts w:ascii="Cambria Math" w:eastAsia="Times New Roman" w:hAnsi="Cambria Math" w:cs="Times New Roman"/>
                        <w:i/>
                        <w:color w:val="FF0000"/>
                      </w:rPr>
                    </m:ctrlPr>
                  </m:dPr>
                  <m:e>
                    <m:r>
                      <w:rPr>
                        <w:rFonts w:ascii="Cambria Math" w:eastAsia="Times New Roman" w:hAnsi="Cambria Math" w:cs="Times New Roman"/>
                        <w:color w:val="FF0000"/>
                      </w:rPr>
                      <m:t>1-α</m:t>
                    </m:r>
                  </m:e>
                </m:d>
              </m:num>
              <m:den>
                <m:r>
                  <w:rPr>
                    <w:rFonts w:ascii="Cambria Math" w:eastAsia="Times New Roman" w:hAnsi="Cambria Math" w:cs="Times New Roman"/>
                    <w:color w:val="FF0000"/>
                  </w:rPr>
                  <m:t>α</m:t>
                </m:r>
              </m:den>
            </m:f>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n-k</m:t>
                </m:r>
              </m:sup>
            </m:sSup>
          </m:e>
        </m:nary>
      </m:oMath>
      <w:r w:rsidR="007E482F" w:rsidRPr="00C2698B">
        <w:rPr>
          <w:rFonts w:ascii="Times New Roman" w:eastAsia="Times New Roman" w:hAnsi="Times New Roman" w:cs="Times New Roman"/>
          <w:color w:val="FF0000"/>
        </w:rPr>
        <w:t xml:space="preserve">. </w:t>
      </w:r>
      <w:r w:rsidR="00F92F62" w:rsidRPr="00C2698B">
        <w:rPr>
          <w:rFonts w:ascii="Times New Roman" w:eastAsia="Times New Roman" w:hAnsi="Times New Roman" w:cs="Times New Roman"/>
          <w:color w:val="FF0000"/>
        </w:rPr>
        <w:t xml:space="preserve">First, we show how to use this equation to </w:t>
      </w:r>
      <w:r w:rsidR="00190BB2" w:rsidRPr="00C2698B">
        <w:rPr>
          <w:rFonts w:ascii="Times New Roman" w:eastAsia="Times New Roman" w:hAnsi="Times New Roman" w:cs="Times New Roman"/>
          <w:color w:val="FF0000"/>
        </w:rPr>
        <w:t xml:space="preserve">estimate </w:t>
      </w:r>
      <m:oMath>
        <m:r>
          <w:rPr>
            <w:rFonts w:ascii="Cambria Math" w:eastAsia="Times New Roman" w:hAnsi="Cambria Math" w:cs="Times New Roman"/>
            <w:color w:val="FF0000"/>
          </w:rPr>
          <m:t>r[n]</m:t>
        </m:r>
      </m:oMath>
      <w:r w:rsidR="00190BB2" w:rsidRPr="00C2698B">
        <w:rPr>
          <w:rFonts w:ascii="Times New Roman" w:eastAsia="Times New Roman" w:hAnsi="Times New Roman" w:cs="Times New Roman"/>
          <w:color w:val="FF0000"/>
        </w:rPr>
        <w:t xml:space="preserve"> </w:t>
      </w:r>
      <w:r w:rsidR="00817CB3" w:rsidRPr="00C2698B">
        <w:rPr>
          <w:rFonts w:ascii="Times New Roman" w:eastAsia="Times New Roman" w:hAnsi="Times New Roman" w:cs="Times New Roman"/>
          <w:color w:val="FF0000"/>
        </w:rPr>
        <w:t xml:space="preserve">for fixed parameters </w:t>
      </w:r>
      <m:oMath>
        <m:r>
          <w:rPr>
            <w:rFonts w:ascii="Cambria Math" w:eastAsia="Times New Roman" w:hAnsi="Cambria Math" w:cs="Times New Roman"/>
            <w:color w:val="FF0000"/>
          </w:rPr>
          <m:t>(α,p)</m:t>
        </m:r>
      </m:oMath>
      <w:r w:rsidR="007E482F" w:rsidRPr="00C2698B">
        <w:rPr>
          <w:rFonts w:ascii="Times New Roman" w:eastAsia="Times New Roman" w:hAnsi="Times New Roman" w:cs="Times New Roman"/>
          <w:color w:val="FF0000"/>
        </w:rPr>
        <w:t xml:space="preserve">, </w:t>
      </w:r>
      <w:r w:rsidR="00190BB2" w:rsidRPr="00C2698B">
        <w:rPr>
          <w:rFonts w:ascii="Times New Roman" w:eastAsia="Times New Roman" w:hAnsi="Times New Roman" w:cs="Times New Roman"/>
          <w:color w:val="FF0000"/>
        </w:rPr>
        <w:t>and then we show these parameters are estimated. D</w:t>
      </w:r>
      <w:r w:rsidR="005F27BC" w:rsidRPr="00C2698B">
        <w:rPr>
          <w:rFonts w:ascii="Times New Roman" w:eastAsia="Times New Roman" w:hAnsi="Times New Roman" w:cs="Times New Roman"/>
          <w:color w:val="FF0000"/>
        </w:rPr>
        <w:t xml:space="preserve">efine </w:t>
      </w:r>
      <m:oMath>
        <m:r>
          <w:rPr>
            <w:rFonts w:ascii="Cambria Math" w:eastAsia="Times New Roman" w:hAnsi="Cambria Math" w:cs="Times New Roman"/>
            <w:color w:val="FF0000"/>
          </w:rPr>
          <m:t>M</m:t>
        </m:r>
      </m:oMath>
      <w:r w:rsidR="00190BB2" w:rsidRPr="00C2698B">
        <w:rPr>
          <w:rFonts w:ascii="Times New Roman" w:eastAsia="Times New Roman" w:hAnsi="Times New Roman" w:cs="Times New Roman"/>
          <w:color w:val="FF0000"/>
        </w:rPr>
        <w:t xml:space="preserve"> as the number of months with prevalence measurements, </w:t>
      </w:r>
      <w:r w:rsidR="005F27BC" w:rsidRPr="00C2698B">
        <w:rPr>
          <w:rFonts w:ascii="Times New Roman" w:eastAsia="Times New Roman" w:hAnsi="Times New Roman" w:cs="Times New Roman"/>
          <w:color w:val="FF0000"/>
        </w:rPr>
        <w:t xml:space="preserve">the vectors </w:t>
      </w:r>
      <m:oMath>
        <m:r>
          <m:rPr>
            <m:sty m:val="bi"/>
          </m:rPr>
          <w:rPr>
            <w:rFonts w:ascii="Cambria Math" w:eastAsia="Times New Roman" w:hAnsi="Cambria Math" w:cs="Times New Roman"/>
            <w:color w:val="FF0000"/>
          </w:rPr>
          <m:t>r</m:t>
        </m:r>
        <m:r>
          <w:rPr>
            <w:rFonts w:ascii="Cambria Math" w:eastAsia="Times New Roman" w:hAnsi="Cambria Math" w:cs="Times New Roman"/>
            <w:color w:val="FF0000"/>
          </w:rPr>
          <m:t>=</m:t>
        </m:r>
        <m:sSup>
          <m:sSupPr>
            <m:ctrlPr>
              <w:rPr>
                <w:rFonts w:ascii="Cambria Math" w:eastAsia="Times New Roman" w:hAnsi="Cambria Math" w:cs="Times New Roman"/>
                <w:i/>
                <w:color w:val="FF0000"/>
              </w:rPr>
            </m:ctrlPr>
          </m:sSupPr>
          <m:e>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1</m:t>
                    </m:r>
                  </m:e>
                </m:d>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M</m:t>
                    </m:r>
                  </m:e>
                </m:d>
              </m:e>
            </m:d>
          </m:e>
          <m:sup>
            <m:r>
              <w:rPr>
                <w:rFonts w:ascii="Cambria Math" w:eastAsia="Times New Roman" w:hAnsi="Cambria Math" w:cs="Times New Roman"/>
                <w:color w:val="FF0000"/>
              </w:rPr>
              <m:t>T</m:t>
            </m:r>
          </m:sup>
        </m:sSup>
      </m:oMath>
      <w:r w:rsidR="005F27BC" w:rsidRPr="00C2698B">
        <w:rPr>
          <w:rFonts w:ascii="Times New Roman" w:eastAsia="Times New Roman" w:hAnsi="Times New Roman" w:cs="Times New Roman"/>
          <w:color w:val="FF0000"/>
        </w:rPr>
        <w:t xml:space="preserve">, </w:t>
      </w:r>
      <m:oMath>
        <m:r>
          <m:rPr>
            <m:sty m:val="bi"/>
          </m:rPr>
          <w:rPr>
            <w:rFonts w:ascii="Cambria Math" w:eastAsia="Times New Roman" w:hAnsi="Cambria Math" w:cs="Times New Roman"/>
            <w:color w:val="FF0000"/>
          </w:rPr>
          <m:t>d=</m:t>
        </m:r>
        <m:sSup>
          <m:sSupPr>
            <m:ctrlPr>
              <w:rPr>
                <w:rFonts w:ascii="Cambria Math" w:eastAsia="Times New Roman" w:hAnsi="Cambria Math" w:cs="Times New Roman"/>
                <w:i/>
                <w:color w:val="FF0000"/>
              </w:rPr>
            </m:ctrlPr>
          </m:sSupPr>
          <m:e>
            <m:d>
              <m:dPr>
                <m:begChr m:val="["/>
                <m:endChr m:val="]"/>
                <m:ctrlPr>
                  <w:rPr>
                    <w:rFonts w:ascii="Cambria Math" w:eastAsia="Times New Roman" w:hAnsi="Cambria Math" w:cs="Times New Roman"/>
                    <w:b/>
                    <w:bCs/>
                    <w:i/>
                    <w:color w:val="FF0000"/>
                  </w:rPr>
                </m:ctrlPr>
              </m:dPr>
              <m:e>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1</m:t>
                    </m:r>
                  </m:e>
                </m:d>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2</m:t>
                    </m:r>
                  </m:e>
                </m:d>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1</m:t>
                    </m:r>
                  </m:e>
                </m:d>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3</m:t>
                    </m:r>
                  </m:e>
                </m:d>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2</m:t>
                    </m:r>
                  </m:e>
                </m:d>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M</m:t>
                    </m:r>
                  </m:e>
                </m:d>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M-1</m:t>
                    </m:r>
                  </m:e>
                </m:d>
                <m:ctrlPr>
                  <w:rPr>
                    <w:rFonts w:ascii="Cambria Math" w:eastAsia="Times New Roman" w:hAnsi="Cambria Math" w:cs="Times New Roman"/>
                    <w:i/>
                    <w:color w:val="FF0000"/>
                  </w:rPr>
                </m:ctrlPr>
              </m:e>
            </m:d>
          </m:e>
          <m:sup>
            <m:r>
              <w:rPr>
                <w:rFonts w:ascii="Cambria Math" w:eastAsia="Times New Roman" w:hAnsi="Cambria Math" w:cs="Times New Roman"/>
                <w:color w:val="FF0000"/>
              </w:rPr>
              <m:t>T</m:t>
            </m:r>
          </m:sup>
        </m:sSup>
      </m:oMath>
      <w:r w:rsidR="005F27BC" w:rsidRPr="00C2698B">
        <w:rPr>
          <w:rFonts w:ascii="Times New Roman" w:eastAsia="Times New Roman" w:hAnsi="Times New Roman" w:cs="Times New Roman"/>
          <w:color w:val="FF0000"/>
        </w:rPr>
        <w:t xml:space="preserve"> and </w:t>
      </w:r>
      <m:oMath>
        <m:r>
          <m:rPr>
            <m:sty m:val="bi"/>
          </m:rPr>
          <w:rPr>
            <w:rFonts w:ascii="Cambria Math" w:eastAsia="Times New Roman" w:hAnsi="Cambria Math" w:cs="Times New Roman"/>
            <w:color w:val="FF0000"/>
          </w:rPr>
          <m:t>A</m:t>
        </m:r>
      </m:oMath>
      <w:r w:rsidR="00317C78" w:rsidRPr="00C2698B">
        <w:rPr>
          <w:rFonts w:ascii="Times New Roman" w:eastAsia="Times New Roman" w:hAnsi="Times New Roman" w:cs="Times New Roman"/>
          <w:b/>
          <w:color w:val="FF0000"/>
        </w:rPr>
        <w:t xml:space="preserve"> </w:t>
      </w:r>
      <w:r w:rsidR="005F27BC" w:rsidRPr="00C2698B">
        <w:rPr>
          <w:rFonts w:ascii="Times New Roman" w:eastAsia="Times New Roman" w:hAnsi="Times New Roman" w:cs="Times New Roman"/>
          <w:color w:val="FF0000"/>
        </w:rPr>
        <w:t xml:space="preserve">an </w:t>
      </w:r>
      <m:oMath>
        <m:r>
          <w:rPr>
            <w:rFonts w:ascii="Cambria Math" w:eastAsia="Times New Roman" w:hAnsi="Cambria Math" w:cs="Times New Roman"/>
            <w:color w:val="FF0000"/>
          </w:rPr>
          <m:t>M×M</m:t>
        </m:r>
      </m:oMath>
      <w:r w:rsidR="005F27BC" w:rsidRPr="00C2698B">
        <w:rPr>
          <w:rFonts w:ascii="Times New Roman" w:eastAsia="Times New Roman" w:hAnsi="Times New Roman" w:cs="Times New Roman"/>
          <w:color w:val="FF0000"/>
        </w:rPr>
        <w:t xml:space="preserve"> matrix whose elements are </w:t>
      </w:r>
      <m:oMath>
        <m:sSub>
          <m:sSubPr>
            <m:ctrlPr>
              <w:rPr>
                <w:rFonts w:ascii="Cambria Math" w:eastAsia="Times New Roman" w:hAnsi="Cambria Math" w:cs="Times New Roman"/>
                <w:i/>
                <w:color w:val="FF0000"/>
              </w:rPr>
            </m:ctrlPr>
          </m:sSubPr>
          <m:e>
            <m:r>
              <w:rPr>
                <w:rFonts w:ascii="Cambria Math" w:eastAsia="Times New Roman" w:hAnsi="Cambria Math" w:cs="Times New Roman"/>
                <w:color w:val="FF0000"/>
              </w:rPr>
              <m:t>A</m:t>
            </m:r>
          </m:e>
          <m:sub>
            <m:r>
              <w:rPr>
                <w:rFonts w:ascii="Cambria Math" w:eastAsia="Times New Roman" w:hAnsi="Cambria Math" w:cs="Times New Roman"/>
                <w:color w:val="FF0000"/>
              </w:rPr>
              <m:t>i,j</m:t>
            </m:r>
          </m:sub>
        </m:sSub>
        <m:r>
          <w:rPr>
            <w:rFonts w:ascii="Cambria Math" w:eastAsia="Times New Roman" w:hAnsi="Cambria Math" w:cs="Times New Roman"/>
            <w:color w:val="FF0000"/>
          </w:rPr>
          <m:t>=</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m:t>
            </m:r>
            <m:f>
              <m:fPr>
                <m:ctrlPr>
                  <w:rPr>
                    <w:rFonts w:ascii="Cambria Math" w:eastAsia="Times New Roman" w:hAnsi="Cambria Math" w:cs="Times New Roman"/>
                    <w:i/>
                    <w:color w:val="FF0000"/>
                  </w:rPr>
                </m:ctrlPr>
              </m:fPr>
              <m:num>
                <m:r>
                  <w:rPr>
                    <w:rFonts w:ascii="Cambria Math" w:eastAsia="Times New Roman" w:hAnsi="Cambria Math" w:cs="Times New Roman"/>
                    <w:color w:val="FF0000"/>
                  </w:rPr>
                  <m:t>p</m:t>
                </m:r>
                <m:d>
                  <m:dPr>
                    <m:ctrlPr>
                      <w:rPr>
                        <w:rFonts w:ascii="Cambria Math" w:eastAsia="Times New Roman" w:hAnsi="Cambria Math" w:cs="Times New Roman"/>
                        <w:i/>
                        <w:color w:val="FF0000"/>
                      </w:rPr>
                    </m:ctrlPr>
                  </m:dPr>
                  <m:e>
                    <m:r>
                      <w:rPr>
                        <w:rFonts w:ascii="Cambria Math" w:eastAsia="Times New Roman" w:hAnsi="Cambria Math" w:cs="Times New Roman"/>
                        <w:color w:val="FF0000"/>
                      </w:rPr>
                      <m:t>1-α</m:t>
                    </m:r>
                  </m:e>
                </m:d>
              </m:num>
              <m:den>
                <m:r>
                  <w:rPr>
                    <w:rFonts w:ascii="Cambria Math" w:eastAsia="Times New Roman" w:hAnsi="Cambria Math" w:cs="Times New Roman"/>
                    <w:color w:val="FF0000"/>
                  </w:rPr>
                  <m:t>α</m:t>
                </m:r>
              </m:den>
            </m:f>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i-j</m:t>
                </m:r>
              </m:sup>
            </m:sSup>
            <m:r>
              <w:rPr>
                <w:rFonts w:ascii="Cambria Math" w:eastAsia="Times New Roman" w:hAnsi="Cambria Math" w:cs="Times New Roman"/>
                <w:color w:val="FF0000"/>
              </w:rPr>
              <m:t>,</m:t>
            </m:r>
            <m:eqArr>
              <m:eqArrPr>
                <m:ctrlPr>
                  <w:rPr>
                    <w:rFonts w:ascii="Cambria Math" w:eastAsia="Times New Roman" w:hAnsi="Cambria Math" w:cs="Times New Roman"/>
                    <w:i/>
                    <w:color w:val="FF0000"/>
                  </w:rPr>
                </m:ctrlPr>
              </m:eqArrPr>
              <m:e>
                <m:r>
                  <w:rPr>
                    <w:rFonts w:ascii="Cambria Math" w:eastAsia="Times New Roman" w:hAnsi="Cambria Math" w:cs="Times New Roman"/>
                    <w:color w:val="FF0000"/>
                  </w:rPr>
                  <m:t>1,      i=j</m:t>
                </m:r>
              </m:e>
              <m:e>
                <m:r>
                  <w:rPr>
                    <w:rFonts w:ascii="Cambria Math" w:eastAsia="Times New Roman" w:hAnsi="Cambria Math" w:cs="Times New Roman"/>
                    <w:color w:val="FF0000"/>
                  </w:rPr>
                  <m:t xml:space="preserve">         i&lt;j</m:t>
                </m:r>
              </m:e>
              <m:e>
                <m:r>
                  <w:rPr>
                    <w:rFonts w:ascii="Cambria Math" w:eastAsia="Times New Roman" w:hAnsi="Cambria Math" w:cs="Times New Roman"/>
                    <w:color w:val="FF0000"/>
                  </w:rPr>
                  <m:t>0,     i&gt;j</m:t>
                </m:r>
              </m:e>
            </m:eqArr>
          </m:e>
        </m:d>
      </m:oMath>
      <w:r w:rsidR="005F27BC" w:rsidRPr="00C2698B">
        <w:rPr>
          <w:rFonts w:ascii="Times New Roman" w:eastAsia="Times New Roman" w:hAnsi="Times New Roman" w:cs="Times New Roman"/>
          <w:color w:val="FF0000"/>
        </w:rPr>
        <w:t xml:space="preserve"> for </w:t>
      </w:r>
      <m:oMath>
        <m:r>
          <w:rPr>
            <w:rFonts w:ascii="Cambria Math" w:eastAsia="Times New Roman" w:hAnsi="Cambria Math" w:cs="Times New Roman"/>
            <w:color w:val="FF0000"/>
          </w:rPr>
          <m:t>i,j=1,…,M</m:t>
        </m:r>
      </m:oMath>
      <w:r w:rsidR="005F27BC" w:rsidRPr="00C2698B">
        <w:rPr>
          <w:rFonts w:ascii="Times New Roman" w:eastAsia="Times New Roman" w:hAnsi="Times New Roman" w:cs="Times New Roman"/>
          <w:color w:val="FF0000"/>
        </w:rPr>
        <w:t>. Since</w:t>
      </w:r>
      <w:r w:rsidR="00DA39FE" w:rsidRPr="00C2698B">
        <w:rPr>
          <w:rFonts w:ascii="Times New Roman" w:eastAsia="Times New Roman" w:hAnsi="Times New Roman" w:cs="Times New Roman"/>
          <w:color w:val="FF0000"/>
        </w:rPr>
        <w:t xml:space="preserve"> </w:t>
      </w:r>
      <m:oMath>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-S[n]</m:t>
        </m:r>
      </m:oMath>
      <w:r w:rsidR="00DA39FE" w:rsidRPr="00C2698B">
        <w:rPr>
          <w:rFonts w:ascii="Times New Roman" w:eastAsia="Times New Roman" w:hAnsi="Times New Roman" w:cs="Times New Roman"/>
          <w:color w:val="FF0000"/>
        </w:rPr>
        <w:t>, we have</w:t>
      </w:r>
      <w:r w:rsidR="005F27BC" w:rsidRPr="00C2698B">
        <w:rPr>
          <w:rFonts w:ascii="Times New Roman" w:eastAsia="Times New Roman" w:hAnsi="Times New Roman" w:cs="Times New Roman"/>
          <w:color w:val="FF0000"/>
        </w:rPr>
        <w:t xml:space="preserve"> </w:t>
      </w:r>
      <m:oMath>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-ρ</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n-1</m:t>
            </m:r>
          </m:e>
        </m:d>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-s[n]=r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m:t>
        </m:r>
        <m:nary>
          <m:naryPr>
            <m:chr m:val="∑"/>
            <m:limLoc m:val="undOvr"/>
            <m:ctrlPr>
              <w:rPr>
                <w:rFonts w:ascii="Cambria Math" w:eastAsia="Times New Roman" w:hAnsi="Cambria Math" w:cs="Times New Roman"/>
                <w:i/>
                <w:color w:val="FF0000"/>
              </w:rPr>
            </m:ctrlPr>
          </m:naryPr>
          <m:sub>
            <m:r>
              <w:rPr>
                <w:rFonts w:ascii="Cambria Math" w:eastAsia="Times New Roman" w:hAnsi="Cambria Math" w:cs="Times New Roman"/>
                <w:color w:val="FF0000"/>
              </w:rPr>
              <m:t>k=1</m:t>
            </m:r>
          </m:sub>
          <m:sup>
            <m:r>
              <w:rPr>
                <w:rFonts w:ascii="Cambria Math" w:eastAsia="Times New Roman" w:hAnsi="Cambria Math" w:cs="Times New Roman"/>
                <w:color w:val="FF0000"/>
              </w:rPr>
              <m:t>n-1</m:t>
            </m:r>
          </m:sup>
          <m:e>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k</m:t>
                </m:r>
              </m:e>
            </m:d>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n-k</m:t>
                </m:r>
              </m:sup>
            </m:sSup>
          </m:e>
        </m:nary>
      </m:oMath>
      <w:r w:rsidR="005F27BC" w:rsidRPr="00C2698B">
        <w:rPr>
          <w:rFonts w:ascii="Times New Roman" w:eastAsia="Times New Roman" w:hAnsi="Times New Roman" w:cs="Times New Roman"/>
          <w:color w:val="FF0000"/>
        </w:rPr>
        <w:t xml:space="preserve">, </w:t>
      </w:r>
      <w:r w:rsidR="00DE0F68" w:rsidRPr="00C2698B">
        <w:rPr>
          <w:rFonts w:ascii="Times New Roman" w:eastAsia="Times New Roman" w:hAnsi="Times New Roman" w:cs="Times New Roman"/>
          <w:color w:val="FF0000"/>
        </w:rPr>
        <w:t xml:space="preserve">which can be written in matrix form as </w:t>
      </w:r>
      <m:oMath>
        <m:r>
          <m:rPr>
            <m:sty m:val="bi"/>
          </m:rPr>
          <w:rPr>
            <w:rFonts w:ascii="Cambria Math" w:eastAsia="Times New Roman" w:hAnsi="Cambria Math" w:cs="Times New Roman"/>
            <w:color w:val="FF0000"/>
          </w:rPr>
          <m:t>d=Ar</m:t>
        </m:r>
      </m:oMath>
      <w:r w:rsidR="005F27BC" w:rsidRPr="00C2698B">
        <w:rPr>
          <w:rFonts w:ascii="Times New Roman" w:eastAsia="Times New Roman" w:hAnsi="Times New Roman" w:cs="Times New Roman"/>
          <w:color w:val="FF0000"/>
        </w:rPr>
        <w:t>.</w:t>
      </w:r>
      <w:r w:rsidR="005F27BC" w:rsidRPr="00C2698B">
        <w:rPr>
          <w:rFonts w:ascii="Times New Roman" w:eastAsia="Times New Roman" w:hAnsi="Times New Roman" w:cs="Times New Roman"/>
          <w:b/>
          <w:bCs/>
          <w:color w:val="FF0000"/>
        </w:rPr>
        <w:t xml:space="preserve"> </w:t>
      </w:r>
      <w:r w:rsidR="005F27BC" w:rsidRPr="00C2698B">
        <w:rPr>
          <w:rFonts w:ascii="Times New Roman" w:eastAsia="Times New Roman" w:hAnsi="Times New Roman" w:cs="Times New Roman"/>
          <w:color w:val="FF0000"/>
        </w:rPr>
        <w:t xml:space="preserve">As </w:t>
      </w:r>
      <m:oMath>
        <m:r>
          <m:rPr>
            <m:sty m:val="bi"/>
          </m:rPr>
          <w:rPr>
            <w:rFonts w:ascii="Cambria Math" w:eastAsia="Times New Roman" w:hAnsi="Cambria Math" w:cs="Times New Roman"/>
            <w:color w:val="FF0000"/>
          </w:rPr>
          <m:t>A</m:t>
        </m:r>
      </m:oMath>
      <w:r w:rsidR="00317C78" w:rsidRPr="00C2698B">
        <w:rPr>
          <w:rFonts w:ascii="Times New Roman" w:eastAsia="Times New Roman" w:hAnsi="Times New Roman" w:cs="Times New Roman"/>
          <w:b/>
          <w:color w:val="FF0000"/>
        </w:rPr>
        <w:t xml:space="preserve"> </w:t>
      </w:r>
      <w:r w:rsidR="005F27BC" w:rsidRPr="00C2698B">
        <w:rPr>
          <w:rFonts w:ascii="Times New Roman" w:eastAsia="Times New Roman" w:hAnsi="Times New Roman" w:cs="Times New Roman"/>
          <w:color w:val="FF0000"/>
        </w:rPr>
        <w:t>is a triangular matrix with ones in its diagonal, it is always inver</w:t>
      </w:r>
      <w:r w:rsidR="00AB0B3B" w:rsidRPr="00C2698B">
        <w:rPr>
          <w:rFonts w:ascii="Times New Roman" w:eastAsia="Times New Roman" w:hAnsi="Times New Roman" w:cs="Times New Roman"/>
          <w:color w:val="FF0000"/>
        </w:rPr>
        <w:t>t</w:t>
      </w:r>
      <w:r w:rsidR="005F27BC" w:rsidRPr="00C2698B">
        <w:rPr>
          <w:rFonts w:ascii="Times New Roman" w:eastAsia="Times New Roman" w:hAnsi="Times New Roman" w:cs="Times New Roman"/>
          <w:color w:val="FF0000"/>
        </w:rPr>
        <w:t xml:space="preserve">ible, thus </w:t>
      </w:r>
      <m:oMath>
        <m:r>
          <m:rPr>
            <m:sty m:val="bi"/>
          </m:rPr>
          <w:rPr>
            <w:rFonts w:ascii="Cambria Math" w:eastAsia="Times New Roman" w:hAnsi="Cambria Math" w:cs="Times New Roman"/>
            <w:color w:val="FF0000"/>
          </w:rPr>
          <m:t>r=</m:t>
        </m:r>
        <m:sSup>
          <m:sSupPr>
            <m:ctrlPr>
              <w:rPr>
                <w:rFonts w:ascii="Cambria Math" w:eastAsia="Times New Roman" w:hAnsi="Cambria Math" w:cs="Times New Roman"/>
                <w:b/>
                <w:bCs/>
                <w:i/>
                <w:color w:val="FF0000"/>
              </w:rPr>
            </m:ctrlPr>
          </m:sSupPr>
          <m:e>
            <m:r>
              <m:rPr>
                <m:sty m:val="bi"/>
              </m:rPr>
              <w:rPr>
                <w:rFonts w:ascii="Cambria Math" w:eastAsia="Times New Roman" w:hAnsi="Cambria Math" w:cs="Times New Roman"/>
                <w:color w:val="FF0000"/>
              </w:rPr>
              <m:t>A</m:t>
            </m:r>
          </m:e>
          <m:sup>
            <m:r>
              <w:rPr>
                <w:rFonts w:ascii="Cambria Math" w:eastAsia="Times New Roman" w:hAnsi="Cambria Math" w:cs="Times New Roman"/>
                <w:color w:val="FF0000"/>
              </w:rPr>
              <m:t>-1</m:t>
            </m:r>
          </m:sup>
        </m:sSup>
        <m:r>
          <m:rPr>
            <m:sty m:val="bi"/>
          </m:rPr>
          <w:rPr>
            <w:rFonts w:ascii="Cambria Math" w:eastAsia="Times New Roman" w:hAnsi="Cambria Math" w:cs="Times New Roman"/>
            <w:color w:val="FF0000"/>
          </w:rPr>
          <m:t>d</m:t>
        </m:r>
      </m:oMath>
      <w:r w:rsidR="005F27BC" w:rsidRPr="00C2698B">
        <w:rPr>
          <w:rFonts w:ascii="Times New Roman" w:eastAsia="Times New Roman" w:hAnsi="Times New Roman" w:cs="Times New Roman"/>
          <w:color w:val="FF0000"/>
        </w:rPr>
        <w:t xml:space="preserve">. </w:t>
      </w:r>
      <w:r w:rsidR="005F27BC" w:rsidRPr="00C2698B">
        <w:rPr>
          <w:rFonts w:ascii="Times New Roman" w:eastAsia="Times New Roman" w:hAnsi="Times New Roman" w:cs="Times New Roman"/>
          <w:color w:val="FF0000"/>
        </w:rPr>
        <w:br/>
      </w:r>
    </w:p>
    <w:p w14:paraId="24AC4EF0" w14:textId="7624D8D2" w:rsidR="005F27BC" w:rsidRPr="00C2698B" w:rsidRDefault="00A540AC" w:rsidP="00E400B9">
      <w:pPr>
        <w:rPr>
          <w:rFonts w:ascii="Times New Roman" w:eastAsia="Times New Roman" w:hAnsi="Times New Roman" w:cs="Times New Roman"/>
          <w:color w:val="FF0000"/>
        </w:rPr>
      </w:pPr>
      <w:r w:rsidRPr="00C2698B">
        <w:rPr>
          <w:rFonts w:ascii="Times New Roman" w:eastAsia="Times New Roman" w:hAnsi="Times New Roman" w:cs="Times New Roman"/>
          <w:color w:val="FF0000"/>
        </w:rPr>
        <w:t xml:space="preserve">In order to estimate </w:t>
      </w:r>
      <m:oMath>
        <m:r>
          <w:rPr>
            <w:rFonts w:ascii="Cambria Math" w:eastAsia="Times New Roman" w:hAnsi="Cambria Math" w:cs="Times New Roman"/>
            <w:color w:val="FF0000"/>
          </w:rPr>
          <m:t>α</m:t>
        </m:r>
      </m:oMath>
      <w:r w:rsidRPr="00C2698B">
        <w:rPr>
          <w:rFonts w:ascii="Times New Roman" w:eastAsia="Times New Roman" w:hAnsi="Times New Roman" w:cs="Times New Roman"/>
          <w:color w:val="FF0000"/>
        </w:rPr>
        <w:t xml:space="preserve"> and </w:t>
      </w:r>
      <m:oMath>
        <m:r>
          <w:rPr>
            <w:rFonts w:ascii="Cambria Math" w:eastAsia="Times New Roman" w:hAnsi="Cambria Math" w:cs="Times New Roman"/>
            <w:color w:val="FF0000"/>
          </w:rPr>
          <m:t>p</m:t>
        </m:r>
      </m:oMath>
      <w:r w:rsidRPr="00C2698B">
        <w:rPr>
          <w:rFonts w:ascii="Times New Roman" w:eastAsia="Times New Roman" w:hAnsi="Times New Roman" w:cs="Times New Roman"/>
          <w:color w:val="FF0000"/>
        </w:rPr>
        <w:t>, we generate all pairs of parameters in the</w:t>
      </w:r>
      <w:r w:rsidR="00875FC5" w:rsidRPr="00C2698B">
        <w:rPr>
          <w:rFonts w:ascii="Times New Roman" w:eastAsia="Times New Roman" w:hAnsi="Times New Roman" w:cs="Times New Roman"/>
          <w:color w:val="FF0000"/>
        </w:rPr>
        <w:t xml:space="preserve"> set </w:t>
      </w:r>
      <m:oMath>
        <m:r>
          <w:rPr>
            <w:rFonts w:ascii="Cambria Math" w:eastAsia="Times New Roman" w:hAnsi="Cambria Math" w:cs="Times New Roman"/>
            <w:color w:val="FF0000"/>
          </w:rPr>
          <m:t>{0.01, 0.02, …,0.99}</m:t>
        </m:r>
      </m:oMath>
      <w:r w:rsidRPr="00C2698B">
        <w:rPr>
          <w:rFonts w:ascii="Times New Roman" w:eastAsia="Times New Roman" w:hAnsi="Times New Roman" w:cs="Times New Roman"/>
          <w:color w:val="FF0000"/>
        </w:rPr>
        <w:t xml:space="preserve"> and </w:t>
      </w:r>
      <w:r w:rsidR="00875FC5" w:rsidRPr="00C2698B">
        <w:rPr>
          <w:rFonts w:ascii="Times New Roman" w:eastAsia="Times New Roman" w:hAnsi="Times New Roman" w:cs="Times New Roman"/>
          <w:color w:val="FF0000"/>
        </w:rPr>
        <w:t xml:space="preserve">compute </w:t>
      </w:r>
      <m:oMath>
        <m:r>
          <m:rPr>
            <m:sty m:val="bi"/>
          </m:rPr>
          <w:rPr>
            <w:rFonts w:ascii="Cambria Math" w:eastAsia="Times New Roman" w:hAnsi="Cambria Math" w:cs="Times New Roman"/>
            <w:color w:val="FF0000"/>
          </w:rPr>
          <m:t>r</m:t>
        </m:r>
      </m:oMath>
      <w:r w:rsidR="00875FC5" w:rsidRPr="00C2698B">
        <w:rPr>
          <w:rFonts w:ascii="Times New Roman" w:eastAsia="Times New Roman" w:hAnsi="Times New Roman" w:cs="Times New Roman"/>
          <w:color w:val="FF0000"/>
        </w:rPr>
        <w:t xml:space="preserve"> for each </w:t>
      </w:r>
      <m:oMath>
        <m:r>
          <w:rPr>
            <w:rFonts w:ascii="Cambria Math" w:eastAsia="Times New Roman" w:hAnsi="Cambria Math" w:cs="Times New Roman"/>
            <w:color w:val="FF0000"/>
          </w:rPr>
          <m:t>(α,p)</m:t>
        </m:r>
      </m:oMath>
      <w:r w:rsidR="00875FC5" w:rsidRPr="00C2698B">
        <w:rPr>
          <w:rFonts w:ascii="Times New Roman" w:eastAsia="Times New Roman" w:hAnsi="Times New Roman" w:cs="Times New Roman"/>
          <w:color w:val="FF0000"/>
        </w:rPr>
        <w:t xml:space="preserve"> using the prevalence data from Manaus. Since Manaus presents few confirmed cases and deaths in July and August, w</w:t>
      </w:r>
      <w:r w:rsidR="00AA1B20" w:rsidRPr="00C2698B">
        <w:rPr>
          <w:rFonts w:ascii="Times New Roman" w:eastAsia="Times New Roman" w:hAnsi="Times New Roman" w:cs="Times New Roman"/>
          <w:color w:val="FF0000"/>
        </w:rPr>
        <w:t xml:space="preserve">e estimate </w:t>
      </w:r>
      <m:oMath>
        <m:r>
          <w:rPr>
            <w:rFonts w:ascii="Cambria Math" w:eastAsia="Times New Roman" w:hAnsi="Cambria Math" w:cs="Times New Roman"/>
            <w:color w:val="FF0000"/>
          </w:rPr>
          <m:t>(</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Manaus</m:t>
            </m:r>
          </m:sup>
        </m:sSup>
        <m:r>
          <w:rPr>
            <w:rFonts w:ascii="Cambria Math" w:eastAsia="Times New Roman" w:hAnsi="Cambria Math" w:cs="Times New Roman"/>
            <w:color w:val="FF0000"/>
          </w:rPr>
          <m:t>,</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p</m:t>
            </m:r>
          </m:e>
          <m:sup>
            <m:r>
              <w:rPr>
                <w:rFonts w:ascii="Cambria Math" w:eastAsia="Times New Roman" w:hAnsi="Cambria Math" w:cs="Times New Roman"/>
                <w:color w:val="FF0000"/>
              </w:rPr>
              <m:t>Manaus</m:t>
            </m:r>
          </m:sup>
        </m:sSup>
        <m:r>
          <w:rPr>
            <w:rFonts w:ascii="Cambria Math" w:eastAsia="Times New Roman" w:hAnsi="Cambria Math" w:cs="Times New Roman"/>
            <w:color w:val="FF0000"/>
          </w:rPr>
          <m:t>)</m:t>
        </m:r>
      </m:oMath>
      <w:r w:rsidR="00875FC5" w:rsidRPr="00C2698B">
        <w:rPr>
          <w:rFonts w:ascii="Times New Roman" w:eastAsia="Times New Roman" w:hAnsi="Times New Roman" w:cs="Times New Roman"/>
          <w:color w:val="FF0000"/>
        </w:rPr>
        <w:t xml:space="preserve"> </w:t>
      </w:r>
      <w:r w:rsidR="00AA1B20" w:rsidRPr="00C2698B">
        <w:rPr>
          <w:rFonts w:ascii="Times New Roman" w:eastAsia="Times New Roman" w:hAnsi="Times New Roman" w:cs="Times New Roman"/>
          <w:color w:val="FF0000"/>
        </w:rPr>
        <w:t xml:space="preserve">as the parameters that </w:t>
      </w:r>
      <w:r w:rsidR="00875FC5" w:rsidRPr="00C2698B">
        <w:rPr>
          <w:rFonts w:ascii="Times New Roman" w:eastAsia="Times New Roman" w:hAnsi="Times New Roman" w:cs="Times New Roman"/>
          <w:color w:val="FF0000"/>
        </w:rPr>
        <w:t>minimize the</w:t>
      </w:r>
      <w:r w:rsidR="00AA1B20" w:rsidRPr="00C2698B">
        <w:rPr>
          <w:rFonts w:ascii="Times New Roman" w:eastAsia="Times New Roman" w:hAnsi="Times New Roman" w:cs="Times New Roman"/>
          <w:color w:val="FF0000"/>
        </w:rPr>
        <w:t xml:space="preserve"> number of new recoveries in July and August</w:t>
      </w:r>
      <w:r w:rsidRPr="00C2698B">
        <w:rPr>
          <w:rFonts w:ascii="Times New Roman" w:eastAsia="Times New Roman" w:hAnsi="Times New Roman" w:cs="Times New Roman"/>
          <w:color w:val="FF0000"/>
        </w:rPr>
        <w:t xml:space="preserve"> through the minimization of the cost function </w:t>
      </w:r>
      <m:oMath>
        <m:r>
          <w:rPr>
            <w:rFonts w:ascii="Cambria Math" w:eastAsia="Times New Roman" w:hAnsi="Cambria Math" w:cs="Times New Roman"/>
            <w:color w:val="FF0000"/>
          </w:rPr>
          <m:t>J</m:t>
        </m:r>
        <m:d>
          <m:dPr>
            <m:ctrlPr>
              <w:rPr>
                <w:rFonts w:ascii="Cambria Math" w:eastAsia="Times New Roman" w:hAnsi="Cambria Math" w:cs="Times New Roman"/>
                <w:i/>
                <w:color w:val="FF0000"/>
              </w:rPr>
            </m:ctrlPr>
          </m:dPr>
          <m:e>
            <m:r>
              <w:rPr>
                <w:rFonts w:ascii="Cambria Math" w:eastAsia="Times New Roman" w:hAnsi="Cambria Math" w:cs="Times New Roman"/>
                <w:color w:val="FF0000"/>
              </w:rPr>
              <m:t>α,p</m:t>
            </m:r>
          </m:e>
        </m:d>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M</m:t>
            </m:r>
          </m:e>
        </m:d>
        <m:r>
          <w:rPr>
            <w:rFonts w:ascii="Cambria Math" w:eastAsia="Times New Roman" w:hAnsi="Cambria Math" w:cs="Times New Roman"/>
            <w:color w:val="FF0000"/>
          </w:rPr>
          <m:t>+r[M-1]</m:t>
        </m:r>
      </m:oMath>
      <w:r w:rsidR="00875FC5" w:rsidRPr="00C2698B">
        <w:rPr>
          <w:rFonts w:ascii="Times New Roman" w:eastAsia="Times New Roman" w:hAnsi="Times New Roman" w:cs="Times New Roman"/>
          <w:color w:val="FF0000"/>
        </w:rPr>
        <w:t xml:space="preserve"> under the constraint </w:t>
      </w:r>
      <m:oMath>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≥0</m:t>
        </m:r>
      </m:oMath>
      <w:r w:rsidR="00875FC5" w:rsidRPr="00C2698B">
        <w:rPr>
          <w:rFonts w:ascii="Times New Roman" w:eastAsia="Times New Roman" w:hAnsi="Times New Roman" w:cs="Times New Roman"/>
          <w:color w:val="FF0000"/>
        </w:rPr>
        <w:t xml:space="preserve"> for all </w:t>
      </w:r>
      <m:oMath>
        <m:r>
          <w:rPr>
            <w:rFonts w:ascii="Cambria Math" w:eastAsia="Times New Roman" w:hAnsi="Cambria Math" w:cs="Times New Roman"/>
            <w:color w:val="FF0000"/>
          </w:rPr>
          <m:t>n</m:t>
        </m:r>
      </m:oMath>
      <w:r w:rsidR="00875FC5" w:rsidRPr="00C2698B">
        <w:rPr>
          <w:rFonts w:ascii="Times New Roman" w:eastAsia="Times New Roman" w:hAnsi="Times New Roman" w:cs="Times New Roman"/>
          <w:color w:val="FF0000"/>
        </w:rPr>
        <w:t>.</w:t>
      </w:r>
      <w:r w:rsidR="004671FD" w:rsidRPr="00C2698B">
        <w:rPr>
          <w:rFonts w:ascii="Times New Roman" w:eastAsia="Times New Roman" w:hAnsi="Times New Roman" w:cs="Times New Roman"/>
          <w:color w:val="FF0000"/>
        </w:rPr>
        <w:t xml:space="preserve"> These parameters are used to </w:t>
      </w:r>
      <w:r w:rsidR="003B2BFF" w:rsidRPr="00C2698B">
        <w:rPr>
          <w:rFonts w:ascii="Times New Roman" w:eastAsia="Times New Roman" w:hAnsi="Times New Roman" w:cs="Times New Roman"/>
          <w:color w:val="FF0000"/>
        </w:rPr>
        <w:t>obtain</w:t>
      </w:r>
      <w:r w:rsidR="004671FD" w:rsidRPr="00C2698B">
        <w:rPr>
          <w:rFonts w:ascii="Times New Roman" w:eastAsia="Times New Roman" w:hAnsi="Times New Roman" w:cs="Times New Roman"/>
          <w:color w:val="FF0000"/>
        </w:rPr>
        <w:t xml:space="preserve"> the </w:t>
      </w:r>
      <w:r w:rsidR="003B2BFF" w:rsidRPr="00C2698B">
        <w:rPr>
          <w:rFonts w:ascii="Times New Roman" w:eastAsia="Times New Roman" w:hAnsi="Times New Roman" w:cs="Times New Roman"/>
          <w:color w:val="FF0000"/>
        </w:rPr>
        <w:t xml:space="preserve">corrected </w:t>
      </w:r>
      <w:r w:rsidR="004671FD" w:rsidRPr="00C2698B">
        <w:rPr>
          <w:rFonts w:ascii="Times New Roman" w:eastAsia="Times New Roman" w:hAnsi="Times New Roman" w:cs="Times New Roman"/>
          <w:color w:val="FF0000"/>
        </w:rPr>
        <w:t xml:space="preserve">prevalence in Manaus, </w:t>
      </w:r>
      <w:r w:rsidR="003B2BFF" w:rsidRPr="00C2698B">
        <w:rPr>
          <w:rFonts w:ascii="Times New Roman" w:eastAsia="Times New Roman" w:hAnsi="Times New Roman" w:cs="Times New Roman"/>
          <w:color w:val="FF0000"/>
        </w:rPr>
        <w:t xml:space="preserve">which </w:t>
      </w:r>
      <w:r w:rsidR="00317C78" w:rsidRPr="00C2698B">
        <w:rPr>
          <w:rFonts w:ascii="Times New Roman" w:eastAsia="Times New Roman" w:hAnsi="Times New Roman" w:cs="Times New Roman"/>
          <w:color w:val="FF0000"/>
        </w:rPr>
        <w:t xml:space="preserve">is </w:t>
      </w:r>
      <w:r w:rsidR="003B2BFF" w:rsidRPr="00C2698B">
        <w:rPr>
          <w:rFonts w:ascii="Times New Roman" w:eastAsia="Times New Roman" w:hAnsi="Times New Roman" w:cs="Times New Roman"/>
          <w:color w:val="FF0000"/>
        </w:rPr>
        <w:t xml:space="preserve">the cumulative number of </w:t>
      </w:r>
      <w:r w:rsidR="00317C78" w:rsidRPr="00C2698B">
        <w:rPr>
          <w:rFonts w:ascii="Times New Roman" w:eastAsia="Times New Roman" w:hAnsi="Times New Roman" w:cs="Times New Roman"/>
          <w:color w:val="FF0000"/>
        </w:rPr>
        <w:t>recoveries</w:t>
      </w:r>
      <w:r w:rsidR="003B2BFF" w:rsidRPr="00C2698B">
        <w:rPr>
          <w:rFonts w:ascii="Times New Roman" w:eastAsia="Times New Roman" w:hAnsi="Times New Roman" w:cs="Times New Roman"/>
          <w:color w:val="FF0000"/>
        </w:rPr>
        <w:t xml:space="preserve"> </w:t>
      </w:r>
      <w:r w:rsidR="00317C78" w:rsidRPr="00C2698B">
        <w:rPr>
          <w:rFonts w:ascii="Times New Roman" w:eastAsia="Times New Roman" w:hAnsi="Times New Roman" w:cs="Times New Roman"/>
          <w:color w:val="FF0000"/>
        </w:rPr>
        <w:t xml:space="preserve">per capita </w:t>
      </w:r>
      <m:oMath>
        <m:r>
          <w:rPr>
            <w:rFonts w:ascii="Cambria Math" w:eastAsia="Times New Roman" w:hAnsi="Cambria Math" w:cs="Times New Roman"/>
            <w:color w:val="FF0000"/>
          </w:rPr>
          <m:t>R[n]</m:t>
        </m:r>
      </m:oMath>
      <w:r w:rsidR="00317C78" w:rsidRPr="00C2698B">
        <w:rPr>
          <w:rFonts w:ascii="Times New Roman" w:eastAsia="Times New Roman" w:hAnsi="Times New Roman" w:cs="Times New Roman"/>
          <w:color w:val="FF0000"/>
        </w:rPr>
        <w:t>.</w:t>
      </w:r>
      <w:r w:rsidR="003B2BFF" w:rsidRPr="00C2698B">
        <w:rPr>
          <w:rFonts w:ascii="Times New Roman" w:eastAsia="Times New Roman" w:hAnsi="Times New Roman" w:cs="Times New Roman"/>
          <w:color w:val="FF0000"/>
        </w:rPr>
        <w:t xml:space="preserve"> </w:t>
      </w:r>
      <w:r w:rsidR="00317C78" w:rsidRPr="00C2698B">
        <w:rPr>
          <w:rFonts w:ascii="Times New Roman" w:eastAsia="Times New Roman" w:hAnsi="Times New Roman" w:cs="Times New Roman"/>
          <w:color w:val="FF0000"/>
        </w:rPr>
        <w:t>T</w:t>
      </w:r>
      <w:r w:rsidR="003B2BFF" w:rsidRPr="00C2698B">
        <w:rPr>
          <w:rFonts w:ascii="Times New Roman" w:eastAsia="Times New Roman" w:hAnsi="Times New Roman" w:cs="Times New Roman"/>
          <w:color w:val="FF0000"/>
        </w:rPr>
        <w:t xml:space="preserve">he same parameters are used to correct the prevalence for São Paulo if they yield a non-negative </w:t>
      </w:r>
      <m:oMath>
        <m:r>
          <w:rPr>
            <w:rFonts w:ascii="Cambria Math" w:eastAsia="Times New Roman" w:hAnsi="Cambria Math" w:cs="Times New Roman"/>
            <w:color w:val="FF0000"/>
          </w:rPr>
          <m:t>r[n]</m:t>
        </m:r>
      </m:oMath>
      <w:r w:rsidR="003B2BFF" w:rsidRPr="00C2698B">
        <w:rPr>
          <w:rFonts w:ascii="Times New Roman" w:eastAsia="Times New Roman" w:hAnsi="Times New Roman" w:cs="Times New Roman"/>
          <w:color w:val="FF0000"/>
        </w:rPr>
        <w:t xml:space="preserve"> for São Paulo, otherwise they </w:t>
      </w:r>
      <w:r w:rsidR="00CE6455" w:rsidRPr="00C2698B">
        <w:rPr>
          <w:rFonts w:ascii="Times New Roman" w:eastAsia="Times New Roman" w:hAnsi="Times New Roman" w:cs="Times New Roman"/>
          <w:color w:val="FF0000"/>
        </w:rPr>
        <w:t xml:space="preserve">are </w:t>
      </w:r>
      <w:r w:rsidR="003B2BFF" w:rsidRPr="00C2698B">
        <w:rPr>
          <w:rFonts w:ascii="Times New Roman" w:eastAsia="Times New Roman" w:hAnsi="Times New Roman" w:cs="Times New Roman"/>
          <w:color w:val="FF0000"/>
        </w:rPr>
        <w:t xml:space="preserve">chosen as the closest parameters to Manaus that produce non-negative </w:t>
      </w:r>
      <m:oMath>
        <m:r>
          <w:rPr>
            <w:rFonts w:ascii="Cambria Math" w:eastAsia="Times New Roman" w:hAnsi="Cambria Math" w:cs="Times New Roman"/>
            <w:color w:val="FF0000"/>
          </w:rPr>
          <m:t>r[n]</m:t>
        </m:r>
      </m:oMath>
      <w:r w:rsidR="00ED089A" w:rsidRPr="00C2698B">
        <w:rPr>
          <w:rFonts w:ascii="Times New Roman" w:eastAsia="Times New Roman" w:hAnsi="Times New Roman" w:cs="Times New Roman"/>
          <w:color w:val="FF0000"/>
        </w:rPr>
        <w:t xml:space="preserve"> by minimizing the cost function</w:t>
      </w:r>
      <w:r w:rsidR="003B2BFF" w:rsidRPr="00C2698B">
        <w:rPr>
          <w:rFonts w:ascii="Times New Roman" w:eastAsia="Times New Roman" w:hAnsi="Times New Roman" w:cs="Times New Roman"/>
          <w:color w:val="FF0000"/>
        </w:rPr>
        <w:t xml:space="preserve"> </w:t>
      </w:r>
      <w:r w:rsidR="00ED089A" w:rsidRPr="00C2698B">
        <w:rPr>
          <w:rFonts w:ascii="Times New Roman" w:eastAsia="Times New Roman" w:hAnsi="Times New Roman" w:cs="Times New Roman"/>
          <w:color w:val="FF0000"/>
        </w:rPr>
        <w:t> </w:t>
      </w:r>
      <m:oMath>
        <m:r>
          <w:rPr>
            <w:rFonts w:ascii="Cambria Math" w:eastAsia="Times New Roman" w:hAnsi="Cambria Math" w:cs="Times New Roman"/>
            <w:color w:val="FF0000"/>
          </w:rPr>
          <m:t>J</m:t>
        </m:r>
        <m:d>
          <m:dPr>
            <m:ctrlPr>
              <w:rPr>
                <w:rFonts w:ascii="Cambria Math" w:eastAsia="Times New Roman" w:hAnsi="Cambria Math" w:cs="Times New Roman"/>
                <w:i/>
                <w:color w:val="FF0000"/>
              </w:rPr>
            </m:ctrlPr>
          </m:dPr>
          <m:e>
            <m:r>
              <w:rPr>
                <w:rFonts w:ascii="Cambria Math" w:eastAsia="Times New Roman" w:hAnsi="Cambria Math" w:cs="Times New Roman"/>
                <w:color w:val="FF0000"/>
              </w:rPr>
              <m:t>α,p</m:t>
            </m:r>
          </m:e>
        </m:d>
        <m:r>
          <w:rPr>
            <w:rFonts w:ascii="Cambria Math" w:eastAsia="Times New Roman" w:hAnsi="Cambria Math" w:cs="Times New Roman"/>
            <w:color w:val="FF0000"/>
          </w:rPr>
          <m:t>=</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α-</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Manaus</m:t>
                </m:r>
              </m:sup>
            </m:sSup>
          </m:e>
        </m:d>
        <m:r>
          <w:rPr>
            <w:rFonts w:ascii="Cambria Math" w:eastAsia="Times New Roman" w:hAnsi="Cambria Math" w:cs="Times New Roman"/>
            <w:color w:val="FF0000"/>
          </w:rPr>
          <m:t>+</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p-</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p</m:t>
                </m:r>
              </m:e>
              <m:sup>
                <m:r>
                  <w:rPr>
                    <w:rFonts w:ascii="Cambria Math" w:eastAsia="Times New Roman" w:hAnsi="Cambria Math" w:cs="Times New Roman"/>
                    <w:color w:val="FF0000"/>
                  </w:rPr>
                  <m:t>Manaus</m:t>
                </m:r>
              </m:sup>
            </m:sSup>
          </m:e>
        </m:d>
      </m:oMath>
      <w:r w:rsidR="00CE6455" w:rsidRPr="00C2698B">
        <w:rPr>
          <w:rFonts w:ascii="Times New Roman" w:eastAsia="Times New Roman" w:hAnsi="Times New Roman" w:cs="Times New Roman"/>
          <w:color w:val="FF0000"/>
        </w:rPr>
        <w:t xml:space="preserve"> </w:t>
      </w:r>
      <w:r w:rsidR="00ED089A" w:rsidRPr="00C2698B">
        <w:rPr>
          <w:rFonts w:ascii="Times New Roman" w:eastAsia="Times New Roman" w:hAnsi="Times New Roman" w:cs="Times New Roman"/>
          <w:color w:val="FF0000"/>
        </w:rPr>
        <w:t xml:space="preserve">under the constraint </w:t>
      </w:r>
      <m:oMath>
        <m:r>
          <w:rPr>
            <w:rFonts w:ascii="Cambria Math" w:eastAsia="Times New Roman" w:hAnsi="Cambria Math" w:cs="Times New Roman"/>
            <w:color w:val="FF0000"/>
          </w:rPr>
          <m:t>r</m:t>
        </m:r>
        <m:d>
          <m:dPr>
            <m:begChr m:val="["/>
            <m:endChr m:val="]"/>
            <m:ctrlPr>
              <w:rPr>
                <w:rFonts w:ascii="Cambria Math" w:eastAsia="Times New Roman" w:hAnsi="Cambria Math" w:cs="Times New Roman"/>
                <w:i/>
                <w:color w:val="FF0000"/>
              </w:rPr>
            </m:ctrlPr>
          </m:dPr>
          <m:e>
            <m:r>
              <w:rPr>
                <w:rFonts w:ascii="Cambria Math" w:eastAsia="Times New Roman" w:hAnsi="Cambria Math" w:cs="Times New Roman"/>
                <w:color w:val="FF0000"/>
              </w:rPr>
              <m:t>n</m:t>
            </m:r>
          </m:e>
        </m:d>
        <m:r>
          <w:rPr>
            <w:rFonts w:ascii="Cambria Math" w:eastAsia="Times New Roman" w:hAnsi="Cambria Math" w:cs="Times New Roman"/>
            <w:color w:val="FF0000"/>
          </w:rPr>
          <m:t>≥0</m:t>
        </m:r>
      </m:oMath>
      <w:r w:rsidR="00ED089A" w:rsidRPr="00C2698B">
        <w:rPr>
          <w:rFonts w:ascii="Times New Roman" w:eastAsia="Times New Roman" w:hAnsi="Times New Roman" w:cs="Times New Roman"/>
          <w:color w:val="FF0000"/>
        </w:rPr>
        <w:t xml:space="preserve"> for all </w:t>
      </w:r>
      <m:oMath>
        <m:r>
          <w:rPr>
            <w:rFonts w:ascii="Cambria Math" w:eastAsia="Times New Roman" w:hAnsi="Cambria Math" w:cs="Times New Roman"/>
            <w:color w:val="FF0000"/>
          </w:rPr>
          <m:t>n</m:t>
        </m:r>
      </m:oMath>
      <w:r w:rsidR="00ED089A" w:rsidRPr="00C2698B">
        <w:rPr>
          <w:rFonts w:ascii="Times New Roman" w:eastAsia="Times New Roman" w:hAnsi="Times New Roman" w:cs="Times New Roman"/>
          <w:color w:val="FF0000"/>
        </w:rPr>
        <w:t>.</w:t>
      </w:r>
    </w:p>
    <w:p w14:paraId="11EA7252" w14:textId="16CE49A4" w:rsidR="00E400B9" w:rsidRPr="00C2698B" w:rsidRDefault="00E400B9" w:rsidP="00E400B9">
      <w:pPr>
        <w:rPr>
          <w:rFonts w:ascii="Times New Roman" w:eastAsia="Times New Roman" w:hAnsi="Times New Roman" w:cs="Times New Roman"/>
          <w:color w:val="FF0000"/>
        </w:rPr>
      </w:pPr>
    </w:p>
    <w:p w14:paraId="02EBD7D2" w14:textId="11B15003" w:rsidR="00E400B9" w:rsidRPr="00C2698B" w:rsidRDefault="00E400B9" w:rsidP="00E400B9">
      <w:pPr>
        <w:rPr>
          <w:rFonts w:ascii="Times New Roman" w:eastAsia="Times New Roman" w:hAnsi="Times New Roman" w:cs="Times New Roman"/>
          <w:color w:val="FF0000"/>
        </w:rPr>
      </w:pPr>
      <w:r w:rsidRPr="00C2698B">
        <w:rPr>
          <w:rFonts w:ascii="Times New Roman" w:eastAsia="Times New Roman" w:hAnsi="Times New Roman" w:cs="Times New Roman"/>
          <w:color w:val="FF0000"/>
        </w:rPr>
        <w:t xml:space="preserve">The estimated parameters and their 95% confidence interval </w:t>
      </w:r>
      <w:r w:rsidR="00CE6455" w:rsidRPr="00C2698B">
        <w:rPr>
          <w:rFonts w:ascii="Times New Roman" w:eastAsia="Times New Roman" w:hAnsi="Times New Roman" w:cs="Times New Roman"/>
          <w:color w:val="FF0000"/>
        </w:rPr>
        <w:t xml:space="preserve">for Manaus </w:t>
      </w:r>
      <w:r w:rsidR="00A34F6A" w:rsidRPr="00C2698B">
        <w:rPr>
          <w:rFonts w:ascii="Times New Roman" w:eastAsia="Times New Roman" w:hAnsi="Times New Roman" w:cs="Times New Roman"/>
          <w:color w:val="FF0000"/>
        </w:rPr>
        <w:t xml:space="preserve">and São Paulo </w:t>
      </w:r>
      <w:r w:rsidRPr="00C2698B">
        <w:rPr>
          <w:rFonts w:ascii="Times New Roman" w:eastAsia="Times New Roman" w:hAnsi="Times New Roman" w:cs="Times New Roman"/>
          <w:color w:val="FF0000"/>
        </w:rPr>
        <w:t xml:space="preserve">are: </w:t>
      </w:r>
      <m:oMath>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Manaus</m:t>
            </m:r>
          </m:sup>
        </m:sSup>
        <m:r>
          <w:rPr>
            <w:rFonts w:ascii="Cambria Math" w:eastAsia="Times New Roman" w:hAnsi="Cambria Math" w:cs="Times New Roman"/>
            <w:color w:val="FF0000"/>
          </w:rPr>
          <m:t>=</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α</m:t>
            </m:r>
          </m:e>
          <m:sup>
            <m:r>
              <w:rPr>
                <w:rFonts w:ascii="Cambria Math" w:eastAsia="Times New Roman" w:hAnsi="Cambria Math" w:cs="Times New Roman"/>
                <w:color w:val="FF0000"/>
              </w:rPr>
              <m:t>São Paulo</m:t>
            </m:r>
          </m:sup>
        </m:sSup>
        <m:r>
          <w:rPr>
            <w:rFonts w:ascii="Cambria Math" w:eastAsia="Times New Roman" w:hAnsi="Cambria Math" w:cs="Times New Roman"/>
            <w:color w:val="FF0000"/>
          </w:rPr>
          <m:t>=</m:t>
        </m:r>
      </m:oMath>
      <w:r w:rsidR="00CE6455" w:rsidRPr="00C2698B">
        <w:rPr>
          <w:rFonts w:ascii="Times New Roman" w:eastAsia="Times New Roman" w:hAnsi="Times New Roman" w:cs="Times New Roman"/>
          <w:color w:val="FF0000"/>
        </w:rPr>
        <w:t xml:space="preserve"> 0.7352 [0.3236, 0.7744] and </w:t>
      </w:r>
      <m:oMath>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p</m:t>
            </m:r>
          </m:e>
          <m:sup>
            <m:r>
              <w:rPr>
                <w:rFonts w:ascii="Cambria Math" w:eastAsia="Times New Roman" w:hAnsi="Cambria Math" w:cs="Times New Roman"/>
                <w:color w:val="FF0000"/>
              </w:rPr>
              <m:t>Manaus</m:t>
            </m:r>
          </m:sup>
        </m:sSup>
        <m:r>
          <w:rPr>
            <w:rFonts w:ascii="Cambria Math" w:eastAsia="Times New Roman" w:hAnsi="Cambria Math" w:cs="Times New Roman"/>
            <w:color w:val="FF0000"/>
          </w:rPr>
          <m:t>=</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p</m:t>
            </m:r>
          </m:e>
          <m:sup>
            <m:r>
              <w:rPr>
                <w:rFonts w:ascii="Cambria Math" w:eastAsia="Times New Roman" w:hAnsi="Cambria Math" w:cs="Times New Roman"/>
                <w:color w:val="FF0000"/>
              </w:rPr>
              <m:t>São Paulo</m:t>
            </m:r>
          </m:sup>
        </m:sSup>
        <m:r>
          <w:rPr>
            <w:rFonts w:ascii="Cambria Math" w:eastAsia="Times New Roman" w:hAnsi="Cambria Math" w:cs="Times New Roman"/>
            <w:color w:val="FF0000"/>
          </w:rPr>
          <m:t>=0.9606 [0.5784,  0.9900]</m:t>
        </m:r>
      </m:oMath>
      <w:r w:rsidR="00A34F6A" w:rsidRPr="00C2698B">
        <w:rPr>
          <w:rFonts w:ascii="Times New Roman" w:eastAsia="Times New Roman" w:hAnsi="Times New Roman" w:cs="Times New Roman"/>
          <w:color w:val="FF0000"/>
        </w:rPr>
        <w:t>.</w:t>
      </w:r>
      <w:r w:rsidR="00CE6455" w:rsidRPr="00C2698B">
        <w:rPr>
          <w:rFonts w:ascii="Times New Roman" w:eastAsia="Times New Roman" w:hAnsi="Times New Roman" w:cs="Times New Roman"/>
          <w:color w:val="FF0000"/>
        </w:rPr>
        <w:t xml:space="preserve"> The estimates </w:t>
      </w:r>
      <w:r w:rsidR="00F52A60" w:rsidRPr="00C2698B">
        <w:rPr>
          <w:rFonts w:ascii="Times New Roman" w:eastAsia="Times New Roman" w:hAnsi="Times New Roman" w:cs="Times New Roman"/>
          <w:color w:val="FF0000"/>
        </w:rPr>
        <w:t xml:space="preserve">and confidence intervals </w:t>
      </w:r>
      <w:r w:rsidR="00CE6455" w:rsidRPr="00C2698B">
        <w:rPr>
          <w:rFonts w:ascii="Times New Roman" w:eastAsia="Times New Roman" w:hAnsi="Times New Roman" w:cs="Times New Roman"/>
          <w:color w:val="FF0000"/>
        </w:rPr>
        <w:t xml:space="preserve">for São Paulo coincide with Manaus because </w:t>
      </w:r>
      <m:oMath>
        <m:r>
          <w:rPr>
            <w:rFonts w:ascii="Cambria Math" w:eastAsia="Times New Roman" w:hAnsi="Cambria Math" w:cs="Times New Roman"/>
            <w:color w:val="FF0000"/>
          </w:rPr>
          <m:t>r[n]</m:t>
        </m:r>
      </m:oMath>
      <w:r w:rsidR="0011236F" w:rsidRPr="00C2698B">
        <w:rPr>
          <w:rFonts w:ascii="Times New Roman" w:eastAsia="Times New Roman" w:hAnsi="Times New Roman" w:cs="Times New Roman"/>
          <w:color w:val="FF0000"/>
        </w:rPr>
        <w:t xml:space="preserve"> is rarely negative</w:t>
      </w:r>
      <w:r w:rsidR="00F52A60" w:rsidRPr="00C2698B">
        <w:rPr>
          <w:rFonts w:ascii="Times New Roman" w:eastAsia="Times New Roman" w:hAnsi="Times New Roman" w:cs="Times New Roman"/>
          <w:color w:val="FF0000"/>
        </w:rPr>
        <w:t>.</w:t>
      </w:r>
    </w:p>
    <w:p w14:paraId="5D83728C" w14:textId="77777777" w:rsidR="00E400B9" w:rsidRPr="00C2698B" w:rsidRDefault="00E400B9" w:rsidP="00E400B9">
      <w:pPr>
        <w:rPr>
          <w:rFonts w:ascii="Times New Roman" w:eastAsia="Times New Roman" w:hAnsi="Times New Roman" w:cs="Times New Roman"/>
          <w:color w:val="FF0000"/>
        </w:rPr>
      </w:pPr>
    </w:p>
    <w:p w14:paraId="015D0CF5" w14:textId="10180D87" w:rsidR="005F27BC" w:rsidRPr="00C2698B" w:rsidRDefault="00C07FF9" w:rsidP="005F27BC">
      <w:pPr>
        <w:rPr>
          <w:rFonts w:ascii="Times New Roman" w:eastAsia="Times New Roman" w:hAnsi="Times New Roman" w:cs="Times New Roman"/>
          <w:color w:val="FF0000"/>
        </w:rPr>
      </w:pPr>
      <w:r w:rsidRPr="00C2698B">
        <w:rPr>
          <w:rFonts w:ascii="Times New Roman" w:eastAsia="Times New Roman" w:hAnsi="Times New Roman" w:cs="Times New Roman"/>
          <w:color w:val="FF0000"/>
        </w:rPr>
        <w:t>In the model-based method for correcting the prevalence, o</w:t>
      </w:r>
      <w:r w:rsidR="005F27BC" w:rsidRPr="00C2698B">
        <w:rPr>
          <w:rFonts w:ascii="Times New Roman" w:eastAsia="Times New Roman" w:hAnsi="Times New Roman" w:cs="Times New Roman"/>
          <w:color w:val="FF0000"/>
        </w:rPr>
        <w:t>nly the months between March and August were considered</w:t>
      </w:r>
      <w:r w:rsidR="00630C4A" w:rsidRPr="00C2698B">
        <w:rPr>
          <w:rFonts w:ascii="Times New Roman" w:eastAsia="Times New Roman" w:hAnsi="Times New Roman" w:cs="Times New Roman"/>
          <w:color w:val="FF0000"/>
        </w:rPr>
        <w:t>. The measured prevalence used as input for this method was obtained using the manufacturer’s threshold of 1.4, and the correction</w:t>
      </w:r>
      <w:r w:rsidR="005F27BC" w:rsidRPr="00C2698B">
        <w:rPr>
          <w:rFonts w:ascii="Times New Roman" w:eastAsia="Times New Roman" w:hAnsi="Times New Roman" w:cs="Times New Roman"/>
          <w:color w:val="FF0000"/>
        </w:rPr>
        <w:t xml:space="preserve"> based on the test specificity </w:t>
      </w:r>
      <w:r w:rsidR="00A34F6A" w:rsidRPr="00C2698B">
        <w:rPr>
          <w:rFonts w:ascii="Times New Roman" w:eastAsia="Times New Roman" w:hAnsi="Times New Roman" w:cs="Times New Roman"/>
          <w:color w:val="FF0000"/>
        </w:rPr>
        <w:t xml:space="preserve">(99.9%) </w:t>
      </w:r>
      <w:r w:rsidR="005F27BC" w:rsidRPr="00C2698B">
        <w:rPr>
          <w:rFonts w:ascii="Times New Roman" w:eastAsia="Times New Roman" w:hAnsi="Times New Roman" w:cs="Times New Roman"/>
          <w:color w:val="FF0000"/>
        </w:rPr>
        <w:t>and sensitivity</w:t>
      </w:r>
      <w:r w:rsidR="00A34F6A" w:rsidRPr="00C2698B">
        <w:rPr>
          <w:rFonts w:ascii="Times New Roman" w:eastAsia="Times New Roman" w:hAnsi="Times New Roman" w:cs="Times New Roman"/>
          <w:color w:val="FF0000"/>
        </w:rPr>
        <w:t xml:space="preserve"> (84%)</w:t>
      </w:r>
      <w:r w:rsidR="00630C4A" w:rsidRPr="00C2698B">
        <w:rPr>
          <w:rFonts w:ascii="Times New Roman" w:eastAsia="Times New Roman" w:hAnsi="Times New Roman" w:cs="Times New Roman"/>
          <w:color w:val="FF0000"/>
        </w:rPr>
        <w:t xml:space="preserve"> was applied, as well as the normalization by age and sex. Confidence intervals were calculated through bootstrapping, assuming a beta distribution for the input measured prevalence. </w:t>
      </w:r>
      <w:r w:rsidR="005F27BC" w:rsidRPr="00C2698B">
        <w:rPr>
          <w:rFonts w:ascii="Times New Roman" w:eastAsia="Times New Roman" w:hAnsi="Times New Roman" w:cs="Times New Roman"/>
          <w:color w:val="FF0000"/>
        </w:rPr>
        <w:t xml:space="preserve">It is worth noting that even though this model is limited by the exponential decay assumption, assuming distributions with more degrees of freedom may lead to overfitting due to the small number of samples of </w:t>
      </w:r>
      <m:oMath>
        <m:r>
          <w:rPr>
            <w:rFonts w:ascii="Cambria Math" w:eastAsia="Times New Roman" w:hAnsi="Cambria Math" w:cs="Times New Roman"/>
            <w:color w:val="FF0000"/>
          </w:rPr>
          <m:t>ρ[n]</m:t>
        </m:r>
      </m:oMath>
      <w:r w:rsidR="005F27BC" w:rsidRPr="00C2698B">
        <w:rPr>
          <w:rFonts w:ascii="Times New Roman" w:eastAsia="Times New Roman" w:hAnsi="Times New Roman" w:cs="Times New Roman"/>
          <w:color w:val="FF0000"/>
        </w:rPr>
        <w:t xml:space="preserve">. </w:t>
      </w:r>
      <w:r w:rsidR="00630C4A" w:rsidRPr="00C2698B">
        <w:rPr>
          <w:rFonts w:ascii="Times New Roman" w:eastAsia="Times New Roman" w:hAnsi="Times New Roman" w:cs="Times New Roman"/>
          <w:color w:val="FF0000"/>
        </w:rPr>
        <w:t xml:space="preserve">Finally, the obtained values for </w:t>
      </w:r>
      <m:oMath>
        <m:r>
          <w:rPr>
            <w:rFonts w:ascii="Cambria Math" w:eastAsia="Times New Roman" w:hAnsi="Cambria Math" w:cs="Times New Roman"/>
            <w:color w:val="FF0000"/>
          </w:rPr>
          <m:t>α</m:t>
        </m:r>
      </m:oMath>
      <w:r w:rsidR="00630C4A" w:rsidRPr="00C2698B">
        <w:rPr>
          <w:rFonts w:ascii="Times New Roman" w:eastAsia="Times New Roman" w:hAnsi="Times New Roman" w:cs="Times New Roman"/>
          <w:color w:val="FF0000"/>
        </w:rPr>
        <w:t xml:space="preserve"> and </w:t>
      </w:r>
      <m:oMath>
        <m:r>
          <w:rPr>
            <w:rFonts w:ascii="Cambria Math" w:eastAsia="Times New Roman" w:hAnsi="Cambria Math" w:cs="Times New Roman"/>
            <w:color w:val="FF0000"/>
          </w:rPr>
          <m:t>p</m:t>
        </m:r>
      </m:oMath>
      <w:r w:rsidR="00630C4A" w:rsidRPr="00C2698B">
        <w:rPr>
          <w:rFonts w:ascii="Times New Roman" w:eastAsia="Times New Roman" w:hAnsi="Times New Roman" w:cs="Times New Roman"/>
          <w:color w:val="FF0000"/>
        </w:rPr>
        <w:t xml:space="preserve"> must be interpreted as parameters for this model, and not estimates for the actual decay rate and </w:t>
      </w:r>
      <w:proofErr w:type="spellStart"/>
      <w:r w:rsidR="00630C4A" w:rsidRPr="00C2698B">
        <w:rPr>
          <w:rFonts w:ascii="Times New Roman" w:eastAsia="Times New Roman" w:hAnsi="Times New Roman" w:cs="Times New Roman"/>
          <w:color w:val="FF0000"/>
        </w:rPr>
        <w:t>seroreversion</w:t>
      </w:r>
      <w:proofErr w:type="spellEnd"/>
      <w:r w:rsidR="00630C4A" w:rsidRPr="00C2698B">
        <w:rPr>
          <w:rFonts w:ascii="Times New Roman" w:eastAsia="Times New Roman" w:hAnsi="Times New Roman" w:cs="Times New Roman"/>
          <w:color w:val="FF0000"/>
        </w:rPr>
        <w:t xml:space="preserve"> probability as they </w:t>
      </w:r>
      <w:r w:rsidR="00F23BA0" w:rsidRPr="00C2698B">
        <w:rPr>
          <w:rFonts w:ascii="Times New Roman" w:eastAsia="Times New Roman" w:hAnsi="Times New Roman" w:cs="Times New Roman"/>
          <w:color w:val="FF0000"/>
        </w:rPr>
        <w:t xml:space="preserve">may </w:t>
      </w:r>
      <w:r w:rsidR="00630C4A" w:rsidRPr="00C2698B">
        <w:rPr>
          <w:rFonts w:ascii="Times New Roman" w:eastAsia="Times New Roman" w:hAnsi="Times New Roman" w:cs="Times New Roman"/>
          <w:color w:val="FF0000"/>
        </w:rPr>
        <w:t xml:space="preserve">absorb </w:t>
      </w:r>
      <w:r w:rsidR="00F23BA0" w:rsidRPr="00C2698B">
        <w:rPr>
          <w:rFonts w:ascii="Times New Roman" w:eastAsia="Times New Roman" w:hAnsi="Times New Roman" w:cs="Times New Roman"/>
          <w:color w:val="FF0000"/>
        </w:rPr>
        <w:t>the effect of variables that are not taken into account by this model.</w:t>
      </w:r>
    </w:p>
    <w:p w14:paraId="43E9F323" w14:textId="161954F4" w:rsidR="00CE276D" w:rsidRDefault="00CE276D">
      <w:pPr>
        <w:rPr>
          <w:rFonts w:ascii="Times New Roman" w:eastAsia="Times New Roman" w:hAnsi="Times New Roman" w:cs="Times New Roman"/>
        </w:rPr>
      </w:pPr>
    </w:p>
    <w:p w14:paraId="012162DB"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Infection fatality ratio</w:t>
      </w:r>
    </w:p>
    <w:p w14:paraId="69A2DDE8" w14:textId="3659F6DB" w:rsidR="00CE276D" w:rsidRDefault="00CE276D">
      <w:pPr>
        <w:rPr>
          <w:rFonts w:ascii="Times New Roman" w:eastAsia="Times New Roman" w:hAnsi="Times New Roman" w:cs="Times New Roman"/>
        </w:rPr>
      </w:pPr>
    </w:p>
    <w:p w14:paraId="5BA945B5" w14:textId="7AC12697" w:rsidR="008A5F7D" w:rsidRDefault="001E0433" w:rsidP="00931B0A">
      <w:pPr>
        <w:rPr>
          <w:rFonts w:ascii="Times New Roman" w:eastAsia="Times New Roman" w:hAnsi="Times New Roman" w:cs="Times New Roman"/>
        </w:rPr>
      </w:pPr>
      <w:r>
        <w:rPr>
          <w:rFonts w:ascii="Times New Roman" w:eastAsia="Times New Roman" w:hAnsi="Times New Roman" w:cs="Times New Roman"/>
        </w:rPr>
        <w:t>We calculated the infection fatality ratio in Manaus as</w:t>
      </w:r>
      <w:r w:rsidR="00D75F8E">
        <w:rPr>
          <w:rFonts w:ascii="Times New Roman" w:eastAsia="Times New Roman" w:hAnsi="Times New Roman" w:cs="Times New Roman"/>
        </w:rPr>
        <w:t xml:space="preserve"> our data extend beyond the end of the epidemic peak. </w:t>
      </w:r>
      <w:r w:rsidR="00B01676">
        <w:rPr>
          <w:rFonts w:ascii="Times New Roman" w:eastAsia="Times New Roman" w:hAnsi="Times New Roman" w:cs="Times New Roman"/>
        </w:rPr>
        <w:t xml:space="preserve">We calculated the cumulative number of infections </w:t>
      </w:r>
      <w:r w:rsidR="005F7F3A">
        <w:rPr>
          <w:rFonts w:ascii="Times New Roman" w:eastAsia="Times New Roman" w:hAnsi="Times New Roman" w:cs="Times New Roman"/>
        </w:rPr>
        <w:t xml:space="preserve">multiplying the antibody prevalence in June (re-weighted and adjusted for sensitivity and specificity) by the projected population of Manaus in 2020. </w:t>
      </w:r>
      <w:r w:rsidR="00E008DC">
        <w:rPr>
          <w:rFonts w:ascii="Times New Roman" w:eastAsia="Times New Roman" w:hAnsi="Times New Roman" w:cs="Times New Roman"/>
        </w:rPr>
        <w:t>The number of deaths were taken from the SIVEP-Gripe system, and we used both confirmed COVID-19 deaths, and deaths due to severe acute respiratory syndrome of unknown cause. The latter category likely represent COVID-19 cases in which access to diagnostic testing was limited</w:t>
      </w:r>
      <w:r w:rsidR="00E008DC">
        <w:rPr>
          <w:rFonts w:ascii="Times New Roman" w:eastAsia="Times New Roman" w:hAnsi="Times New Roman" w:cs="Times New Roman"/>
        </w:rPr>
        <w:fldChar w:fldCharType="begin"/>
      </w:r>
      <w:r w:rsidR="002013A0">
        <w:rPr>
          <w:rFonts w:ascii="Times New Roman" w:eastAsia="Times New Roman" w:hAnsi="Times New Roman" w:cs="Times New Roman"/>
        </w:rPr>
        <w:instrText xml:space="preserve"> ADDIN ZOTERO_ITEM CSL_CITATION {"citationID":"kRieL91J","properties":{"formattedCitation":"\\super 30\\nosupersub{}","plainCitation":"30","noteIndex":0},"citationItems":[{"id":1037,"uris":["http://zotero.org/users/local/NfYTyrxL/items/F4HTEJSB"],"uri":["http://zotero.org/users/local/NfYTyrxL/items/F4HTEJSB"],"itemData":{"id":1037,"type":"article-journal","container-title":"Nature Human Behaviour","DOI":"10.1038/s41562-020-0928-4","ISSN":"2397-3374","issue":"8","journalAbbreviation":"Nat Hum Behav","language":"en","page":"856-865","source":"DOI.org (Crossref)","title":"Epidemiological and clinical characteristics of the COVID-19 epidemic in Brazil","volume":"4","author":[{"family":"Souza","given":"William Marciel","non-dropping-particle":"de"},{"family":"Buss","given":"Lewis Fletcher"},{"family":"Candido","given":"Darlan da Silva"},{"family":"Carrera","given":"Jean-Paul"},{"family":"Li","given":"Sabrina"},{"family":"Zarebski","given":"Alexander E."},{"family":"Pereira","given":"Rafael Henrique Moraes"},{"family":"Prete","given":"Carlos A."},{"family":"Souza-Santos","given":"Andreza Aruska","non-dropping-particle":"de"},{"family":"Parag","given":"Kris V."},{"family":"Belotti","given":"Maria Carolina T. D."},{"family":"Vincenti-Gonzalez","given":"Maria F."},{"family":"Messina","given":"Janey"},{"family":"Silva Sales","given":"Flavia Cristina","non-dropping-particle":"da"},{"family":"Andrade","given":"Pamela dos Santos"},{"family":"Nascimento","given":"Vítor Heloiz"},{"family":"Ghilardi","given":"Fabio"},{"family":"Abade","given":"Leandro"},{"family":"Gutierrez","given":"Bernardo"},{"family":"Kraemer","given":"Moritz U. G."},{"family":"Braga","given":"Carlos K. V."},{"family":"Aguiar","given":"Renato Santana"},{"family":"Alexander","given":"Neal"},{"family":"Mayaud","given":"Philippe"},{"family":"Brady","given":"Oliver J."},{"family":"Marcilio","given":"Izabel"},{"family":"Gouveia","given":"Nelson"},{"family":"Li","given":"Guangdi"},{"family":"Tami","given":"Adriana"},{"family":"Oliveira","given":"Silvano Barbosa","non-dropping-particle":"de"},{"family":"Porto","given":"Victor Bertollo Gomes"},{"family":"Ganem","given":"Fabiana"},{"family":"Almeida","given":"Walquiria Aparecida Ferreira","non-dropping-particle":"de"},{"family":"Fantinato","given":"Francieli Fontana Sutile Tardetti"},{"family":"Macário","given":"Eduardo Marques"},{"family":"Oliveira","given":"Wanderson Kleber","non-dropping-particle":"de"},{"family":"Nogueira","given":"Mauricio L."},{"family":"Pybus","given":"Oliver G."},{"family":"Wu","given":"Chieh-Hsi"},{"family":"Croda","given":"Julio"},{"family":"Sabino","given":"Ester C."},{"family":"Faria","given":"Nuno Rodrigues"}],"issued":{"date-parts":[["2020",8]]}}}],"schema":"https://github.com/citation-style-language/schema/raw/master/csl-citation.json"} </w:instrText>
      </w:r>
      <w:r w:rsidR="00E008DC">
        <w:rPr>
          <w:rFonts w:ascii="Times New Roman" w:eastAsia="Times New Roman" w:hAnsi="Times New Roman" w:cs="Times New Roman"/>
        </w:rPr>
        <w:fldChar w:fldCharType="separate"/>
      </w:r>
      <w:r w:rsidR="002013A0" w:rsidRPr="002013A0">
        <w:rPr>
          <w:rFonts w:ascii="Times New Roman" w:hAnsi="Times New Roman" w:cs="Times New Roman"/>
          <w:vertAlign w:val="superscript"/>
        </w:rPr>
        <w:t>30</w:t>
      </w:r>
      <w:r w:rsidR="00E008DC">
        <w:rPr>
          <w:rFonts w:ascii="Times New Roman" w:eastAsia="Times New Roman" w:hAnsi="Times New Roman" w:cs="Times New Roman"/>
        </w:rPr>
        <w:fldChar w:fldCharType="end"/>
      </w:r>
      <w:r w:rsidR="00E008DC">
        <w:rPr>
          <w:rFonts w:ascii="Times New Roman" w:eastAsia="Times New Roman" w:hAnsi="Times New Roman" w:cs="Times New Roman"/>
        </w:rPr>
        <w:t xml:space="preserve">, and more closely approximate the excess mortality in Manaus (Figure S3). </w:t>
      </w:r>
    </w:p>
    <w:p w14:paraId="22275067" w14:textId="23A866C3" w:rsidR="00CE276D" w:rsidRDefault="00CE276D">
      <w:pPr>
        <w:rPr>
          <w:rFonts w:ascii="Times New Roman" w:eastAsia="Times New Roman" w:hAnsi="Times New Roman" w:cs="Times New Roman"/>
          <w:b/>
        </w:rPr>
      </w:pPr>
    </w:p>
    <w:p w14:paraId="59445356" w14:textId="77777777" w:rsidR="00CE276D" w:rsidRDefault="00EE4AB4">
      <w:pPr>
        <w:rPr>
          <w:rFonts w:ascii="Times New Roman" w:eastAsia="Times New Roman" w:hAnsi="Times New Roman" w:cs="Times New Roman"/>
          <w:b/>
        </w:rPr>
      </w:pPr>
      <w:r>
        <w:rPr>
          <w:rFonts w:ascii="Times New Roman" w:eastAsia="Times New Roman" w:hAnsi="Times New Roman" w:cs="Times New Roman"/>
          <w:b/>
        </w:rPr>
        <w:t>Funding</w:t>
      </w:r>
    </w:p>
    <w:p w14:paraId="2D3DF4DE"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3CE7AE55" w14:textId="66E4EF09" w:rsidR="00CE276D" w:rsidRDefault="00B343E1">
      <w:pPr>
        <w:rPr>
          <w:rFonts w:ascii="Times New Roman" w:eastAsia="Times New Roman" w:hAnsi="Times New Roman" w:cs="Times New Roman"/>
        </w:rPr>
      </w:pPr>
      <w:r w:rsidRPr="00B343E1">
        <w:rPr>
          <w:rFonts w:ascii="Times New Roman" w:eastAsia="Times New Roman" w:hAnsi="Times New Roman" w:cs="Times New Roman"/>
          <w:highlight w:val="yellow"/>
        </w:rPr>
        <w:t>---</w:t>
      </w:r>
    </w:p>
    <w:p w14:paraId="1F17C9DF" w14:textId="77777777" w:rsidR="00CE276D" w:rsidRDefault="00CE276D">
      <w:pPr>
        <w:rPr>
          <w:rFonts w:ascii="Times New Roman" w:eastAsia="Times New Roman" w:hAnsi="Times New Roman" w:cs="Times New Roman"/>
        </w:rPr>
      </w:pPr>
    </w:p>
    <w:p w14:paraId="6EA8456D" w14:textId="77777777" w:rsidR="00CE276D" w:rsidRDefault="00CE276D">
      <w:pPr>
        <w:rPr>
          <w:rFonts w:ascii="Times New Roman" w:eastAsia="Times New Roman" w:hAnsi="Times New Roman" w:cs="Times New Roman"/>
        </w:rPr>
      </w:pPr>
    </w:p>
    <w:p w14:paraId="487C697F" w14:textId="77777777" w:rsidR="00CE276D" w:rsidRDefault="00CE276D">
      <w:pPr>
        <w:rPr>
          <w:rFonts w:ascii="Times New Roman" w:eastAsia="Times New Roman" w:hAnsi="Times New Roman" w:cs="Times New Roman"/>
        </w:rPr>
      </w:pPr>
    </w:p>
    <w:p w14:paraId="67E81390" w14:textId="77777777" w:rsidR="00CE276D" w:rsidRDefault="00CE276D">
      <w:pPr>
        <w:rPr>
          <w:rFonts w:ascii="Times New Roman" w:eastAsia="Times New Roman" w:hAnsi="Times New Roman" w:cs="Times New Roman"/>
        </w:rPr>
      </w:pPr>
    </w:p>
    <w:p w14:paraId="4D4360C4" w14:textId="77777777" w:rsidR="00CE276D" w:rsidRDefault="00CE276D">
      <w:pPr>
        <w:rPr>
          <w:rFonts w:ascii="Times New Roman" w:eastAsia="Times New Roman" w:hAnsi="Times New Roman" w:cs="Times New Roman"/>
        </w:rPr>
      </w:pPr>
    </w:p>
    <w:p w14:paraId="2CE416CC" w14:textId="77777777" w:rsidR="00CE276D" w:rsidRDefault="00CE276D">
      <w:pPr>
        <w:rPr>
          <w:rFonts w:ascii="Times New Roman" w:eastAsia="Times New Roman" w:hAnsi="Times New Roman" w:cs="Times New Roman"/>
        </w:rPr>
      </w:pPr>
    </w:p>
    <w:p w14:paraId="454B508C" w14:textId="77777777" w:rsidR="00CE276D" w:rsidRDefault="00CE276D">
      <w:pPr>
        <w:rPr>
          <w:rFonts w:ascii="Times New Roman" w:eastAsia="Times New Roman" w:hAnsi="Times New Roman" w:cs="Times New Roman"/>
        </w:rPr>
      </w:pPr>
    </w:p>
    <w:p w14:paraId="755DECCA" w14:textId="77777777" w:rsidR="00CE276D" w:rsidRDefault="00CE276D">
      <w:pPr>
        <w:rPr>
          <w:rFonts w:ascii="Times New Roman" w:eastAsia="Times New Roman" w:hAnsi="Times New Roman" w:cs="Times New Roman"/>
        </w:rPr>
      </w:pPr>
    </w:p>
    <w:p w14:paraId="2F51EABC" w14:textId="77777777" w:rsidR="00CE276D" w:rsidRDefault="00CE276D">
      <w:pPr>
        <w:rPr>
          <w:rFonts w:ascii="Times New Roman" w:eastAsia="Times New Roman" w:hAnsi="Times New Roman" w:cs="Times New Roman"/>
        </w:rPr>
      </w:pPr>
    </w:p>
    <w:p w14:paraId="74A6F0C1" w14:textId="77777777" w:rsidR="00CE276D" w:rsidRDefault="00CE276D">
      <w:pPr>
        <w:rPr>
          <w:rFonts w:ascii="Times New Roman" w:eastAsia="Times New Roman" w:hAnsi="Times New Roman" w:cs="Times New Roman"/>
        </w:rPr>
      </w:pPr>
    </w:p>
    <w:p w14:paraId="436F20BD" w14:textId="1DB8535A" w:rsidR="00CE276D" w:rsidRDefault="00CE276D">
      <w:pPr>
        <w:rPr>
          <w:rFonts w:ascii="Times New Roman" w:eastAsia="Times New Roman" w:hAnsi="Times New Roman" w:cs="Times New Roman"/>
        </w:rPr>
      </w:pPr>
    </w:p>
    <w:p w14:paraId="43625599" w14:textId="2E7AA760" w:rsidR="00E11A66" w:rsidRDefault="00E11A66">
      <w:pPr>
        <w:rPr>
          <w:rFonts w:ascii="Times New Roman" w:eastAsia="Times New Roman" w:hAnsi="Times New Roman" w:cs="Times New Roman"/>
        </w:rPr>
      </w:pPr>
    </w:p>
    <w:p w14:paraId="3273CAB8" w14:textId="1F34BB34" w:rsidR="00E11A66" w:rsidRDefault="00E11A66">
      <w:pPr>
        <w:rPr>
          <w:rFonts w:ascii="Times New Roman" w:eastAsia="Times New Roman" w:hAnsi="Times New Roman" w:cs="Times New Roman"/>
        </w:rPr>
      </w:pPr>
    </w:p>
    <w:p w14:paraId="44FE82DF" w14:textId="72EF7BB3" w:rsidR="00E11A66" w:rsidRDefault="00E11A66">
      <w:pPr>
        <w:rPr>
          <w:rFonts w:ascii="Times New Roman" w:eastAsia="Times New Roman" w:hAnsi="Times New Roman" w:cs="Times New Roman"/>
        </w:rPr>
      </w:pPr>
    </w:p>
    <w:p w14:paraId="6869884C" w14:textId="339EB8A2" w:rsidR="00E11A66" w:rsidRDefault="00E11A66">
      <w:pPr>
        <w:rPr>
          <w:rFonts w:ascii="Times New Roman" w:eastAsia="Times New Roman" w:hAnsi="Times New Roman" w:cs="Times New Roman"/>
        </w:rPr>
      </w:pPr>
    </w:p>
    <w:p w14:paraId="6B1DDD57" w14:textId="73C13F2C" w:rsidR="00E11A66" w:rsidRDefault="00E11A66">
      <w:pPr>
        <w:rPr>
          <w:rFonts w:ascii="Times New Roman" w:eastAsia="Times New Roman" w:hAnsi="Times New Roman" w:cs="Times New Roman"/>
        </w:rPr>
      </w:pPr>
    </w:p>
    <w:p w14:paraId="57A182D4" w14:textId="6A24E4FE" w:rsidR="00E11A66" w:rsidRDefault="00E11A66">
      <w:pPr>
        <w:rPr>
          <w:rFonts w:ascii="Times New Roman" w:eastAsia="Times New Roman" w:hAnsi="Times New Roman" w:cs="Times New Roman"/>
        </w:rPr>
      </w:pPr>
    </w:p>
    <w:p w14:paraId="2471C648" w14:textId="3BD0821C" w:rsidR="00E11A66" w:rsidRDefault="00E11A66">
      <w:pPr>
        <w:rPr>
          <w:rFonts w:ascii="Times New Roman" w:eastAsia="Times New Roman" w:hAnsi="Times New Roman" w:cs="Times New Roman"/>
        </w:rPr>
      </w:pPr>
    </w:p>
    <w:p w14:paraId="491C50BA" w14:textId="5E51C044" w:rsidR="00E11A66" w:rsidRDefault="00E11A66">
      <w:pPr>
        <w:rPr>
          <w:rFonts w:ascii="Times New Roman" w:eastAsia="Times New Roman" w:hAnsi="Times New Roman" w:cs="Times New Roman"/>
        </w:rPr>
      </w:pPr>
    </w:p>
    <w:p w14:paraId="2EF9BB38" w14:textId="77777777" w:rsidR="00011D9F" w:rsidRDefault="00011D9F" w:rsidP="00BF64AD">
      <w:pPr>
        <w:rPr>
          <w:rFonts w:ascii="Times New Roman" w:eastAsia="Times New Roman" w:hAnsi="Times New Roman" w:cs="Times New Roman"/>
        </w:rPr>
      </w:pPr>
    </w:p>
    <w:p w14:paraId="2BDD8BBF" w14:textId="1C817F34" w:rsidR="00CE276D" w:rsidRDefault="00EE4AB4" w:rsidP="00366401">
      <w:pPr>
        <w:jc w:val="center"/>
        <w:rPr>
          <w:rFonts w:ascii="Times New Roman" w:eastAsia="Times New Roman" w:hAnsi="Times New Roman" w:cs="Times New Roman"/>
          <w:b/>
        </w:rPr>
      </w:pPr>
      <w:r>
        <w:rPr>
          <w:rFonts w:ascii="Times New Roman" w:eastAsia="Times New Roman" w:hAnsi="Times New Roman" w:cs="Times New Roman"/>
          <w:b/>
        </w:rPr>
        <w:t>Supplemental materials</w:t>
      </w:r>
    </w:p>
    <w:p w14:paraId="6B0D7602" w14:textId="7E752947" w:rsidR="004C537F" w:rsidRDefault="004C537F" w:rsidP="00BF64AD">
      <w:pPr>
        <w:rPr>
          <w:rFonts w:ascii="Times New Roman" w:eastAsia="Times New Roman" w:hAnsi="Times New Roman" w:cs="Times New Roman"/>
          <w:b/>
        </w:rPr>
      </w:pPr>
    </w:p>
    <w:p w14:paraId="6FBD810D" w14:textId="77777777" w:rsidR="004C537F" w:rsidRDefault="004C537F" w:rsidP="00BF64AD">
      <w:pPr>
        <w:rPr>
          <w:rFonts w:ascii="Times New Roman" w:eastAsia="Times New Roman" w:hAnsi="Times New Roman" w:cs="Times New Roman"/>
          <w:b/>
        </w:rPr>
      </w:pPr>
    </w:p>
    <w:tbl>
      <w:tblPr>
        <w:tblStyle w:val="TabelaSimples1"/>
        <w:tblW w:w="10020" w:type="dxa"/>
        <w:jc w:val="center"/>
        <w:tblLayout w:type="fixed"/>
        <w:tblLook w:val="0600" w:firstRow="0" w:lastRow="0" w:firstColumn="0" w:lastColumn="0" w:noHBand="1" w:noVBand="1"/>
      </w:tblPr>
      <w:tblGrid>
        <w:gridCol w:w="2085"/>
        <w:gridCol w:w="1935"/>
        <w:gridCol w:w="1500"/>
        <w:gridCol w:w="1500"/>
        <w:gridCol w:w="1500"/>
        <w:gridCol w:w="1500"/>
      </w:tblGrid>
      <w:tr w:rsidR="00CE276D" w14:paraId="7175998F" w14:textId="77777777" w:rsidTr="00366401">
        <w:trPr>
          <w:trHeight w:val="420"/>
          <w:jc w:val="center"/>
        </w:trPr>
        <w:tc>
          <w:tcPr>
            <w:tcW w:w="2085" w:type="dxa"/>
            <w:vMerge w:val="restart"/>
          </w:tcPr>
          <w:p w14:paraId="6D46D695" w14:textId="77777777" w:rsidR="00CE276D" w:rsidRDefault="00EE4AB4">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lastRenderedPageBreak/>
              <w:t>S/C threshold and assay result</w:t>
            </w:r>
          </w:p>
        </w:tc>
        <w:tc>
          <w:tcPr>
            <w:tcW w:w="1935" w:type="dxa"/>
          </w:tcPr>
          <w:p w14:paraId="51A2F4CF"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Negative controls</w:t>
            </w:r>
          </w:p>
        </w:tc>
        <w:tc>
          <w:tcPr>
            <w:tcW w:w="6000" w:type="dxa"/>
            <w:gridSpan w:val="4"/>
          </w:tcPr>
          <w:p w14:paraId="73968B94"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Positive controls</w:t>
            </w:r>
          </w:p>
        </w:tc>
      </w:tr>
      <w:tr w:rsidR="00CE276D" w14:paraId="2E407CAF" w14:textId="77777777" w:rsidTr="00366401">
        <w:trPr>
          <w:trHeight w:val="420"/>
          <w:jc w:val="center"/>
        </w:trPr>
        <w:tc>
          <w:tcPr>
            <w:tcW w:w="2085" w:type="dxa"/>
            <w:vMerge/>
          </w:tcPr>
          <w:p w14:paraId="4790F943" w14:textId="77777777" w:rsidR="00CE276D" w:rsidRDefault="00CE276D">
            <w:pPr>
              <w:widowControl w:val="0"/>
              <w:pBdr>
                <w:top w:val="nil"/>
                <w:left w:val="nil"/>
                <w:bottom w:val="nil"/>
                <w:right w:val="nil"/>
                <w:between w:val="nil"/>
              </w:pBdr>
              <w:rPr>
                <w:rFonts w:ascii="Times New Roman" w:eastAsia="Times New Roman" w:hAnsi="Times New Roman" w:cs="Times New Roman"/>
                <w:b/>
              </w:rPr>
            </w:pPr>
          </w:p>
        </w:tc>
        <w:tc>
          <w:tcPr>
            <w:tcW w:w="1935" w:type="dxa"/>
          </w:tcPr>
          <w:p w14:paraId="56D117CC" w14:textId="3D901834" w:rsidR="00CE276D" w:rsidRPr="00011D9F" w:rsidRDefault="00EE4AB4" w:rsidP="00011D9F">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Blood donations to HEMOAM in Feb</w:t>
            </w:r>
          </w:p>
          <w:p w14:paraId="2E8AD27D"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 = 821</w:t>
            </w:r>
          </w:p>
        </w:tc>
        <w:tc>
          <w:tcPr>
            <w:tcW w:w="1500" w:type="dxa"/>
          </w:tcPr>
          <w:p w14:paraId="1EB9D609"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Hospitalized patients</w:t>
            </w:r>
          </w:p>
          <w:p w14:paraId="04823594" w14:textId="77777777" w:rsidR="00CE276D" w:rsidRDefault="00CE276D" w:rsidP="00011D9F">
            <w:pPr>
              <w:widowControl w:val="0"/>
              <w:pBdr>
                <w:top w:val="nil"/>
                <w:left w:val="nil"/>
                <w:bottom w:val="nil"/>
                <w:right w:val="nil"/>
                <w:between w:val="nil"/>
              </w:pBdr>
              <w:rPr>
                <w:rFonts w:ascii="Times New Roman" w:eastAsia="Times New Roman" w:hAnsi="Times New Roman" w:cs="Times New Roman"/>
              </w:rPr>
            </w:pPr>
          </w:p>
          <w:p w14:paraId="124E0EEA"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 = 49</w:t>
            </w:r>
          </w:p>
        </w:tc>
        <w:tc>
          <w:tcPr>
            <w:tcW w:w="1500" w:type="dxa"/>
          </w:tcPr>
          <w:p w14:paraId="03C07DC4" w14:textId="5BFD59F5" w:rsidR="00CE276D" w:rsidRPr="00011D9F" w:rsidRDefault="00EE4AB4" w:rsidP="00011D9F">
            <w:pPr>
              <w:widowControl w:val="0"/>
              <w:pBdr>
                <w:top w:val="nil"/>
                <w:left w:val="nil"/>
                <w:bottom w:val="nil"/>
                <w:right w:val="nil"/>
                <w:between w:val="nil"/>
              </w:pBdr>
              <w:jc w:val="center"/>
              <w:rPr>
                <w:rFonts w:ascii="Times New Roman" w:eastAsia="Times New Roman" w:hAnsi="Times New Roman" w:cs="Times New Roman"/>
                <w:b/>
                <w:lang w:val="pt-BR"/>
              </w:rPr>
            </w:pPr>
            <w:r w:rsidRPr="00C35C23">
              <w:rPr>
                <w:rFonts w:ascii="Times New Roman" w:eastAsia="Times New Roman" w:hAnsi="Times New Roman" w:cs="Times New Roman"/>
                <w:b/>
                <w:lang w:val="pt-BR"/>
              </w:rPr>
              <w:t xml:space="preserve">Plasma </w:t>
            </w:r>
            <w:proofErr w:type="spellStart"/>
            <w:r w:rsidRPr="00C35C23">
              <w:rPr>
                <w:rFonts w:ascii="Times New Roman" w:eastAsia="Times New Roman" w:hAnsi="Times New Roman" w:cs="Times New Roman"/>
                <w:b/>
                <w:lang w:val="pt-BR"/>
              </w:rPr>
              <w:t>donors</w:t>
            </w:r>
            <w:proofErr w:type="spellEnd"/>
            <w:r w:rsidRPr="00C35C23">
              <w:rPr>
                <w:rFonts w:ascii="Times New Roman" w:eastAsia="Times New Roman" w:hAnsi="Times New Roman" w:cs="Times New Roman"/>
                <w:b/>
                <w:lang w:val="pt-BR"/>
              </w:rPr>
              <w:t xml:space="preserve"> 20-50d POS</w:t>
            </w:r>
          </w:p>
          <w:p w14:paraId="0AA58280" w14:textId="77777777" w:rsidR="00CE276D" w:rsidRPr="00C35C23" w:rsidRDefault="00EE4AB4">
            <w:pPr>
              <w:widowControl w:val="0"/>
              <w:pBdr>
                <w:top w:val="nil"/>
                <w:left w:val="nil"/>
                <w:bottom w:val="nil"/>
                <w:right w:val="nil"/>
                <w:between w:val="nil"/>
              </w:pBdr>
              <w:jc w:val="center"/>
              <w:rPr>
                <w:rFonts w:ascii="Times New Roman" w:eastAsia="Times New Roman" w:hAnsi="Times New Roman" w:cs="Times New Roman"/>
                <w:lang w:val="pt-BR"/>
              </w:rPr>
            </w:pPr>
            <w:r w:rsidRPr="00C35C23">
              <w:rPr>
                <w:rFonts w:ascii="Times New Roman" w:eastAsia="Times New Roman" w:hAnsi="Times New Roman" w:cs="Times New Roman"/>
                <w:lang w:val="pt-BR"/>
              </w:rPr>
              <w:t>n = 193</w:t>
            </w:r>
          </w:p>
        </w:tc>
        <w:tc>
          <w:tcPr>
            <w:tcW w:w="1500" w:type="dxa"/>
          </w:tcPr>
          <w:p w14:paraId="3DEBC28B" w14:textId="2170E865" w:rsidR="00CE276D" w:rsidRPr="00011D9F" w:rsidRDefault="00EE4AB4" w:rsidP="00011D9F">
            <w:pPr>
              <w:widowControl w:val="0"/>
              <w:jc w:val="center"/>
              <w:rPr>
                <w:rFonts w:ascii="Times New Roman" w:eastAsia="Times New Roman" w:hAnsi="Times New Roman" w:cs="Times New Roman"/>
                <w:b/>
                <w:lang w:val="pt-BR"/>
              </w:rPr>
            </w:pPr>
            <w:r w:rsidRPr="00C35C23">
              <w:rPr>
                <w:rFonts w:ascii="Times New Roman" w:eastAsia="Times New Roman" w:hAnsi="Times New Roman" w:cs="Times New Roman"/>
                <w:b/>
                <w:lang w:val="pt-BR"/>
              </w:rPr>
              <w:t xml:space="preserve">Plasma </w:t>
            </w:r>
            <w:proofErr w:type="spellStart"/>
            <w:r w:rsidRPr="00C35C23">
              <w:rPr>
                <w:rFonts w:ascii="Times New Roman" w:eastAsia="Times New Roman" w:hAnsi="Times New Roman" w:cs="Times New Roman"/>
                <w:b/>
                <w:lang w:val="pt-BR"/>
              </w:rPr>
              <w:t>donors</w:t>
            </w:r>
            <w:proofErr w:type="spellEnd"/>
            <w:r w:rsidRPr="00C35C23">
              <w:rPr>
                <w:rFonts w:ascii="Times New Roman" w:eastAsia="Times New Roman" w:hAnsi="Times New Roman" w:cs="Times New Roman"/>
                <w:b/>
                <w:lang w:val="pt-BR"/>
              </w:rPr>
              <w:t xml:space="preserve"> 51-131d POS</w:t>
            </w:r>
          </w:p>
          <w:p w14:paraId="18931874" w14:textId="77777777" w:rsidR="00CE276D" w:rsidRPr="00C35C23" w:rsidRDefault="00EE4AB4">
            <w:pPr>
              <w:widowControl w:val="0"/>
              <w:jc w:val="center"/>
              <w:rPr>
                <w:rFonts w:ascii="Times New Roman" w:eastAsia="Times New Roman" w:hAnsi="Times New Roman" w:cs="Times New Roman"/>
                <w:b/>
                <w:lang w:val="pt-BR"/>
              </w:rPr>
            </w:pPr>
            <w:r w:rsidRPr="00C35C23">
              <w:rPr>
                <w:rFonts w:ascii="Times New Roman" w:eastAsia="Times New Roman" w:hAnsi="Times New Roman" w:cs="Times New Roman"/>
                <w:lang w:val="pt-BR"/>
              </w:rPr>
              <w:t>n = 107</w:t>
            </w:r>
          </w:p>
        </w:tc>
        <w:tc>
          <w:tcPr>
            <w:tcW w:w="1500" w:type="dxa"/>
          </w:tcPr>
          <w:p w14:paraId="3A010594" w14:textId="03901CBF" w:rsidR="00CE276D" w:rsidRPr="00011D9F" w:rsidRDefault="00EE4AB4" w:rsidP="00011D9F">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Positive donations to FPS in July *</w:t>
            </w:r>
          </w:p>
          <w:p w14:paraId="543FCA4B"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 = 133</w:t>
            </w:r>
          </w:p>
        </w:tc>
      </w:tr>
      <w:tr w:rsidR="00CE276D" w14:paraId="5235559F" w14:textId="77777777" w:rsidTr="00366401">
        <w:trPr>
          <w:jc w:val="center"/>
        </w:trPr>
        <w:tc>
          <w:tcPr>
            <w:tcW w:w="2085" w:type="dxa"/>
          </w:tcPr>
          <w:p w14:paraId="7AFC0C74" w14:textId="77777777" w:rsidR="00CE276D" w:rsidRDefault="00EE4AB4">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Threshold 1.4 S/C</w:t>
            </w:r>
          </w:p>
          <w:p w14:paraId="3276B7E6" w14:textId="77777777" w:rsidR="00CE276D" w:rsidRDefault="00EE4AB4">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Positive</w:t>
            </w:r>
          </w:p>
          <w:p w14:paraId="0F79D2D7" w14:textId="77777777" w:rsidR="00CE276D" w:rsidRDefault="00EE4AB4">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Negative</w:t>
            </w:r>
          </w:p>
        </w:tc>
        <w:tc>
          <w:tcPr>
            <w:tcW w:w="1935" w:type="dxa"/>
          </w:tcPr>
          <w:p w14:paraId="4F9A453E" w14:textId="77777777" w:rsidR="00CE276D" w:rsidRDefault="00CE276D">
            <w:pPr>
              <w:widowControl w:val="0"/>
              <w:pBdr>
                <w:top w:val="nil"/>
                <w:left w:val="nil"/>
                <w:bottom w:val="nil"/>
                <w:right w:val="nil"/>
                <w:between w:val="nil"/>
              </w:pBdr>
              <w:jc w:val="center"/>
              <w:rPr>
                <w:rFonts w:ascii="Times New Roman" w:eastAsia="Times New Roman" w:hAnsi="Times New Roman" w:cs="Times New Roman"/>
              </w:rPr>
            </w:pPr>
          </w:p>
          <w:p w14:paraId="6C5F2BC5"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 (0.1)</w:t>
            </w:r>
          </w:p>
          <w:p w14:paraId="1A1F1303"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820 (99.9)</w:t>
            </w:r>
          </w:p>
        </w:tc>
        <w:tc>
          <w:tcPr>
            <w:tcW w:w="1500" w:type="dxa"/>
          </w:tcPr>
          <w:p w14:paraId="35292A0A" w14:textId="77777777" w:rsidR="00CE276D" w:rsidRDefault="00CE276D">
            <w:pPr>
              <w:widowControl w:val="0"/>
              <w:pBdr>
                <w:top w:val="nil"/>
                <w:left w:val="nil"/>
                <w:bottom w:val="nil"/>
                <w:right w:val="nil"/>
                <w:between w:val="nil"/>
              </w:pBdr>
              <w:jc w:val="center"/>
              <w:rPr>
                <w:rFonts w:ascii="Times New Roman" w:eastAsia="Times New Roman" w:hAnsi="Times New Roman" w:cs="Times New Roman"/>
              </w:rPr>
            </w:pPr>
          </w:p>
          <w:p w14:paraId="073E9435"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45 (91.8)</w:t>
            </w:r>
          </w:p>
          <w:p w14:paraId="06C86F2D"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3 (8.2)</w:t>
            </w:r>
          </w:p>
        </w:tc>
        <w:tc>
          <w:tcPr>
            <w:tcW w:w="1500" w:type="dxa"/>
          </w:tcPr>
          <w:p w14:paraId="525DD47C" w14:textId="77777777" w:rsidR="00CE276D" w:rsidRDefault="00CE276D">
            <w:pPr>
              <w:widowControl w:val="0"/>
              <w:pBdr>
                <w:top w:val="nil"/>
                <w:left w:val="nil"/>
                <w:bottom w:val="nil"/>
                <w:right w:val="nil"/>
                <w:between w:val="nil"/>
              </w:pBdr>
              <w:jc w:val="center"/>
              <w:rPr>
                <w:rFonts w:ascii="Times New Roman" w:eastAsia="Times New Roman" w:hAnsi="Times New Roman" w:cs="Times New Roman"/>
              </w:rPr>
            </w:pPr>
          </w:p>
          <w:p w14:paraId="74AD694B"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163 (84.5)</w:t>
            </w:r>
          </w:p>
          <w:p w14:paraId="3BAD50B1"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30 (15.5)</w:t>
            </w:r>
          </w:p>
        </w:tc>
        <w:tc>
          <w:tcPr>
            <w:tcW w:w="1500" w:type="dxa"/>
          </w:tcPr>
          <w:p w14:paraId="02FD6641" w14:textId="77777777" w:rsidR="00CE276D" w:rsidRDefault="00CE276D">
            <w:pPr>
              <w:widowControl w:val="0"/>
              <w:pBdr>
                <w:top w:val="nil"/>
                <w:left w:val="nil"/>
                <w:bottom w:val="nil"/>
                <w:right w:val="nil"/>
                <w:between w:val="nil"/>
              </w:pBdr>
              <w:jc w:val="center"/>
              <w:rPr>
                <w:rFonts w:ascii="Times New Roman" w:eastAsia="Times New Roman" w:hAnsi="Times New Roman" w:cs="Times New Roman"/>
              </w:rPr>
            </w:pPr>
          </w:p>
          <w:p w14:paraId="4E4877D2"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86 (80.4)</w:t>
            </w:r>
          </w:p>
          <w:p w14:paraId="4D299393"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21 (19.6)</w:t>
            </w:r>
          </w:p>
        </w:tc>
        <w:tc>
          <w:tcPr>
            <w:tcW w:w="1500" w:type="dxa"/>
          </w:tcPr>
          <w:p w14:paraId="4F0F488A" w14:textId="77777777" w:rsidR="00CE276D" w:rsidRDefault="00CE276D">
            <w:pPr>
              <w:widowControl w:val="0"/>
              <w:pBdr>
                <w:top w:val="nil"/>
                <w:left w:val="nil"/>
                <w:bottom w:val="nil"/>
                <w:right w:val="nil"/>
                <w:between w:val="nil"/>
              </w:pBdr>
              <w:jc w:val="center"/>
              <w:rPr>
                <w:rFonts w:ascii="Times New Roman" w:eastAsia="Times New Roman" w:hAnsi="Times New Roman" w:cs="Times New Roman"/>
              </w:rPr>
            </w:pPr>
          </w:p>
          <w:p w14:paraId="185EC3AE"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103 (77.4)</w:t>
            </w:r>
          </w:p>
          <w:p w14:paraId="0685B31F"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30 (22.6)</w:t>
            </w:r>
          </w:p>
        </w:tc>
      </w:tr>
      <w:tr w:rsidR="00CE276D" w14:paraId="49AB614F" w14:textId="77777777" w:rsidTr="00366401">
        <w:trPr>
          <w:jc w:val="center"/>
        </w:trPr>
        <w:tc>
          <w:tcPr>
            <w:tcW w:w="2085" w:type="dxa"/>
          </w:tcPr>
          <w:p w14:paraId="632298CA" w14:textId="77777777" w:rsidR="00CE276D" w:rsidRDefault="00EE4AB4">
            <w:pPr>
              <w:widowControl w:val="0"/>
              <w:rPr>
                <w:rFonts w:ascii="Times New Roman" w:eastAsia="Times New Roman" w:hAnsi="Times New Roman" w:cs="Times New Roman"/>
                <w:b/>
              </w:rPr>
            </w:pPr>
            <w:r>
              <w:rPr>
                <w:rFonts w:ascii="Times New Roman" w:eastAsia="Times New Roman" w:hAnsi="Times New Roman" w:cs="Times New Roman"/>
                <w:b/>
              </w:rPr>
              <w:t>Threshold 0.4 S/C</w:t>
            </w:r>
          </w:p>
          <w:p w14:paraId="414C6A07" w14:textId="77777777" w:rsidR="00CE276D" w:rsidRDefault="00EE4AB4">
            <w:pPr>
              <w:widowControl w:val="0"/>
              <w:rPr>
                <w:rFonts w:ascii="Times New Roman" w:eastAsia="Times New Roman" w:hAnsi="Times New Roman" w:cs="Times New Roman"/>
              </w:rPr>
            </w:pPr>
            <w:r>
              <w:rPr>
                <w:rFonts w:ascii="Times New Roman" w:eastAsia="Times New Roman" w:hAnsi="Times New Roman" w:cs="Times New Roman"/>
              </w:rPr>
              <w:t>Positive</w:t>
            </w:r>
          </w:p>
          <w:p w14:paraId="2B8C76EB" w14:textId="77777777" w:rsidR="00CE276D" w:rsidRDefault="00EE4AB4">
            <w:pPr>
              <w:widowControl w:val="0"/>
              <w:rPr>
                <w:rFonts w:ascii="Times New Roman" w:eastAsia="Times New Roman" w:hAnsi="Times New Roman" w:cs="Times New Roman"/>
                <w:b/>
              </w:rPr>
            </w:pPr>
            <w:r>
              <w:rPr>
                <w:rFonts w:ascii="Times New Roman" w:eastAsia="Times New Roman" w:hAnsi="Times New Roman" w:cs="Times New Roman"/>
              </w:rPr>
              <w:t>Negative</w:t>
            </w:r>
          </w:p>
        </w:tc>
        <w:tc>
          <w:tcPr>
            <w:tcW w:w="1935" w:type="dxa"/>
          </w:tcPr>
          <w:p w14:paraId="46BAF02F" w14:textId="77777777" w:rsidR="00CE276D" w:rsidRDefault="00CE276D">
            <w:pPr>
              <w:widowControl w:val="0"/>
              <w:pBdr>
                <w:top w:val="nil"/>
                <w:left w:val="nil"/>
                <w:bottom w:val="nil"/>
                <w:right w:val="nil"/>
                <w:between w:val="nil"/>
              </w:pBdr>
              <w:jc w:val="center"/>
              <w:rPr>
                <w:rFonts w:ascii="Times New Roman" w:eastAsia="Times New Roman" w:hAnsi="Times New Roman" w:cs="Times New Roman"/>
              </w:rPr>
            </w:pPr>
          </w:p>
          <w:p w14:paraId="0C9D1A9C"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27 (3.3)</w:t>
            </w:r>
          </w:p>
          <w:p w14:paraId="02129CDB"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794 (96.7)</w:t>
            </w:r>
          </w:p>
        </w:tc>
        <w:tc>
          <w:tcPr>
            <w:tcW w:w="1500" w:type="dxa"/>
          </w:tcPr>
          <w:p w14:paraId="1F182A4B" w14:textId="77777777" w:rsidR="00CE276D" w:rsidRDefault="00CE276D">
            <w:pPr>
              <w:widowControl w:val="0"/>
              <w:pBdr>
                <w:top w:val="nil"/>
                <w:left w:val="nil"/>
                <w:bottom w:val="nil"/>
                <w:right w:val="nil"/>
                <w:between w:val="nil"/>
              </w:pBdr>
              <w:jc w:val="center"/>
              <w:rPr>
                <w:rFonts w:ascii="Times New Roman" w:eastAsia="Times New Roman" w:hAnsi="Times New Roman" w:cs="Times New Roman"/>
              </w:rPr>
            </w:pPr>
          </w:p>
          <w:p w14:paraId="7D1B4394"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47 (95.9)</w:t>
            </w:r>
          </w:p>
          <w:p w14:paraId="19FC8EC9"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 (4.1)</w:t>
            </w:r>
          </w:p>
        </w:tc>
        <w:tc>
          <w:tcPr>
            <w:tcW w:w="1500" w:type="dxa"/>
          </w:tcPr>
          <w:p w14:paraId="08FE7EFA" w14:textId="77777777" w:rsidR="00CE276D" w:rsidRDefault="00CE276D">
            <w:pPr>
              <w:widowControl w:val="0"/>
              <w:pBdr>
                <w:top w:val="nil"/>
                <w:left w:val="nil"/>
                <w:bottom w:val="nil"/>
                <w:right w:val="nil"/>
                <w:between w:val="nil"/>
              </w:pBdr>
              <w:jc w:val="center"/>
              <w:rPr>
                <w:rFonts w:ascii="Times New Roman" w:eastAsia="Times New Roman" w:hAnsi="Times New Roman" w:cs="Times New Roman"/>
              </w:rPr>
            </w:pPr>
          </w:p>
          <w:p w14:paraId="2659FB03"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178 (92.2)</w:t>
            </w:r>
          </w:p>
          <w:p w14:paraId="64FF72C9"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15 (7.8)</w:t>
            </w:r>
          </w:p>
        </w:tc>
        <w:tc>
          <w:tcPr>
            <w:tcW w:w="1500" w:type="dxa"/>
          </w:tcPr>
          <w:p w14:paraId="36E37AE9" w14:textId="77777777" w:rsidR="00CE276D" w:rsidRDefault="00CE276D">
            <w:pPr>
              <w:widowControl w:val="0"/>
              <w:jc w:val="center"/>
              <w:rPr>
                <w:rFonts w:ascii="Times New Roman" w:eastAsia="Times New Roman" w:hAnsi="Times New Roman" w:cs="Times New Roman"/>
              </w:rPr>
            </w:pPr>
          </w:p>
          <w:p w14:paraId="4FEF1A14" w14:textId="77777777" w:rsidR="00CE276D" w:rsidRDefault="00EE4AB4">
            <w:pPr>
              <w:widowControl w:val="0"/>
              <w:jc w:val="center"/>
              <w:rPr>
                <w:rFonts w:ascii="Times New Roman" w:eastAsia="Times New Roman" w:hAnsi="Times New Roman" w:cs="Times New Roman"/>
              </w:rPr>
            </w:pPr>
            <w:r>
              <w:rPr>
                <w:rFonts w:ascii="Times New Roman" w:eastAsia="Times New Roman" w:hAnsi="Times New Roman" w:cs="Times New Roman"/>
              </w:rPr>
              <w:t>98 (91.6)</w:t>
            </w:r>
          </w:p>
          <w:p w14:paraId="22C85E83" w14:textId="77777777" w:rsidR="00CE276D" w:rsidRDefault="00EE4AB4">
            <w:pPr>
              <w:widowControl w:val="0"/>
              <w:jc w:val="center"/>
              <w:rPr>
                <w:rFonts w:ascii="Times New Roman" w:eastAsia="Times New Roman" w:hAnsi="Times New Roman" w:cs="Times New Roman"/>
              </w:rPr>
            </w:pPr>
            <w:r>
              <w:rPr>
                <w:rFonts w:ascii="Times New Roman" w:eastAsia="Times New Roman" w:hAnsi="Times New Roman" w:cs="Times New Roman"/>
              </w:rPr>
              <w:t>9 (8.4)</w:t>
            </w:r>
          </w:p>
        </w:tc>
        <w:tc>
          <w:tcPr>
            <w:tcW w:w="1500" w:type="dxa"/>
          </w:tcPr>
          <w:p w14:paraId="7BDE9AFB" w14:textId="77777777" w:rsidR="00CE276D" w:rsidRDefault="00CE276D">
            <w:pPr>
              <w:widowControl w:val="0"/>
              <w:pBdr>
                <w:top w:val="nil"/>
                <w:left w:val="nil"/>
                <w:bottom w:val="nil"/>
                <w:right w:val="nil"/>
                <w:between w:val="nil"/>
              </w:pBdr>
              <w:jc w:val="center"/>
              <w:rPr>
                <w:rFonts w:ascii="Times New Roman" w:eastAsia="Times New Roman" w:hAnsi="Times New Roman" w:cs="Times New Roman"/>
              </w:rPr>
            </w:pPr>
          </w:p>
          <w:p w14:paraId="25EC95C2"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123 (92.5)</w:t>
            </w:r>
          </w:p>
          <w:p w14:paraId="0039EFA6" w14:textId="77777777" w:rsidR="00CE276D" w:rsidRDefault="00EE4AB4">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 (7.5)</w:t>
            </w:r>
          </w:p>
        </w:tc>
      </w:tr>
    </w:tbl>
    <w:p w14:paraId="07E567A1" w14:textId="77777777" w:rsidR="004C537F" w:rsidRDefault="004C537F">
      <w:pPr>
        <w:rPr>
          <w:rFonts w:ascii="Times New Roman" w:eastAsia="Times New Roman" w:hAnsi="Times New Roman" w:cs="Times New Roman"/>
          <w:b/>
        </w:rPr>
      </w:pPr>
    </w:p>
    <w:p w14:paraId="4EC101C5" w14:textId="0E7B149E" w:rsidR="00CE276D" w:rsidRPr="00366401" w:rsidRDefault="00EE4AB4">
      <w:pPr>
        <w:rPr>
          <w:rFonts w:ascii="Times New Roman" w:eastAsia="Times New Roman" w:hAnsi="Times New Roman" w:cs="Times New Roman"/>
          <w:sz w:val="20"/>
          <w:szCs w:val="20"/>
        </w:rPr>
      </w:pPr>
      <w:r w:rsidRPr="00366401">
        <w:rPr>
          <w:rFonts w:ascii="Times New Roman" w:eastAsia="Times New Roman" w:hAnsi="Times New Roman" w:cs="Times New Roman"/>
          <w:b/>
          <w:sz w:val="20"/>
          <w:szCs w:val="20"/>
        </w:rPr>
        <w:t>Table S1</w:t>
      </w:r>
      <w:r w:rsidR="004C537F" w:rsidRPr="00366401">
        <w:rPr>
          <w:rFonts w:ascii="Times New Roman" w:eastAsia="Times New Roman" w:hAnsi="Times New Roman" w:cs="Times New Roman"/>
          <w:b/>
          <w:sz w:val="20"/>
          <w:szCs w:val="20"/>
        </w:rPr>
        <w:t xml:space="preserve">. </w:t>
      </w:r>
      <w:r w:rsidRPr="00366401">
        <w:rPr>
          <w:rFonts w:ascii="Times New Roman" w:eastAsia="Times New Roman" w:hAnsi="Times New Roman" w:cs="Times New Roman"/>
          <w:b/>
          <w:sz w:val="20"/>
          <w:szCs w:val="20"/>
        </w:rPr>
        <w:t xml:space="preserve">Performance of Abbott SARS-CoV-2 IgG chemiluminescence assay in different clinical samples. </w:t>
      </w:r>
      <w:r w:rsidRPr="00366401">
        <w:rPr>
          <w:rFonts w:ascii="Times New Roman" w:eastAsia="Times New Roman" w:hAnsi="Times New Roman" w:cs="Times New Roman"/>
          <w:sz w:val="20"/>
          <w:szCs w:val="20"/>
        </w:rPr>
        <w:t>The</w:t>
      </w:r>
      <w:r w:rsidRPr="00366401">
        <w:rPr>
          <w:rFonts w:ascii="Times New Roman" w:eastAsia="Times New Roman" w:hAnsi="Times New Roman" w:cs="Times New Roman"/>
          <w:b/>
          <w:sz w:val="20"/>
          <w:szCs w:val="20"/>
        </w:rPr>
        <w:t xml:space="preserve"> s</w:t>
      </w:r>
      <w:r w:rsidRPr="00366401">
        <w:rPr>
          <w:rFonts w:ascii="Times New Roman" w:eastAsia="Times New Roman" w:hAnsi="Times New Roman" w:cs="Times New Roman"/>
          <w:sz w:val="20"/>
          <w:szCs w:val="20"/>
        </w:rPr>
        <w:t xml:space="preserve">ignal-to-cutoff (S/C) of 1.4 is recommended by the manufacturer; 0.4 S/C is a less stringent alternative threshold included as a sensitivity analysis. * Positive samples were identified by testing 1,000 routine donations in parallel on the Abbott CIMA and a second assay (Roche </w:t>
      </w:r>
      <w:proofErr w:type="spellStart"/>
      <w:r w:rsidRPr="00366401">
        <w:rPr>
          <w:rFonts w:ascii="Times New Roman" w:eastAsia="Times New Roman" w:hAnsi="Times New Roman" w:cs="Times New Roman"/>
          <w:sz w:val="20"/>
          <w:szCs w:val="20"/>
        </w:rPr>
        <w:t>Elecsys</w:t>
      </w:r>
      <w:proofErr w:type="spellEnd"/>
      <w:r w:rsidRPr="00366401">
        <w:rPr>
          <w:rFonts w:ascii="Times New Roman" w:eastAsia="Times New Roman" w:hAnsi="Times New Roman" w:cs="Times New Roman"/>
          <w:sz w:val="20"/>
          <w:szCs w:val="20"/>
        </w:rPr>
        <w:t xml:space="preserve"> IgG ECIMA); positive results on either assay were assumed to be true positives as both have a high specificity. The sensitivity values calculated from this group are used to correct prevalence estimates throughout the manuscript.</w:t>
      </w:r>
    </w:p>
    <w:p w14:paraId="48BBCEB0" w14:textId="3C7AA4A3" w:rsidR="00CE276D" w:rsidRDefault="00CE276D">
      <w:pPr>
        <w:rPr>
          <w:rFonts w:ascii="Times New Roman" w:eastAsia="Times New Roman" w:hAnsi="Times New Roman" w:cs="Times New Roman"/>
          <w:b/>
        </w:rPr>
      </w:pPr>
    </w:p>
    <w:p w14:paraId="480ACCBE" w14:textId="615D7275" w:rsidR="00366401" w:rsidRDefault="00366401">
      <w:pPr>
        <w:rPr>
          <w:rFonts w:ascii="Times New Roman" w:eastAsia="Times New Roman" w:hAnsi="Times New Roman" w:cs="Times New Roman"/>
          <w:b/>
        </w:rPr>
      </w:pPr>
    </w:p>
    <w:p w14:paraId="58FCDFC0" w14:textId="78209C24" w:rsidR="00366401" w:rsidRDefault="00366401">
      <w:pPr>
        <w:rPr>
          <w:rFonts w:ascii="Times New Roman" w:eastAsia="Times New Roman" w:hAnsi="Times New Roman" w:cs="Times New Roman"/>
          <w:b/>
        </w:rPr>
      </w:pPr>
    </w:p>
    <w:p w14:paraId="161317A7" w14:textId="757F1DD5" w:rsidR="00366401" w:rsidRDefault="00366401">
      <w:pPr>
        <w:rPr>
          <w:rFonts w:ascii="Times New Roman" w:eastAsia="Times New Roman" w:hAnsi="Times New Roman" w:cs="Times New Roman"/>
          <w:b/>
        </w:rPr>
      </w:pPr>
    </w:p>
    <w:p w14:paraId="28A86F1D" w14:textId="60BB7364" w:rsidR="00366401" w:rsidRDefault="00366401">
      <w:pPr>
        <w:rPr>
          <w:rFonts w:ascii="Times New Roman" w:eastAsia="Times New Roman" w:hAnsi="Times New Roman" w:cs="Times New Roman"/>
          <w:b/>
        </w:rPr>
      </w:pPr>
    </w:p>
    <w:p w14:paraId="1246A497" w14:textId="3B24DF7E" w:rsidR="00366401" w:rsidRDefault="00366401">
      <w:pPr>
        <w:rPr>
          <w:rFonts w:ascii="Times New Roman" w:eastAsia="Times New Roman" w:hAnsi="Times New Roman" w:cs="Times New Roman"/>
          <w:b/>
        </w:rPr>
      </w:pPr>
    </w:p>
    <w:p w14:paraId="109EA5D0" w14:textId="314BE984" w:rsidR="00366401" w:rsidRDefault="00366401">
      <w:pPr>
        <w:rPr>
          <w:rFonts w:ascii="Times New Roman" w:eastAsia="Times New Roman" w:hAnsi="Times New Roman" w:cs="Times New Roman"/>
          <w:b/>
        </w:rPr>
      </w:pPr>
    </w:p>
    <w:p w14:paraId="484A3555" w14:textId="61ECE98D" w:rsidR="00366401" w:rsidRDefault="00366401">
      <w:pPr>
        <w:rPr>
          <w:rFonts w:ascii="Times New Roman" w:eastAsia="Times New Roman" w:hAnsi="Times New Roman" w:cs="Times New Roman"/>
          <w:b/>
        </w:rPr>
      </w:pPr>
    </w:p>
    <w:p w14:paraId="58C8A0BC" w14:textId="23CB3653" w:rsidR="00366401" w:rsidRDefault="00366401">
      <w:pPr>
        <w:rPr>
          <w:rFonts w:ascii="Times New Roman" w:eastAsia="Times New Roman" w:hAnsi="Times New Roman" w:cs="Times New Roman"/>
          <w:b/>
        </w:rPr>
      </w:pPr>
    </w:p>
    <w:p w14:paraId="45EFC274" w14:textId="1A03ADBD" w:rsidR="00366401" w:rsidRDefault="00366401">
      <w:pPr>
        <w:rPr>
          <w:rFonts w:ascii="Times New Roman" w:eastAsia="Times New Roman" w:hAnsi="Times New Roman" w:cs="Times New Roman"/>
          <w:b/>
        </w:rPr>
      </w:pPr>
    </w:p>
    <w:p w14:paraId="1A2CFE15" w14:textId="4B1C3DFA" w:rsidR="00366401" w:rsidRDefault="00366401">
      <w:pPr>
        <w:rPr>
          <w:rFonts w:ascii="Times New Roman" w:eastAsia="Times New Roman" w:hAnsi="Times New Roman" w:cs="Times New Roman"/>
          <w:b/>
        </w:rPr>
      </w:pPr>
    </w:p>
    <w:p w14:paraId="15826B33" w14:textId="47575307" w:rsidR="00366401" w:rsidRDefault="00366401">
      <w:pPr>
        <w:rPr>
          <w:rFonts w:ascii="Times New Roman" w:eastAsia="Times New Roman" w:hAnsi="Times New Roman" w:cs="Times New Roman"/>
          <w:b/>
        </w:rPr>
      </w:pPr>
    </w:p>
    <w:p w14:paraId="7C1902AA" w14:textId="66882CC4" w:rsidR="00366401" w:rsidRDefault="00366401">
      <w:pPr>
        <w:rPr>
          <w:rFonts w:ascii="Times New Roman" w:eastAsia="Times New Roman" w:hAnsi="Times New Roman" w:cs="Times New Roman"/>
          <w:b/>
        </w:rPr>
      </w:pPr>
    </w:p>
    <w:p w14:paraId="112A4288" w14:textId="1D472164" w:rsidR="00366401" w:rsidRDefault="00366401">
      <w:pPr>
        <w:rPr>
          <w:rFonts w:ascii="Times New Roman" w:eastAsia="Times New Roman" w:hAnsi="Times New Roman" w:cs="Times New Roman"/>
          <w:b/>
        </w:rPr>
      </w:pPr>
    </w:p>
    <w:p w14:paraId="4CD8C5D4" w14:textId="332A4150" w:rsidR="00366401" w:rsidRDefault="00366401">
      <w:pPr>
        <w:rPr>
          <w:rFonts w:ascii="Times New Roman" w:eastAsia="Times New Roman" w:hAnsi="Times New Roman" w:cs="Times New Roman"/>
          <w:b/>
        </w:rPr>
      </w:pPr>
    </w:p>
    <w:p w14:paraId="77187818" w14:textId="00C42F5A" w:rsidR="00366401" w:rsidRDefault="00366401">
      <w:pPr>
        <w:rPr>
          <w:rFonts w:ascii="Times New Roman" w:eastAsia="Times New Roman" w:hAnsi="Times New Roman" w:cs="Times New Roman"/>
          <w:b/>
        </w:rPr>
      </w:pPr>
    </w:p>
    <w:p w14:paraId="01594247" w14:textId="58504235" w:rsidR="00366401" w:rsidRDefault="00366401">
      <w:pPr>
        <w:rPr>
          <w:rFonts w:ascii="Times New Roman" w:eastAsia="Times New Roman" w:hAnsi="Times New Roman" w:cs="Times New Roman"/>
          <w:b/>
        </w:rPr>
      </w:pPr>
    </w:p>
    <w:p w14:paraId="1A08DB3C" w14:textId="60CF4E35" w:rsidR="00366401" w:rsidRDefault="00366401">
      <w:pPr>
        <w:rPr>
          <w:rFonts w:ascii="Times New Roman" w:eastAsia="Times New Roman" w:hAnsi="Times New Roman" w:cs="Times New Roman"/>
          <w:b/>
        </w:rPr>
      </w:pPr>
    </w:p>
    <w:p w14:paraId="0BF8370D" w14:textId="4C64A17F" w:rsidR="00366401" w:rsidRDefault="00366401">
      <w:pPr>
        <w:rPr>
          <w:rFonts w:ascii="Times New Roman" w:eastAsia="Times New Roman" w:hAnsi="Times New Roman" w:cs="Times New Roman"/>
          <w:b/>
        </w:rPr>
      </w:pPr>
    </w:p>
    <w:p w14:paraId="4B9472AE" w14:textId="19006C7B" w:rsidR="00366401" w:rsidRDefault="00366401">
      <w:pPr>
        <w:rPr>
          <w:rFonts w:ascii="Times New Roman" w:eastAsia="Times New Roman" w:hAnsi="Times New Roman" w:cs="Times New Roman"/>
          <w:b/>
        </w:rPr>
      </w:pPr>
    </w:p>
    <w:p w14:paraId="404E7A68" w14:textId="1DBACBD0" w:rsidR="00366401" w:rsidRDefault="00366401">
      <w:pPr>
        <w:rPr>
          <w:rFonts w:ascii="Times New Roman" w:eastAsia="Times New Roman" w:hAnsi="Times New Roman" w:cs="Times New Roman"/>
          <w:b/>
        </w:rPr>
      </w:pPr>
    </w:p>
    <w:p w14:paraId="2229B0D9" w14:textId="347236D8" w:rsidR="00366401" w:rsidRDefault="00366401">
      <w:pPr>
        <w:rPr>
          <w:rFonts w:ascii="Times New Roman" w:eastAsia="Times New Roman" w:hAnsi="Times New Roman" w:cs="Times New Roman"/>
          <w:b/>
        </w:rPr>
      </w:pPr>
    </w:p>
    <w:p w14:paraId="1CAED749" w14:textId="7A85C4B0" w:rsidR="00366401" w:rsidRDefault="00366401">
      <w:pPr>
        <w:rPr>
          <w:rFonts w:ascii="Times New Roman" w:eastAsia="Times New Roman" w:hAnsi="Times New Roman" w:cs="Times New Roman"/>
          <w:b/>
        </w:rPr>
      </w:pPr>
    </w:p>
    <w:p w14:paraId="78D7847A" w14:textId="7F0235ED" w:rsidR="00366401" w:rsidRDefault="00366401">
      <w:pPr>
        <w:rPr>
          <w:rFonts w:ascii="Times New Roman" w:eastAsia="Times New Roman" w:hAnsi="Times New Roman" w:cs="Times New Roman"/>
          <w:b/>
        </w:rPr>
      </w:pPr>
    </w:p>
    <w:p w14:paraId="12DBBDCF" w14:textId="130D79A8" w:rsidR="00366401" w:rsidRDefault="00366401">
      <w:pPr>
        <w:rPr>
          <w:rFonts w:ascii="Times New Roman" w:eastAsia="Times New Roman" w:hAnsi="Times New Roman" w:cs="Times New Roman"/>
          <w:b/>
        </w:rPr>
      </w:pPr>
    </w:p>
    <w:p w14:paraId="0700D224" w14:textId="458A53B8" w:rsidR="00366401" w:rsidRDefault="00366401">
      <w:pPr>
        <w:rPr>
          <w:rFonts w:ascii="Times New Roman" w:eastAsia="Times New Roman" w:hAnsi="Times New Roman" w:cs="Times New Roman"/>
          <w:b/>
        </w:rPr>
      </w:pPr>
    </w:p>
    <w:p w14:paraId="66BA8CDD" w14:textId="1DBADE04" w:rsidR="00366401" w:rsidRDefault="00366401">
      <w:pPr>
        <w:rPr>
          <w:rFonts w:ascii="Times New Roman" w:eastAsia="Times New Roman" w:hAnsi="Times New Roman" w:cs="Times New Roman"/>
          <w:b/>
        </w:rPr>
      </w:pPr>
    </w:p>
    <w:p w14:paraId="24E4103A" w14:textId="1B4EE931" w:rsidR="00366401" w:rsidRDefault="00366401">
      <w:pPr>
        <w:rPr>
          <w:rFonts w:ascii="Times New Roman" w:eastAsia="Times New Roman" w:hAnsi="Times New Roman" w:cs="Times New Roman"/>
          <w:b/>
        </w:rPr>
      </w:pPr>
    </w:p>
    <w:p w14:paraId="7AC69D3C" w14:textId="77777777" w:rsidR="00366401" w:rsidRDefault="00366401">
      <w:pPr>
        <w:rPr>
          <w:rFonts w:ascii="Times New Roman" w:eastAsia="Times New Roman" w:hAnsi="Times New Roman" w:cs="Times New Roman"/>
          <w:b/>
        </w:rPr>
        <w:sectPr w:rsidR="00366401" w:rsidSect="00C562E2">
          <w:pgSz w:w="11909" w:h="16834"/>
          <w:pgMar w:top="1440" w:right="1440" w:bottom="1440" w:left="1440" w:header="720" w:footer="720" w:gutter="0"/>
          <w:pgNumType w:start="1"/>
          <w:cols w:space="720"/>
          <w:docGrid w:linePitch="299"/>
        </w:sectPr>
      </w:pPr>
    </w:p>
    <w:p w14:paraId="3D54C0FC" w14:textId="777C689F" w:rsidR="00366401" w:rsidRDefault="00366401">
      <w:pPr>
        <w:rPr>
          <w:rFonts w:ascii="Times New Roman" w:eastAsia="Times New Roman" w:hAnsi="Times New Roman" w:cs="Times New Roman"/>
          <w:b/>
        </w:rPr>
      </w:pPr>
    </w:p>
    <w:tbl>
      <w:tblPr>
        <w:tblStyle w:val="a1"/>
        <w:tblW w:w="11205" w:type="dxa"/>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9"/>
        <w:gridCol w:w="1586"/>
        <w:gridCol w:w="1695"/>
        <w:gridCol w:w="1425"/>
        <w:gridCol w:w="1500"/>
        <w:gridCol w:w="1425"/>
        <w:gridCol w:w="1365"/>
      </w:tblGrid>
      <w:tr w:rsidR="00CE276D" w14:paraId="561B9D3C" w14:textId="77777777" w:rsidTr="00366401">
        <w:trPr>
          <w:trHeight w:val="420"/>
        </w:trPr>
        <w:tc>
          <w:tcPr>
            <w:tcW w:w="2209" w:type="dxa"/>
            <w:shd w:val="clear" w:color="auto" w:fill="auto"/>
            <w:tcMar>
              <w:top w:w="100" w:type="dxa"/>
              <w:left w:w="100" w:type="dxa"/>
              <w:bottom w:w="100" w:type="dxa"/>
              <w:right w:w="100" w:type="dxa"/>
            </w:tcMar>
          </w:tcPr>
          <w:p w14:paraId="67F513BF" w14:textId="77777777" w:rsidR="00CE276D" w:rsidRDefault="00CE276D">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4706" w:type="dxa"/>
            <w:gridSpan w:val="3"/>
            <w:shd w:val="clear" w:color="auto" w:fill="auto"/>
            <w:tcMar>
              <w:top w:w="100" w:type="dxa"/>
              <w:left w:w="100" w:type="dxa"/>
              <w:bottom w:w="100" w:type="dxa"/>
              <w:right w:w="100" w:type="dxa"/>
            </w:tcMar>
          </w:tcPr>
          <w:p w14:paraId="4003701C"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Manaus (May-August)</w:t>
            </w:r>
          </w:p>
        </w:tc>
        <w:tc>
          <w:tcPr>
            <w:tcW w:w="4290" w:type="dxa"/>
            <w:gridSpan w:val="3"/>
            <w:shd w:val="clear" w:color="auto" w:fill="auto"/>
            <w:tcMar>
              <w:top w:w="100" w:type="dxa"/>
              <w:left w:w="100" w:type="dxa"/>
              <w:bottom w:w="100" w:type="dxa"/>
              <w:right w:w="100" w:type="dxa"/>
            </w:tcMar>
          </w:tcPr>
          <w:p w14:paraId="5EF0C753"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São Paulo (May-August)</w:t>
            </w:r>
          </w:p>
        </w:tc>
      </w:tr>
      <w:tr w:rsidR="00CE276D" w14:paraId="7C4BC991" w14:textId="77777777" w:rsidTr="00366401">
        <w:tc>
          <w:tcPr>
            <w:tcW w:w="2209" w:type="dxa"/>
            <w:shd w:val="clear" w:color="auto" w:fill="auto"/>
            <w:tcMar>
              <w:top w:w="100" w:type="dxa"/>
              <w:left w:w="100" w:type="dxa"/>
              <w:bottom w:w="100" w:type="dxa"/>
              <w:right w:w="100" w:type="dxa"/>
            </w:tcMar>
          </w:tcPr>
          <w:p w14:paraId="7C6BD7B7" w14:textId="77777777" w:rsidR="00CE276D" w:rsidRDefault="00CE276D">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1586" w:type="dxa"/>
            <w:shd w:val="clear" w:color="auto" w:fill="auto"/>
            <w:tcMar>
              <w:top w:w="100" w:type="dxa"/>
              <w:left w:w="100" w:type="dxa"/>
              <w:bottom w:w="100" w:type="dxa"/>
              <w:right w:w="100" w:type="dxa"/>
            </w:tcMar>
          </w:tcPr>
          <w:p w14:paraId="503F8E4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Negative (&lt;1.4 S/C) </w:t>
            </w:r>
          </w:p>
          <w:p w14:paraId="31420AF1"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 (%)</w:t>
            </w:r>
          </w:p>
        </w:tc>
        <w:tc>
          <w:tcPr>
            <w:tcW w:w="1695" w:type="dxa"/>
            <w:shd w:val="clear" w:color="auto" w:fill="auto"/>
            <w:tcMar>
              <w:top w:w="100" w:type="dxa"/>
              <w:left w:w="100" w:type="dxa"/>
              <w:bottom w:w="100" w:type="dxa"/>
              <w:right w:w="100" w:type="dxa"/>
            </w:tcMar>
          </w:tcPr>
          <w:p w14:paraId="4DAA8E86"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Positive </w:t>
            </w:r>
          </w:p>
          <w:p w14:paraId="232A95C1"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(&gt;=1.4 S/C)</w:t>
            </w:r>
          </w:p>
          <w:p w14:paraId="33BFD63F"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w:t>
            </w:r>
          </w:p>
        </w:tc>
        <w:tc>
          <w:tcPr>
            <w:tcW w:w="1425" w:type="dxa"/>
            <w:shd w:val="clear" w:color="auto" w:fill="auto"/>
            <w:tcMar>
              <w:top w:w="100" w:type="dxa"/>
              <w:left w:w="100" w:type="dxa"/>
              <w:bottom w:w="100" w:type="dxa"/>
              <w:right w:w="100" w:type="dxa"/>
            </w:tcMar>
          </w:tcPr>
          <w:p w14:paraId="618AED2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OR (95%CI)</w:t>
            </w:r>
          </w:p>
        </w:tc>
        <w:tc>
          <w:tcPr>
            <w:tcW w:w="1500" w:type="dxa"/>
            <w:shd w:val="clear" w:color="auto" w:fill="auto"/>
            <w:tcMar>
              <w:top w:w="100" w:type="dxa"/>
              <w:left w:w="100" w:type="dxa"/>
              <w:bottom w:w="100" w:type="dxa"/>
              <w:right w:w="100" w:type="dxa"/>
            </w:tcMar>
          </w:tcPr>
          <w:p w14:paraId="29B8C8D6" w14:textId="77777777" w:rsidR="00CE276D" w:rsidRDefault="00EE4AB4">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Negative (&lt;1.4 S/C) </w:t>
            </w:r>
          </w:p>
          <w:p w14:paraId="30FD8126" w14:textId="77777777" w:rsidR="00CE276D" w:rsidRDefault="00EE4AB4">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w:t>
            </w:r>
          </w:p>
        </w:tc>
        <w:tc>
          <w:tcPr>
            <w:tcW w:w="1425" w:type="dxa"/>
            <w:shd w:val="clear" w:color="auto" w:fill="auto"/>
            <w:tcMar>
              <w:top w:w="100" w:type="dxa"/>
              <w:left w:w="100" w:type="dxa"/>
              <w:bottom w:w="100" w:type="dxa"/>
              <w:right w:w="100" w:type="dxa"/>
            </w:tcMar>
          </w:tcPr>
          <w:p w14:paraId="08506C9E" w14:textId="77777777" w:rsidR="00CE276D" w:rsidRDefault="00EE4AB4">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Positive (&gt;=1.4 S/C)</w:t>
            </w:r>
          </w:p>
          <w:p w14:paraId="1063ACC3" w14:textId="77777777" w:rsidR="00CE276D" w:rsidRDefault="00EE4AB4">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rPr>
              <w:t>n(%)</w:t>
            </w:r>
          </w:p>
        </w:tc>
        <w:tc>
          <w:tcPr>
            <w:tcW w:w="1365" w:type="dxa"/>
            <w:shd w:val="clear" w:color="auto" w:fill="auto"/>
            <w:tcMar>
              <w:top w:w="100" w:type="dxa"/>
              <w:left w:w="100" w:type="dxa"/>
              <w:bottom w:w="100" w:type="dxa"/>
              <w:right w:w="100" w:type="dxa"/>
            </w:tcMar>
          </w:tcPr>
          <w:p w14:paraId="5AE773A1" w14:textId="77777777" w:rsidR="00CE276D" w:rsidRDefault="00EE4AB4">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OR (95%CI)</w:t>
            </w:r>
          </w:p>
        </w:tc>
      </w:tr>
      <w:tr w:rsidR="00CE276D" w14:paraId="42104688" w14:textId="77777777" w:rsidTr="00366401">
        <w:tc>
          <w:tcPr>
            <w:tcW w:w="2209" w:type="dxa"/>
            <w:shd w:val="clear" w:color="auto" w:fill="auto"/>
            <w:tcMar>
              <w:top w:w="100" w:type="dxa"/>
              <w:left w:w="100" w:type="dxa"/>
              <w:bottom w:w="100" w:type="dxa"/>
              <w:right w:w="100" w:type="dxa"/>
            </w:tcMar>
          </w:tcPr>
          <w:p w14:paraId="0280B6F7"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 xml:space="preserve">Age </w:t>
            </w:r>
            <w:r>
              <w:rPr>
                <w:rFonts w:ascii="Times New Roman" w:eastAsia="Times New Roman" w:hAnsi="Times New Roman" w:cs="Times New Roman"/>
              </w:rPr>
              <w:t>(years)</w:t>
            </w:r>
          </w:p>
          <w:p w14:paraId="1EF7DBCD"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&lt;30</w:t>
            </w:r>
          </w:p>
          <w:p w14:paraId="25B8188D"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30-39</w:t>
            </w:r>
          </w:p>
          <w:p w14:paraId="229291DF"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40-49</w:t>
            </w:r>
          </w:p>
          <w:p w14:paraId="6BF2D7C6"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50-59</w:t>
            </w:r>
          </w:p>
          <w:p w14:paraId="5E4CB6DF"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60+</w:t>
            </w:r>
          </w:p>
        </w:tc>
        <w:tc>
          <w:tcPr>
            <w:tcW w:w="1586" w:type="dxa"/>
            <w:shd w:val="clear" w:color="auto" w:fill="auto"/>
            <w:tcMar>
              <w:top w:w="100" w:type="dxa"/>
              <w:left w:w="100" w:type="dxa"/>
              <w:bottom w:w="100" w:type="dxa"/>
              <w:right w:w="100" w:type="dxa"/>
            </w:tcMar>
          </w:tcPr>
          <w:p w14:paraId="4010713D"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51D4FE09"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1110 (63.1)</w:t>
            </w:r>
          </w:p>
          <w:p w14:paraId="7322870B"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633 (60.6)</w:t>
            </w:r>
          </w:p>
          <w:p w14:paraId="0EA3A0CB"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422 (61.8)</w:t>
            </w:r>
          </w:p>
          <w:p w14:paraId="365C3F86"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193 (68.2)</w:t>
            </w:r>
          </w:p>
          <w:p w14:paraId="0BFDBEDD"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18 (52.9)</w:t>
            </w:r>
          </w:p>
        </w:tc>
        <w:tc>
          <w:tcPr>
            <w:tcW w:w="1695" w:type="dxa"/>
            <w:shd w:val="clear" w:color="auto" w:fill="auto"/>
            <w:tcMar>
              <w:top w:w="100" w:type="dxa"/>
              <w:left w:w="100" w:type="dxa"/>
              <w:bottom w:w="100" w:type="dxa"/>
              <w:right w:w="100" w:type="dxa"/>
            </w:tcMar>
          </w:tcPr>
          <w:p w14:paraId="208FED31"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4C8B4086"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649 (36.9)</w:t>
            </w:r>
          </w:p>
          <w:p w14:paraId="153738B6"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412 (39.4)</w:t>
            </w:r>
          </w:p>
          <w:p w14:paraId="0287646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273 (38.2)</w:t>
            </w:r>
          </w:p>
          <w:p w14:paraId="1F23856F"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90 (31.8)</w:t>
            </w:r>
          </w:p>
          <w:p w14:paraId="30C2A7C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16 (47.1)</w:t>
            </w:r>
          </w:p>
        </w:tc>
        <w:tc>
          <w:tcPr>
            <w:tcW w:w="1425" w:type="dxa"/>
            <w:shd w:val="clear" w:color="auto" w:fill="auto"/>
            <w:tcMar>
              <w:top w:w="100" w:type="dxa"/>
              <w:left w:w="100" w:type="dxa"/>
              <w:bottom w:w="100" w:type="dxa"/>
              <w:right w:w="100" w:type="dxa"/>
            </w:tcMar>
          </w:tcPr>
          <w:p w14:paraId="36AB4D78"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64C7B5B4"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 (ref)</w:t>
            </w:r>
          </w:p>
          <w:p w14:paraId="5C92B4AC"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 (1.0-1.3)</w:t>
            </w:r>
          </w:p>
          <w:p w14:paraId="032A151D"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 (0.9-1.3)</w:t>
            </w:r>
          </w:p>
          <w:p w14:paraId="007898DC"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0.8 (0.6-1.0)</w:t>
            </w:r>
          </w:p>
          <w:p w14:paraId="2D8CE08E"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1.5 (0.8-3.0)</w:t>
            </w:r>
          </w:p>
        </w:tc>
        <w:tc>
          <w:tcPr>
            <w:tcW w:w="1500" w:type="dxa"/>
            <w:shd w:val="clear" w:color="auto" w:fill="auto"/>
            <w:tcMar>
              <w:top w:w="100" w:type="dxa"/>
              <w:left w:w="100" w:type="dxa"/>
              <w:bottom w:w="100" w:type="dxa"/>
              <w:right w:w="100" w:type="dxa"/>
            </w:tcMar>
          </w:tcPr>
          <w:p w14:paraId="108F6DA4"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696DECE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1137 (90.5)</w:t>
            </w:r>
          </w:p>
          <w:p w14:paraId="39264494"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845 (91.1)</w:t>
            </w:r>
          </w:p>
          <w:p w14:paraId="0C21BE15"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632 (87.8)</w:t>
            </w:r>
          </w:p>
          <w:p w14:paraId="0585D6B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373 (91.2)</w:t>
            </w:r>
          </w:p>
          <w:p w14:paraId="7A8AEEF6"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80 (94.1)</w:t>
            </w:r>
          </w:p>
        </w:tc>
        <w:tc>
          <w:tcPr>
            <w:tcW w:w="1425" w:type="dxa"/>
            <w:shd w:val="clear" w:color="auto" w:fill="auto"/>
            <w:tcMar>
              <w:top w:w="100" w:type="dxa"/>
              <w:left w:w="100" w:type="dxa"/>
              <w:bottom w:w="100" w:type="dxa"/>
              <w:right w:w="100" w:type="dxa"/>
            </w:tcMar>
          </w:tcPr>
          <w:p w14:paraId="3EFE5452"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3DF5987E"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119 (9.5)</w:t>
            </w:r>
          </w:p>
          <w:p w14:paraId="11E7F749"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83 (8.9)</w:t>
            </w:r>
          </w:p>
          <w:p w14:paraId="0B067960"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88 (12.2)</w:t>
            </w:r>
          </w:p>
          <w:p w14:paraId="126B00CA"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36 (8.8)</w:t>
            </w:r>
          </w:p>
          <w:p w14:paraId="2E09FF9B"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 (5.9)</w:t>
            </w:r>
          </w:p>
        </w:tc>
        <w:tc>
          <w:tcPr>
            <w:tcW w:w="1365" w:type="dxa"/>
            <w:shd w:val="clear" w:color="auto" w:fill="auto"/>
            <w:tcMar>
              <w:top w:w="100" w:type="dxa"/>
              <w:left w:w="100" w:type="dxa"/>
              <w:bottom w:w="100" w:type="dxa"/>
              <w:right w:w="100" w:type="dxa"/>
            </w:tcMar>
          </w:tcPr>
          <w:p w14:paraId="509F95F4"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154897C5"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 (ref)</w:t>
            </w:r>
          </w:p>
          <w:p w14:paraId="1CF32A26"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0.9 (0.7-1.3)</w:t>
            </w:r>
          </w:p>
          <w:p w14:paraId="37A4B585"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1.3 (1.0-1.8)</w:t>
            </w:r>
          </w:p>
          <w:p w14:paraId="44D46E42"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0.9 (0.6-1.4)</w:t>
            </w:r>
          </w:p>
          <w:p w14:paraId="2496A3A2"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0.6 (0.2-1.4)</w:t>
            </w:r>
          </w:p>
        </w:tc>
      </w:tr>
      <w:tr w:rsidR="00CE276D" w14:paraId="62229488" w14:textId="77777777" w:rsidTr="00366401">
        <w:tc>
          <w:tcPr>
            <w:tcW w:w="2209" w:type="dxa"/>
            <w:shd w:val="clear" w:color="auto" w:fill="auto"/>
            <w:tcMar>
              <w:top w:w="100" w:type="dxa"/>
              <w:left w:w="100" w:type="dxa"/>
              <w:bottom w:w="100" w:type="dxa"/>
              <w:right w:w="100" w:type="dxa"/>
            </w:tcMar>
          </w:tcPr>
          <w:p w14:paraId="056EB098"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Sex</w:t>
            </w:r>
          </w:p>
          <w:p w14:paraId="02795AE4"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Female</w:t>
            </w:r>
          </w:p>
          <w:p w14:paraId="04A07BA1"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Male</w:t>
            </w:r>
          </w:p>
        </w:tc>
        <w:tc>
          <w:tcPr>
            <w:tcW w:w="1586" w:type="dxa"/>
            <w:shd w:val="clear" w:color="auto" w:fill="auto"/>
            <w:tcMar>
              <w:top w:w="100" w:type="dxa"/>
              <w:left w:w="100" w:type="dxa"/>
              <w:bottom w:w="100" w:type="dxa"/>
              <w:right w:w="100" w:type="dxa"/>
            </w:tcMar>
          </w:tcPr>
          <w:p w14:paraId="1BB375B5"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4EB75D49"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792 (69.5)</w:t>
            </w:r>
          </w:p>
          <w:p w14:paraId="6B82A17B"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1604 (59.5)</w:t>
            </w:r>
          </w:p>
        </w:tc>
        <w:tc>
          <w:tcPr>
            <w:tcW w:w="1695" w:type="dxa"/>
            <w:shd w:val="clear" w:color="auto" w:fill="auto"/>
            <w:tcMar>
              <w:top w:w="100" w:type="dxa"/>
              <w:left w:w="100" w:type="dxa"/>
              <w:bottom w:w="100" w:type="dxa"/>
              <w:right w:w="100" w:type="dxa"/>
            </w:tcMar>
          </w:tcPr>
          <w:p w14:paraId="0D79D9AF"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16A0B491"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347 (30.5)</w:t>
            </w:r>
          </w:p>
          <w:p w14:paraId="2E3BD5AD"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1093 (40.5)</w:t>
            </w:r>
          </w:p>
        </w:tc>
        <w:tc>
          <w:tcPr>
            <w:tcW w:w="1425" w:type="dxa"/>
            <w:shd w:val="clear" w:color="auto" w:fill="auto"/>
            <w:tcMar>
              <w:top w:w="100" w:type="dxa"/>
              <w:left w:w="100" w:type="dxa"/>
              <w:bottom w:w="100" w:type="dxa"/>
              <w:right w:w="100" w:type="dxa"/>
            </w:tcMar>
          </w:tcPr>
          <w:p w14:paraId="48810DC3"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19F9C95C"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 (ref)</w:t>
            </w:r>
          </w:p>
          <w:p w14:paraId="1EAE87E5"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1.6 (1.3-1.8)</w:t>
            </w:r>
          </w:p>
        </w:tc>
        <w:tc>
          <w:tcPr>
            <w:tcW w:w="1500" w:type="dxa"/>
            <w:shd w:val="clear" w:color="auto" w:fill="auto"/>
            <w:tcMar>
              <w:top w:w="100" w:type="dxa"/>
              <w:left w:w="100" w:type="dxa"/>
              <w:bottom w:w="100" w:type="dxa"/>
              <w:right w:w="100" w:type="dxa"/>
            </w:tcMar>
          </w:tcPr>
          <w:p w14:paraId="28A01BE2"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215A6FB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1543 (91.8)</w:t>
            </w:r>
          </w:p>
          <w:p w14:paraId="257C8551"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1524 (88.7)</w:t>
            </w:r>
          </w:p>
        </w:tc>
        <w:tc>
          <w:tcPr>
            <w:tcW w:w="1425" w:type="dxa"/>
            <w:shd w:val="clear" w:color="auto" w:fill="auto"/>
            <w:tcMar>
              <w:top w:w="100" w:type="dxa"/>
              <w:left w:w="100" w:type="dxa"/>
              <w:bottom w:w="100" w:type="dxa"/>
              <w:right w:w="100" w:type="dxa"/>
            </w:tcMar>
          </w:tcPr>
          <w:p w14:paraId="351332FE"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3C980773"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137 (8.2)</w:t>
            </w:r>
          </w:p>
          <w:p w14:paraId="2F62A410"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194 (11.3)</w:t>
            </w:r>
          </w:p>
        </w:tc>
        <w:tc>
          <w:tcPr>
            <w:tcW w:w="1365" w:type="dxa"/>
            <w:shd w:val="clear" w:color="auto" w:fill="auto"/>
            <w:tcMar>
              <w:top w:w="100" w:type="dxa"/>
              <w:left w:w="100" w:type="dxa"/>
              <w:bottom w:w="100" w:type="dxa"/>
              <w:right w:w="100" w:type="dxa"/>
            </w:tcMar>
          </w:tcPr>
          <w:p w14:paraId="763CD91E"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176255E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p w14:paraId="3286381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1.4 (1.1-1.8)</w:t>
            </w:r>
          </w:p>
        </w:tc>
      </w:tr>
      <w:tr w:rsidR="00CE276D" w14:paraId="0166ADC3" w14:textId="77777777" w:rsidTr="00366401">
        <w:tc>
          <w:tcPr>
            <w:tcW w:w="2209" w:type="dxa"/>
            <w:shd w:val="clear" w:color="auto" w:fill="auto"/>
            <w:tcMar>
              <w:top w:w="100" w:type="dxa"/>
              <w:left w:w="100" w:type="dxa"/>
              <w:bottom w:w="100" w:type="dxa"/>
              <w:right w:w="100" w:type="dxa"/>
            </w:tcMar>
          </w:tcPr>
          <w:p w14:paraId="63A91EDD"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Ethnicity</w:t>
            </w:r>
          </w:p>
          <w:p w14:paraId="6A11EEFB"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Asian</w:t>
            </w:r>
          </w:p>
          <w:p w14:paraId="4D0A0633"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White</w:t>
            </w:r>
          </w:p>
          <w:p w14:paraId="149CA567"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Black</w:t>
            </w:r>
          </w:p>
          <w:p w14:paraId="58820FD9"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Mixed (Pardo)</w:t>
            </w:r>
          </w:p>
          <w:p w14:paraId="10A6D0DA"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Brazilian native</w:t>
            </w:r>
          </w:p>
        </w:tc>
        <w:tc>
          <w:tcPr>
            <w:tcW w:w="1586" w:type="dxa"/>
            <w:shd w:val="clear" w:color="auto" w:fill="auto"/>
            <w:tcMar>
              <w:top w:w="100" w:type="dxa"/>
              <w:left w:w="100" w:type="dxa"/>
              <w:bottom w:w="100" w:type="dxa"/>
              <w:right w:w="100" w:type="dxa"/>
            </w:tcMar>
          </w:tcPr>
          <w:p w14:paraId="6AA6E694"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1FE89C20"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17 (68.0)</w:t>
            </w:r>
          </w:p>
          <w:p w14:paraId="39BA41BB"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262 (75.9)</w:t>
            </w:r>
          </w:p>
          <w:p w14:paraId="39786F10"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81(67.5)</w:t>
            </w:r>
          </w:p>
          <w:p w14:paraId="5C498144"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2002 (60.8)</w:t>
            </w:r>
          </w:p>
          <w:p w14:paraId="0AF10059"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 (66.7)</w:t>
            </w:r>
          </w:p>
        </w:tc>
        <w:tc>
          <w:tcPr>
            <w:tcW w:w="1695" w:type="dxa"/>
            <w:shd w:val="clear" w:color="auto" w:fill="auto"/>
            <w:tcMar>
              <w:top w:w="100" w:type="dxa"/>
              <w:left w:w="100" w:type="dxa"/>
              <w:bottom w:w="100" w:type="dxa"/>
              <w:right w:w="100" w:type="dxa"/>
            </w:tcMar>
          </w:tcPr>
          <w:p w14:paraId="5AA7065C"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54ABE1D2"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 (32.0)</w:t>
            </w:r>
          </w:p>
          <w:p w14:paraId="61030C6E"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83 (24.0)</w:t>
            </w:r>
          </w:p>
          <w:p w14:paraId="4D00BB51"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39 (32.5)</w:t>
            </w:r>
          </w:p>
          <w:p w14:paraId="301EE6B9"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1293 (39.2)</w:t>
            </w:r>
          </w:p>
          <w:p w14:paraId="2C8607F2"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 (33.3)</w:t>
            </w:r>
          </w:p>
        </w:tc>
        <w:tc>
          <w:tcPr>
            <w:tcW w:w="1425" w:type="dxa"/>
            <w:shd w:val="clear" w:color="auto" w:fill="auto"/>
            <w:tcMar>
              <w:top w:w="100" w:type="dxa"/>
              <w:left w:w="100" w:type="dxa"/>
              <w:bottom w:w="100" w:type="dxa"/>
              <w:right w:w="100" w:type="dxa"/>
            </w:tcMar>
          </w:tcPr>
          <w:p w14:paraId="2CEBA65B"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6759C9EC"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0.7 (0.3-1.6)</w:t>
            </w:r>
          </w:p>
          <w:p w14:paraId="7AA44CE8"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0.5 (0.4-0.6)</w:t>
            </w:r>
          </w:p>
          <w:p w14:paraId="0C2748E2"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0.7(0.5-1.1)</w:t>
            </w:r>
          </w:p>
          <w:p w14:paraId="5A23CF75"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 (ref)</w:t>
            </w:r>
          </w:p>
          <w:p w14:paraId="2ADA8EAD"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0.8 (0.2-2.5)</w:t>
            </w:r>
          </w:p>
        </w:tc>
        <w:tc>
          <w:tcPr>
            <w:tcW w:w="1500" w:type="dxa"/>
            <w:shd w:val="clear" w:color="auto" w:fill="auto"/>
            <w:tcMar>
              <w:top w:w="100" w:type="dxa"/>
              <w:left w:w="100" w:type="dxa"/>
              <w:bottom w:w="100" w:type="dxa"/>
              <w:right w:w="100" w:type="dxa"/>
            </w:tcMar>
          </w:tcPr>
          <w:p w14:paraId="1DA04E27"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29E2F6B3"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75 (94.9)</w:t>
            </w:r>
          </w:p>
          <w:p w14:paraId="031F0447"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2032 (91.7)</w:t>
            </w:r>
          </w:p>
          <w:p w14:paraId="57F3C3B3"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168 (84.4)</w:t>
            </w:r>
          </w:p>
          <w:p w14:paraId="3DA794CE"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784 (87.5)</w:t>
            </w:r>
          </w:p>
          <w:p w14:paraId="61046718"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 (100)</w:t>
            </w:r>
          </w:p>
        </w:tc>
        <w:tc>
          <w:tcPr>
            <w:tcW w:w="1425" w:type="dxa"/>
            <w:shd w:val="clear" w:color="auto" w:fill="auto"/>
            <w:tcMar>
              <w:top w:w="100" w:type="dxa"/>
              <w:left w:w="100" w:type="dxa"/>
              <w:bottom w:w="100" w:type="dxa"/>
              <w:right w:w="100" w:type="dxa"/>
            </w:tcMar>
          </w:tcPr>
          <w:p w14:paraId="00F3EFC5"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29420932"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 (5.1)</w:t>
            </w:r>
          </w:p>
          <w:p w14:paraId="65679895"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183 (8.3)</w:t>
            </w:r>
          </w:p>
          <w:p w14:paraId="5255742B"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31 (15.6)</w:t>
            </w:r>
          </w:p>
          <w:p w14:paraId="3356644C"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112 (12.5)</w:t>
            </w:r>
          </w:p>
          <w:p w14:paraId="145286D0"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 (0.0)</w:t>
            </w:r>
          </w:p>
        </w:tc>
        <w:tc>
          <w:tcPr>
            <w:tcW w:w="1365" w:type="dxa"/>
            <w:shd w:val="clear" w:color="auto" w:fill="auto"/>
            <w:tcMar>
              <w:top w:w="100" w:type="dxa"/>
              <w:left w:w="100" w:type="dxa"/>
              <w:bottom w:w="100" w:type="dxa"/>
              <w:right w:w="100" w:type="dxa"/>
            </w:tcMar>
          </w:tcPr>
          <w:p w14:paraId="3D0A8CD0"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58C8EAB1"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0.4 (0.1-0.9)</w:t>
            </w:r>
          </w:p>
          <w:p w14:paraId="2EE06E0E"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0.6 (0.5-0.8)</w:t>
            </w:r>
          </w:p>
          <w:p w14:paraId="72EADC2F"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1.3 (0.8-2.0)</w:t>
            </w:r>
          </w:p>
          <w:p w14:paraId="370DF3C1"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 (ref)</w:t>
            </w:r>
          </w:p>
          <w:p w14:paraId="2D4D168B"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E276D" w14:paraId="7195299F" w14:textId="77777777" w:rsidTr="00366401">
        <w:tc>
          <w:tcPr>
            <w:tcW w:w="2209" w:type="dxa"/>
            <w:shd w:val="clear" w:color="auto" w:fill="auto"/>
            <w:tcMar>
              <w:top w:w="100" w:type="dxa"/>
              <w:left w:w="100" w:type="dxa"/>
              <w:bottom w:w="100" w:type="dxa"/>
              <w:right w:w="100" w:type="dxa"/>
            </w:tcMar>
          </w:tcPr>
          <w:p w14:paraId="5B24CE75"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Education level</w:t>
            </w:r>
          </w:p>
          <w:p w14:paraId="2E113653"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Up to primary school</w:t>
            </w:r>
          </w:p>
          <w:p w14:paraId="655DC898"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Up to high school</w:t>
            </w:r>
          </w:p>
          <w:p w14:paraId="59E56322" w14:textId="77777777" w:rsidR="00CE276D" w:rsidRDefault="00EE4AB4">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rPr>
              <w:t>Higher education</w:t>
            </w:r>
          </w:p>
        </w:tc>
        <w:tc>
          <w:tcPr>
            <w:tcW w:w="1586" w:type="dxa"/>
            <w:shd w:val="clear" w:color="auto" w:fill="auto"/>
            <w:tcMar>
              <w:top w:w="100" w:type="dxa"/>
              <w:left w:w="100" w:type="dxa"/>
              <w:bottom w:w="100" w:type="dxa"/>
              <w:right w:w="100" w:type="dxa"/>
            </w:tcMar>
          </w:tcPr>
          <w:p w14:paraId="5018E91D"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66B3EE9A"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1FD56775"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1695" w:type="dxa"/>
            <w:shd w:val="clear" w:color="auto" w:fill="auto"/>
            <w:tcMar>
              <w:top w:w="100" w:type="dxa"/>
              <w:left w:w="100" w:type="dxa"/>
              <w:bottom w:w="100" w:type="dxa"/>
              <w:right w:w="100" w:type="dxa"/>
            </w:tcMar>
          </w:tcPr>
          <w:p w14:paraId="58EEC15A"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5A7C8F55"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77939075"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1425" w:type="dxa"/>
            <w:shd w:val="clear" w:color="auto" w:fill="auto"/>
            <w:tcMar>
              <w:top w:w="100" w:type="dxa"/>
              <w:left w:w="100" w:type="dxa"/>
              <w:bottom w:w="100" w:type="dxa"/>
              <w:right w:w="100" w:type="dxa"/>
            </w:tcMar>
          </w:tcPr>
          <w:p w14:paraId="7319DDE0"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4261C081"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3B22DE85"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1500" w:type="dxa"/>
            <w:shd w:val="clear" w:color="auto" w:fill="auto"/>
            <w:tcMar>
              <w:top w:w="100" w:type="dxa"/>
              <w:left w:w="100" w:type="dxa"/>
              <w:bottom w:w="100" w:type="dxa"/>
              <w:right w:w="100" w:type="dxa"/>
            </w:tcMar>
          </w:tcPr>
          <w:p w14:paraId="43BF5CFF"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1F5F83D2" w14:textId="77777777" w:rsidR="00CE276D" w:rsidRDefault="00EE4AB4">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203 (84.9)</w:t>
            </w:r>
          </w:p>
          <w:p w14:paraId="2E50D952" w14:textId="77777777" w:rsidR="00CE276D" w:rsidRDefault="00EE4AB4">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1426 (88.2)</w:t>
            </w:r>
          </w:p>
          <w:p w14:paraId="6EADE3F2" w14:textId="77777777" w:rsidR="00CE276D" w:rsidRDefault="00EE4AB4">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1432 (93.2)</w:t>
            </w:r>
          </w:p>
        </w:tc>
        <w:tc>
          <w:tcPr>
            <w:tcW w:w="1425" w:type="dxa"/>
            <w:shd w:val="clear" w:color="auto" w:fill="auto"/>
            <w:tcMar>
              <w:top w:w="100" w:type="dxa"/>
              <w:left w:w="100" w:type="dxa"/>
              <w:bottom w:w="100" w:type="dxa"/>
              <w:right w:w="100" w:type="dxa"/>
            </w:tcMar>
          </w:tcPr>
          <w:p w14:paraId="200EADDB"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6E30769C"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32 (15.1)</w:t>
            </w:r>
          </w:p>
          <w:p w14:paraId="54432686"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190 (11.8)</w:t>
            </w:r>
          </w:p>
          <w:p w14:paraId="2F29B33B"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104 (6.8)</w:t>
            </w:r>
          </w:p>
        </w:tc>
        <w:tc>
          <w:tcPr>
            <w:tcW w:w="1365" w:type="dxa"/>
            <w:shd w:val="clear" w:color="auto" w:fill="auto"/>
            <w:tcMar>
              <w:top w:w="100" w:type="dxa"/>
              <w:left w:w="100" w:type="dxa"/>
              <w:bottom w:w="100" w:type="dxa"/>
              <w:right w:w="100" w:type="dxa"/>
            </w:tcMar>
          </w:tcPr>
          <w:p w14:paraId="6DCD9C06" w14:textId="77777777" w:rsidR="00CE276D" w:rsidRDefault="00CE276D">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03E777DD"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2.4 (1.6-3.6)</w:t>
            </w:r>
          </w:p>
          <w:p w14:paraId="61EDF921"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1.3 (1.4-2.4)</w:t>
            </w:r>
          </w:p>
          <w:p w14:paraId="017B4866" w14:textId="77777777" w:rsidR="00CE276D" w:rsidRDefault="00EE4AB4">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 (ref)</w:t>
            </w:r>
          </w:p>
        </w:tc>
      </w:tr>
    </w:tbl>
    <w:p w14:paraId="026ABE4A" w14:textId="512C3B2C" w:rsidR="00CE276D" w:rsidRPr="00366401" w:rsidRDefault="00EE4AB4">
      <w:pPr>
        <w:rPr>
          <w:rFonts w:ascii="Times New Roman" w:eastAsia="Times New Roman" w:hAnsi="Times New Roman" w:cs="Times New Roman"/>
          <w:sz w:val="20"/>
          <w:szCs w:val="20"/>
        </w:rPr>
      </w:pPr>
      <w:r w:rsidRPr="00366401">
        <w:rPr>
          <w:rFonts w:ascii="Times New Roman" w:eastAsia="Times New Roman" w:hAnsi="Times New Roman" w:cs="Times New Roman"/>
          <w:b/>
          <w:sz w:val="20"/>
          <w:szCs w:val="20"/>
        </w:rPr>
        <w:t>Table S2</w:t>
      </w:r>
      <w:r w:rsidR="004C537F" w:rsidRPr="00366401">
        <w:rPr>
          <w:rFonts w:ascii="Times New Roman" w:eastAsia="Times New Roman" w:hAnsi="Times New Roman" w:cs="Times New Roman"/>
          <w:b/>
          <w:sz w:val="20"/>
          <w:szCs w:val="20"/>
        </w:rPr>
        <w:t>.</w:t>
      </w:r>
      <w:r w:rsidRPr="00366401">
        <w:rPr>
          <w:rFonts w:ascii="Times New Roman" w:eastAsia="Times New Roman" w:hAnsi="Times New Roman" w:cs="Times New Roman"/>
          <w:b/>
          <w:sz w:val="20"/>
          <w:szCs w:val="20"/>
        </w:rPr>
        <w:t xml:space="preserve"> Prevalence of SARS-CoV-2 antibodies according to demographic group pooling data for May through August. </w:t>
      </w:r>
      <w:r w:rsidRPr="00366401">
        <w:rPr>
          <w:rFonts w:ascii="Times New Roman" w:eastAsia="Times New Roman" w:hAnsi="Times New Roman" w:cs="Times New Roman"/>
          <w:sz w:val="20"/>
          <w:szCs w:val="20"/>
        </w:rPr>
        <w:t>Odds ratios and 95% confidence intervals (CI) calculated by univariable logistic regression with the reference category denoted by “ref”.</w:t>
      </w:r>
      <w:r w:rsidRPr="00366401">
        <w:rPr>
          <w:rFonts w:ascii="Times New Roman" w:eastAsia="Times New Roman" w:hAnsi="Times New Roman" w:cs="Times New Roman"/>
          <w:b/>
          <w:sz w:val="20"/>
          <w:szCs w:val="20"/>
        </w:rPr>
        <w:t xml:space="preserve">  </w:t>
      </w:r>
      <w:r w:rsidRPr="00366401">
        <w:rPr>
          <w:rFonts w:ascii="Times New Roman" w:eastAsia="Times New Roman" w:hAnsi="Times New Roman" w:cs="Times New Roman"/>
          <w:sz w:val="20"/>
          <w:szCs w:val="20"/>
        </w:rPr>
        <w:t>Missing data: ethnicity 39 for Manaus and 7 for São Paulo; education - not collected for Manaus, 7 for São Paulo.</w:t>
      </w:r>
    </w:p>
    <w:p w14:paraId="5412CFC2" w14:textId="77777777" w:rsidR="00CE276D" w:rsidRDefault="00CE276D">
      <w:pPr>
        <w:rPr>
          <w:rFonts w:ascii="Times New Roman" w:eastAsia="Times New Roman" w:hAnsi="Times New Roman" w:cs="Times New Roman"/>
          <w:b/>
        </w:rPr>
      </w:pPr>
    </w:p>
    <w:p w14:paraId="70B92C21" w14:textId="5CB72659" w:rsidR="00CE276D" w:rsidRDefault="00CE276D">
      <w:pPr>
        <w:rPr>
          <w:rFonts w:ascii="Times New Roman" w:eastAsia="Times New Roman" w:hAnsi="Times New Roman" w:cs="Times New Roman"/>
          <w:b/>
        </w:rPr>
      </w:pPr>
    </w:p>
    <w:p w14:paraId="7946FCF8" w14:textId="3363B1BA" w:rsidR="00ED0685" w:rsidRDefault="00ED0685">
      <w:pPr>
        <w:rPr>
          <w:rFonts w:ascii="Times New Roman" w:eastAsia="Times New Roman" w:hAnsi="Times New Roman" w:cs="Times New Roman"/>
          <w:b/>
        </w:rPr>
      </w:pPr>
    </w:p>
    <w:p w14:paraId="12A5FB53" w14:textId="0DE56C8B" w:rsidR="00ED0685" w:rsidRDefault="00ED0685">
      <w:pPr>
        <w:rPr>
          <w:rFonts w:ascii="Times New Roman" w:eastAsia="Times New Roman" w:hAnsi="Times New Roman" w:cs="Times New Roman"/>
          <w:b/>
        </w:rPr>
      </w:pPr>
    </w:p>
    <w:p w14:paraId="3581C82C" w14:textId="4EE908E4" w:rsidR="00C42624" w:rsidRDefault="00C42624">
      <w:pPr>
        <w:rPr>
          <w:rFonts w:ascii="Times New Roman" w:eastAsia="Times New Roman" w:hAnsi="Times New Roman" w:cs="Times New Roman"/>
          <w:b/>
        </w:rPr>
      </w:pPr>
    </w:p>
    <w:p w14:paraId="5D06E28D" w14:textId="6C2E1F40" w:rsidR="00C42624" w:rsidRDefault="00C42624">
      <w:pPr>
        <w:rPr>
          <w:rFonts w:ascii="Times New Roman" w:eastAsia="Times New Roman" w:hAnsi="Times New Roman" w:cs="Times New Roman"/>
          <w:b/>
        </w:rPr>
      </w:pPr>
    </w:p>
    <w:p w14:paraId="4071C6E5" w14:textId="67E827B7" w:rsidR="00C42624" w:rsidRDefault="00C42624">
      <w:pPr>
        <w:rPr>
          <w:rFonts w:ascii="Times New Roman" w:eastAsia="Times New Roman" w:hAnsi="Times New Roman" w:cs="Times New Roman"/>
          <w:b/>
        </w:rPr>
      </w:pPr>
    </w:p>
    <w:p w14:paraId="5048803B" w14:textId="086C2EBB" w:rsidR="00C42624" w:rsidRDefault="00C42624">
      <w:pPr>
        <w:rPr>
          <w:rFonts w:ascii="Times New Roman" w:eastAsia="Times New Roman" w:hAnsi="Times New Roman" w:cs="Times New Roman"/>
          <w:b/>
        </w:rPr>
      </w:pPr>
    </w:p>
    <w:p w14:paraId="39496080" w14:textId="4F07DA8D" w:rsidR="00C42624" w:rsidRDefault="00C42624">
      <w:pPr>
        <w:rPr>
          <w:rFonts w:ascii="Times New Roman" w:eastAsia="Times New Roman" w:hAnsi="Times New Roman" w:cs="Times New Roman"/>
          <w:b/>
        </w:rPr>
      </w:pPr>
    </w:p>
    <w:p w14:paraId="7B583B12" w14:textId="02DF184E" w:rsidR="00C42624" w:rsidRDefault="00C42624">
      <w:pPr>
        <w:rPr>
          <w:rFonts w:ascii="Times New Roman" w:eastAsia="Times New Roman" w:hAnsi="Times New Roman" w:cs="Times New Roman"/>
          <w:b/>
        </w:rPr>
      </w:pPr>
    </w:p>
    <w:p w14:paraId="43B41811" w14:textId="6F0C12B3" w:rsidR="00C42624" w:rsidRDefault="00C42624">
      <w:pPr>
        <w:rPr>
          <w:rFonts w:ascii="Times New Roman" w:eastAsia="Times New Roman" w:hAnsi="Times New Roman" w:cs="Times New Roman"/>
          <w:b/>
        </w:rPr>
      </w:pPr>
    </w:p>
    <w:p w14:paraId="3D365BA8" w14:textId="77777777" w:rsidR="00C42624" w:rsidRDefault="00C42624">
      <w:pPr>
        <w:rPr>
          <w:rFonts w:ascii="Times New Roman" w:eastAsia="Times New Roman" w:hAnsi="Times New Roman" w:cs="Times New Roman"/>
          <w:b/>
        </w:rPr>
      </w:pPr>
    </w:p>
    <w:p w14:paraId="218CE280" w14:textId="34DA05A4" w:rsidR="00ED0685" w:rsidRDefault="00ED0685">
      <w:pPr>
        <w:rPr>
          <w:rFonts w:ascii="Times New Roman" w:eastAsia="Times New Roman" w:hAnsi="Times New Roman" w:cs="Times New Roman"/>
          <w:b/>
        </w:rPr>
      </w:pPr>
    </w:p>
    <w:p w14:paraId="2B1746D0" w14:textId="73AD2559" w:rsidR="00ED0685" w:rsidRDefault="00ED0685">
      <w:pPr>
        <w:rPr>
          <w:rFonts w:ascii="Times New Roman" w:eastAsia="Times New Roman" w:hAnsi="Times New Roman" w:cs="Times New Roman"/>
          <w:b/>
        </w:rPr>
      </w:pPr>
    </w:p>
    <w:p w14:paraId="547ECF2D" w14:textId="1FDED754" w:rsidR="00366401" w:rsidRDefault="00366401">
      <w:pPr>
        <w:rPr>
          <w:rFonts w:ascii="Times New Roman" w:eastAsia="Times New Roman" w:hAnsi="Times New Roman" w:cs="Times New Roman"/>
          <w:b/>
        </w:rPr>
      </w:pPr>
    </w:p>
    <w:p w14:paraId="42F76D29" w14:textId="292387DA" w:rsidR="00366401" w:rsidRDefault="00366401">
      <w:pPr>
        <w:rPr>
          <w:rFonts w:ascii="Times New Roman" w:eastAsia="Times New Roman" w:hAnsi="Times New Roman" w:cs="Times New Roman"/>
          <w:b/>
        </w:rPr>
      </w:pPr>
    </w:p>
    <w:p w14:paraId="531F7463" w14:textId="77777777" w:rsidR="00366401" w:rsidRDefault="00366401">
      <w:pPr>
        <w:rPr>
          <w:rFonts w:ascii="Times New Roman" w:eastAsia="Times New Roman" w:hAnsi="Times New Roman" w:cs="Times New Roman"/>
          <w:b/>
        </w:rPr>
      </w:pPr>
    </w:p>
    <w:p w14:paraId="3BCCE1A4" w14:textId="77777777" w:rsidR="00ED0685" w:rsidRDefault="00ED0685">
      <w:pPr>
        <w:rPr>
          <w:rFonts w:ascii="Times New Roman" w:eastAsia="Times New Roman" w:hAnsi="Times New Roman" w:cs="Times New Roman"/>
          <w:b/>
        </w:rPr>
      </w:pPr>
    </w:p>
    <w:p w14:paraId="6353F51C" w14:textId="77777777" w:rsidR="007A1484" w:rsidRPr="007A1484" w:rsidRDefault="007A1484" w:rsidP="007A1484">
      <w:pPr>
        <w:rPr>
          <w:rFonts w:ascii="Times New Roman" w:eastAsia="Times New Roman" w:hAnsi="Times New Roman" w:cs="Times New Roman"/>
          <w:b/>
          <w:lang w:val="en-US"/>
        </w:rPr>
      </w:pPr>
    </w:p>
    <w:tbl>
      <w:tblPr>
        <w:tblStyle w:val="Tabelacomgrade"/>
        <w:tblW w:w="10348" w:type="dxa"/>
        <w:tblInd w:w="-667" w:type="dxa"/>
        <w:tblLook w:val="04A0" w:firstRow="1" w:lastRow="0" w:firstColumn="1" w:lastColumn="0" w:noHBand="0" w:noVBand="1"/>
      </w:tblPr>
      <w:tblGrid>
        <w:gridCol w:w="3183"/>
        <w:gridCol w:w="1740"/>
        <w:gridCol w:w="1742"/>
        <w:gridCol w:w="1742"/>
        <w:gridCol w:w="1941"/>
      </w:tblGrid>
      <w:tr w:rsidR="007A1484" w:rsidRPr="0062507B" w14:paraId="3F89744F" w14:textId="77777777" w:rsidTr="00456615">
        <w:tc>
          <w:tcPr>
            <w:tcW w:w="3183" w:type="dxa"/>
            <w:vMerge w:val="restart"/>
          </w:tcPr>
          <w:p w14:paraId="26EF1E9F" w14:textId="77777777" w:rsidR="007A1484" w:rsidRPr="0062507B" w:rsidRDefault="007A1484" w:rsidP="007A1484">
            <w:pPr>
              <w:spacing w:line="276" w:lineRule="auto"/>
              <w:rPr>
                <w:rFonts w:asciiTheme="majorBidi" w:eastAsia="Times New Roman" w:hAnsiTheme="majorBidi" w:cstheme="majorBidi"/>
                <w:b/>
                <w:bCs/>
                <w:sz w:val="22"/>
                <w:szCs w:val="22"/>
              </w:rPr>
            </w:pPr>
            <w:r w:rsidRPr="0062507B">
              <w:rPr>
                <w:rFonts w:asciiTheme="majorBidi" w:eastAsia="Times New Roman" w:hAnsiTheme="majorBidi" w:cstheme="majorBidi"/>
                <w:b/>
                <w:bCs/>
                <w:sz w:val="22"/>
                <w:szCs w:val="22"/>
              </w:rPr>
              <w:t>Non-pharmaceutical interventions</w:t>
            </w:r>
          </w:p>
        </w:tc>
        <w:tc>
          <w:tcPr>
            <w:tcW w:w="3482" w:type="dxa"/>
            <w:gridSpan w:val="2"/>
          </w:tcPr>
          <w:p w14:paraId="3E767F5F" w14:textId="77777777" w:rsidR="007A1484" w:rsidRPr="0062507B" w:rsidRDefault="007A1484" w:rsidP="00885CF3">
            <w:pPr>
              <w:spacing w:line="276" w:lineRule="auto"/>
              <w:jc w:val="center"/>
              <w:rPr>
                <w:rFonts w:asciiTheme="majorBidi" w:eastAsia="Times New Roman" w:hAnsiTheme="majorBidi" w:cstheme="majorBidi"/>
                <w:b/>
                <w:bCs/>
                <w:sz w:val="22"/>
                <w:szCs w:val="22"/>
              </w:rPr>
            </w:pPr>
            <w:r w:rsidRPr="0062507B">
              <w:rPr>
                <w:rFonts w:asciiTheme="majorBidi" w:eastAsia="Times New Roman" w:hAnsiTheme="majorBidi" w:cstheme="majorBidi"/>
                <w:b/>
                <w:bCs/>
                <w:sz w:val="22"/>
                <w:szCs w:val="22"/>
              </w:rPr>
              <w:t>Manaus</w:t>
            </w:r>
          </w:p>
        </w:tc>
        <w:tc>
          <w:tcPr>
            <w:tcW w:w="3683" w:type="dxa"/>
            <w:gridSpan w:val="2"/>
          </w:tcPr>
          <w:p w14:paraId="63012F89" w14:textId="77777777" w:rsidR="007A1484" w:rsidRPr="0062507B" w:rsidRDefault="007A1484" w:rsidP="00885CF3">
            <w:pPr>
              <w:spacing w:line="276" w:lineRule="auto"/>
              <w:jc w:val="center"/>
              <w:rPr>
                <w:rFonts w:asciiTheme="majorBidi" w:eastAsia="Times New Roman" w:hAnsiTheme="majorBidi" w:cstheme="majorBidi"/>
                <w:b/>
                <w:bCs/>
                <w:sz w:val="22"/>
                <w:szCs w:val="22"/>
              </w:rPr>
            </w:pPr>
            <w:r w:rsidRPr="0062507B">
              <w:rPr>
                <w:rFonts w:asciiTheme="majorBidi" w:eastAsia="Times New Roman" w:hAnsiTheme="majorBidi" w:cstheme="majorBidi"/>
                <w:b/>
                <w:bCs/>
                <w:sz w:val="22"/>
                <w:szCs w:val="22"/>
              </w:rPr>
              <w:t>São Paulo</w:t>
            </w:r>
          </w:p>
        </w:tc>
      </w:tr>
      <w:tr w:rsidR="007A1484" w:rsidRPr="0062507B" w14:paraId="07B72ADE" w14:textId="77777777" w:rsidTr="00456615">
        <w:tc>
          <w:tcPr>
            <w:tcW w:w="3183" w:type="dxa"/>
            <w:vMerge/>
          </w:tcPr>
          <w:p w14:paraId="173FD6DD" w14:textId="77777777" w:rsidR="007A1484" w:rsidRPr="0062507B" w:rsidRDefault="007A1484" w:rsidP="007A1484">
            <w:pPr>
              <w:spacing w:line="276" w:lineRule="auto"/>
              <w:rPr>
                <w:rFonts w:asciiTheme="majorBidi" w:eastAsia="Times New Roman" w:hAnsiTheme="majorBidi" w:cstheme="majorBidi"/>
                <w:b/>
                <w:sz w:val="22"/>
                <w:szCs w:val="22"/>
              </w:rPr>
            </w:pPr>
          </w:p>
        </w:tc>
        <w:tc>
          <w:tcPr>
            <w:tcW w:w="1740" w:type="dxa"/>
          </w:tcPr>
          <w:p w14:paraId="07229FCD" w14:textId="77777777" w:rsidR="007A1484" w:rsidRPr="0062507B" w:rsidRDefault="007A1484" w:rsidP="00885CF3">
            <w:pPr>
              <w:spacing w:line="276" w:lineRule="auto"/>
              <w:jc w:val="center"/>
              <w:rPr>
                <w:rFonts w:asciiTheme="majorBidi" w:eastAsia="Times New Roman" w:hAnsiTheme="majorBidi" w:cstheme="majorBidi"/>
                <w:b/>
                <w:bCs/>
                <w:sz w:val="22"/>
                <w:szCs w:val="22"/>
              </w:rPr>
            </w:pPr>
            <w:r w:rsidRPr="0062507B">
              <w:rPr>
                <w:rFonts w:asciiTheme="majorBidi" w:eastAsia="Times New Roman" w:hAnsiTheme="majorBidi" w:cstheme="majorBidi"/>
                <w:b/>
                <w:bCs/>
                <w:sz w:val="22"/>
                <w:szCs w:val="22"/>
              </w:rPr>
              <w:t>Date</w:t>
            </w:r>
          </w:p>
        </w:tc>
        <w:tc>
          <w:tcPr>
            <w:tcW w:w="1742" w:type="dxa"/>
          </w:tcPr>
          <w:p w14:paraId="565921D6" w14:textId="77777777" w:rsidR="007A1484" w:rsidRPr="0062507B" w:rsidRDefault="007A1484" w:rsidP="00885CF3">
            <w:pPr>
              <w:spacing w:line="276" w:lineRule="auto"/>
              <w:jc w:val="center"/>
              <w:rPr>
                <w:rFonts w:asciiTheme="majorBidi" w:eastAsia="Times New Roman" w:hAnsiTheme="majorBidi" w:cstheme="majorBidi"/>
                <w:b/>
                <w:bCs/>
                <w:sz w:val="22"/>
                <w:szCs w:val="22"/>
              </w:rPr>
            </w:pPr>
            <w:r w:rsidRPr="0062507B">
              <w:rPr>
                <w:rFonts w:asciiTheme="majorBidi" w:eastAsia="Times New Roman" w:hAnsiTheme="majorBidi" w:cstheme="majorBidi"/>
                <w:b/>
                <w:bCs/>
                <w:sz w:val="22"/>
                <w:szCs w:val="22"/>
              </w:rPr>
              <w:t>Source</w:t>
            </w:r>
          </w:p>
        </w:tc>
        <w:tc>
          <w:tcPr>
            <w:tcW w:w="1742" w:type="dxa"/>
          </w:tcPr>
          <w:p w14:paraId="3473E895" w14:textId="77777777" w:rsidR="007A1484" w:rsidRPr="0062507B" w:rsidRDefault="007A1484" w:rsidP="00885CF3">
            <w:pPr>
              <w:spacing w:line="276" w:lineRule="auto"/>
              <w:jc w:val="center"/>
              <w:rPr>
                <w:rFonts w:asciiTheme="majorBidi" w:eastAsia="Times New Roman" w:hAnsiTheme="majorBidi" w:cstheme="majorBidi"/>
                <w:b/>
                <w:bCs/>
                <w:sz w:val="22"/>
                <w:szCs w:val="22"/>
              </w:rPr>
            </w:pPr>
            <w:r w:rsidRPr="0062507B">
              <w:rPr>
                <w:rFonts w:asciiTheme="majorBidi" w:eastAsia="Times New Roman" w:hAnsiTheme="majorBidi" w:cstheme="majorBidi"/>
                <w:b/>
                <w:bCs/>
                <w:sz w:val="22"/>
                <w:szCs w:val="22"/>
              </w:rPr>
              <w:t>Date</w:t>
            </w:r>
          </w:p>
        </w:tc>
        <w:tc>
          <w:tcPr>
            <w:tcW w:w="1941" w:type="dxa"/>
          </w:tcPr>
          <w:p w14:paraId="5DAE6DCD" w14:textId="77777777" w:rsidR="007A1484" w:rsidRPr="0062507B" w:rsidRDefault="007A1484" w:rsidP="00885CF3">
            <w:pPr>
              <w:spacing w:line="276" w:lineRule="auto"/>
              <w:jc w:val="center"/>
              <w:rPr>
                <w:rFonts w:asciiTheme="majorBidi" w:eastAsia="Times New Roman" w:hAnsiTheme="majorBidi" w:cstheme="majorBidi"/>
                <w:b/>
                <w:bCs/>
                <w:sz w:val="22"/>
                <w:szCs w:val="22"/>
              </w:rPr>
            </w:pPr>
            <w:r w:rsidRPr="0062507B">
              <w:rPr>
                <w:rFonts w:asciiTheme="majorBidi" w:eastAsia="Times New Roman" w:hAnsiTheme="majorBidi" w:cstheme="majorBidi"/>
                <w:b/>
                <w:bCs/>
                <w:sz w:val="22"/>
                <w:szCs w:val="22"/>
              </w:rPr>
              <w:t>Source</w:t>
            </w:r>
          </w:p>
        </w:tc>
      </w:tr>
      <w:tr w:rsidR="0062507B" w:rsidRPr="0062507B" w14:paraId="48C27A69" w14:textId="77777777" w:rsidTr="00456615">
        <w:tc>
          <w:tcPr>
            <w:tcW w:w="3183" w:type="dxa"/>
          </w:tcPr>
          <w:p w14:paraId="12A5E791" w14:textId="5EECC3B4" w:rsidR="0062507B" w:rsidRPr="0062507B" w:rsidRDefault="0062507B" w:rsidP="007A1484">
            <w:pPr>
              <w:rPr>
                <w:rFonts w:asciiTheme="majorBidi" w:eastAsia="Times New Roman" w:hAnsiTheme="majorBidi" w:cstheme="majorBidi"/>
                <w:b/>
                <w:sz w:val="22"/>
                <w:szCs w:val="22"/>
              </w:rPr>
            </w:pPr>
            <w:r w:rsidRPr="0062507B">
              <w:rPr>
                <w:rFonts w:asciiTheme="majorBidi" w:eastAsia="Times New Roman" w:hAnsiTheme="majorBidi" w:cstheme="majorBidi"/>
                <w:b/>
                <w:sz w:val="22"/>
                <w:szCs w:val="22"/>
              </w:rPr>
              <w:t>Declaration of state of Emergency</w:t>
            </w:r>
          </w:p>
        </w:tc>
        <w:tc>
          <w:tcPr>
            <w:tcW w:w="1740" w:type="dxa"/>
          </w:tcPr>
          <w:p w14:paraId="01B16645" w14:textId="777FC4F9" w:rsidR="0062507B" w:rsidRPr="0062507B" w:rsidRDefault="0062507B" w:rsidP="00885CF3">
            <w:pPr>
              <w:jc w:val="center"/>
              <w:rPr>
                <w:rFonts w:asciiTheme="majorBidi" w:eastAsia="Times New Roman" w:hAnsiTheme="majorBidi" w:cstheme="majorBidi"/>
                <w:sz w:val="22"/>
                <w:szCs w:val="22"/>
              </w:rPr>
            </w:pPr>
            <w:r w:rsidRPr="0062507B">
              <w:rPr>
                <w:rFonts w:asciiTheme="majorBidi" w:eastAsia="Times New Roman" w:hAnsiTheme="majorBidi" w:cstheme="majorBidi"/>
                <w:sz w:val="22"/>
                <w:szCs w:val="22"/>
                <w:lang w:val="en-GB"/>
              </w:rPr>
              <w:t>16/03/2020</w:t>
            </w:r>
          </w:p>
        </w:tc>
        <w:tc>
          <w:tcPr>
            <w:tcW w:w="1742" w:type="dxa"/>
          </w:tcPr>
          <w:p w14:paraId="0DAD0836" w14:textId="07DB85A5" w:rsidR="0062507B" w:rsidRPr="0062507B" w:rsidRDefault="0062507B" w:rsidP="00885CF3">
            <w:pPr>
              <w:jc w:val="center"/>
              <w:rPr>
                <w:rFonts w:asciiTheme="majorBidi" w:eastAsia="Times New Roman" w:hAnsiTheme="majorBidi" w:cstheme="majorBidi"/>
                <w:sz w:val="22"/>
                <w:szCs w:val="22"/>
              </w:rPr>
            </w:pPr>
            <w:r w:rsidRPr="0062507B">
              <w:rPr>
                <w:rFonts w:asciiTheme="majorBidi" w:eastAsia="Times New Roman" w:hAnsiTheme="majorBidi" w:cstheme="majorBidi"/>
                <w:sz w:val="22"/>
                <w:szCs w:val="22"/>
              </w:rPr>
              <w:t xml:space="preserve">Decree </w:t>
            </w:r>
            <w:r w:rsidRPr="0062507B">
              <w:rPr>
                <w:rFonts w:asciiTheme="majorBidi" w:eastAsia="Times New Roman" w:hAnsiTheme="majorBidi" w:cstheme="majorBidi"/>
                <w:sz w:val="22"/>
                <w:szCs w:val="22"/>
                <w:lang w:val="pt-BR"/>
              </w:rPr>
              <w:t>Nº 4.780</w:t>
            </w:r>
          </w:p>
        </w:tc>
        <w:tc>
          <w:tcPr>
            <w:tcW w:w="1742" w:type="dxa"/>
          </w:tcPr>
          <w:p w14:paraId="4220BA5D" w14:textId="2C6FBDE2" w:rsidR="0062507B" w:rsidRPr="0062507B" w:rsidRDefault="0062507B" w:rsidP="00885CF3">
            <w:pPr>
              <w:jc w:val="center"/>
              <w:rPr>
                <w:rFonts w:asciiTheme="majorBidi" w:eastAsia="Times New Roman" w:hAnsiTheme="majorBidi" w:cstheme="majorBidi"/>
                <w:sz w:val="22"/>
                <w:szCs w:val="22"/>
              </w:rPr>
            </w:pPr>
            <w:r w:rsidRPr="0062507B">
              <w:rPr>
                <w:rFonts w:asciiTheme="majorBidi" w:eastAsia="Times New Roman" w:hAnsiTheme="majorBidi" w:cstheme="majorBidi"/>
                <w:sz w:val="22"/>
                <w:szCs w:val="22"/>
                <w:lang w:val="pt-BR"/>
              </w:rPr>
              <w:t>16/03/2020</w:t>
            </w:r>
          </w:p>
        </w:tc>
        <w:tc>
          <w:tcPr>
            <w:tcW w:w="1941" w:type="dxa"/>
          </w:tcPr>
          <w:p w14:paraId="7C9A5BD8" w14:textId="5A5B3B4C" w:rsidR="0062507B" w:rsidRPr="0062507B" w:rsidRDefault="0062507B" w:rsidP="00885CF3">
            <w:pPr>
              <w:jc w:val="center"/>
              <w:rPr>
                <w:rFonts w:asciiTheme="majorBidi" w:eastAsia="Times New Roman" w:hAnsiTheme="majorBidi" w:cstheme="majorBidi"/>
                <w:sz w:val="22"/>
                <w:szCs w:val="22"/>
              </w:rPr>
            </w:pPr>
            <w:r w:rsidRPr="0062507B">
              <w:rPr>
                <w:rFonts w:asciiTheme="majorBidi" w:eastAsia="Times New Roman" w:hAnsiTheme="majorBidi" w:cstheme="majorBidi"/>
                <w:sz w:val="22"/>
                <w:szCs w:val="22"/>
              </w:rPr>
              <w:t xml:space="preserve">Decree </w:t>
            </w:r>
            <w:r w:rsidRPr="0062507B">
              <w:rPr>
                <w:rFonts w:asciiTheme="majorBidi" w:hAnsiTheme="majorBidi" w:cstheme="majorBidi"/>
                <w:sz w:val="22"/>
                <w:szCs w:val="22"/>
                <w:lang w:val="pt-BR"/>
              </w:rPr>
              <w:t>Nº 59.283</w:t>
            </w:r>
          </w:p>
        </w:tc>
      </w:tr>
      <w:tr w:rsidR="007A1484" w:rsidRPr="0062507B" w14:paraId="1DFDA201" w14:textId="77777777" w:rsidTr="00456615">
        <w:tc>
          <w:tcPr>
            <w:tcW w:w="3183" w:type="dxa"/>
          </w:tcPr>
          <w:p w14:paraId="18F42E83" w14:textId="77777777" w:rsidR="007A1484" w:rsidRPr="0062507B" w:rsidRDefault="007A1484" w:rsidP="007A1484">
            <w:pPr>
              <w:spacing w:line="276" w:lineRule="auto"/>
              <w:rPr>
                <w:rFonts w:asciiTheme="majorBidi" w:eastAsia="Times New Roman" w:hAnsiTheme="majorBidi" w:cstheme="majorBidi"/>
                <w:b/>
                <w:sz w:val="22"/>
                <w:szCs w:val="22"/>
              </w:rPr>
            </w:pPr>
            <w:r w:rsidRPr="0062507B">
              <w:rPr>
                <w:rFonts w:asciiTheme="majorBidi" w:eastAsia="Times New Roman" w:hAnsiTheme="majorBidi" w:cstheme="majorBidi"/>
                <w:b/>
                <w:sz w:val="22"/>
                <w:szCs w:val="22"/>
              </w:rPr>
              <w:t>Cordon sanitaire</w:t>
            </w:r>
          </w:p>
        </w:tc>
        <w:tc>
          <w:tcPr>
            <w:tcW w:w="1740" w:type="dxa"/>
          </w:tcPr>
          <w:p w14:paraId="6AA92357"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23/03/2020</w:t>
            </w:r>
          </w:p>
        </w:tc>
        <w:tc>
          <w:tcPr>
            <w:tcW w:w="1742" w:type="dxa"/>
          </w:tcPr>
          <w:p w14:paraId="75BDB2F1"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CNM survey</w:t>
            </w:r>
          </w:p>
        </w:tc>
        <w:tc>
          <w:tcPr>
            <w:tcW w:w="1742" w:type="dxa"/>
          </w:tcPr>
          <w:p w14:paraId="0986CECD" w14:textId="5984B2FF" w:rsidR="007A1484" w:rsidRPr="0062507B" w:rsidRDefault="0062507B"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X</w:t>
            </w:r>
          </w:p>
        </w:tc>
        <w:tc>
          <w:tcPr>
            <w:tcW w:w="1941" w:type="dxa"/>
          </w:tcPr>
          <w:p w14:paraId="13B83CB5" w14:textId="1FCB0A50" w:rsidR="007A1484" w:rsidRPr="0062507B" w:rsidRDefault="0062507B"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X</w:t>
            </w:r>
          </w:p>
        </w:tc>
      </w:tr>
      <w:tr w:rsidR="007A1484" w:rsidRPr="0062507B" w14:paraId="329E4AB9" w14:textId="77777777" w:rsidTr="00456615">
        <w:tc>
          <w:tcPr>
            <w:tcW w:w="3183" w:type="dxa"/>
          </w:tcPr>
          <w:p w14:paraId="263CC753" w14:textId="77777777" w:rsidR="007A1484" w:rsidRPr="0062507B" w:rsidRDefault="007A1484" w:rsidP="007A1484">
            <w:pPr>
              <w:spacing w:line="276" w:lineRule="auto"/>
              <w:rPr>
                <w:rFonts w:asciiTheme="majorBidi" w:eastAsia="Times New Roman" w:hAnsiTheme="majorBidi" w:cstheme="majorBidi"/>
                <w:b/>
                <w:sz w:val="22"/>
                <w:szCs w:val="22"/>
              </w:rPr>
            </w:pPr>
            <w:r w:rsidRPr="0062507B">
              <w:rPr>
                <w:rFonts w:asciiTheme="majorBidi" w:eastAsia="Times New Roman" w:hAnsiTheme="majorBidi" w:cstheme="majorBidi"/>
                <w:b/>
                <w:sz w:val="22"/>
                <w:szCs w:val="22"/>
              </w:rPr>
              <w:t>Prohibition of gatherings</w:t>
            </w:r>
          </w:p>
        </w:tc>
        <w:tc>
          <w:tcPr>
            <w:tcW w:w="1740" w:type="dxa"/>
          </w:tcPr>
          <w:p w14:paraId="04B76F28"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23/03/2020</w:t>
            </w:r>
          </w:p>
        </w:tc>
        <w:tc>
          <w:tcPr>
            <w:tcW w:w="1742" w:type="dxa"/>
          </w:tcPr>
          <w:p w14:paraId="0C300742"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CNM survey</w:t>
            </w:r>
          </w:p>
        </w:tc>
        <w:tc>
          <w:tcPr>
            <w:tcW w:w="1742" w:type="dxa"/>
          </w:tcPr>
          <w:p w14:paraId="29932B85"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lang w:val="pt-BR"/>
              </w:rPr>
              <w:t>18/03/2020</w:t>
            </w:r>
          </w:p>
        </w:tc>
        <w:tc>
          <w:tcPr>
            <w:tcW w:w="1941" w:type="dxa"/>
          </w:tcPr>
          <w:p w14:paraId="0DF95E2B"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 xml:space="preserve">Decree </w:t>
            </w:r>
            <w:r w:rsidRPr="0062507B">
              <w:rPr>
                <w:rFonts w:asciiTheme="majorBidi" w:eastAsia="Times New Roman" w:hAnsiTheme="majorBidi" w:cstheme="majorBidi"/>
                <w:bCs/>
                <w:sz w:val="22"/>
                <w:szCs w:val="22"/>
                <w:lang w:val="pt-BR"/>
              </w:rPr>
              <w:t>Nº 59.285</w:t>
            </w:r>
          </w:p>
        </w:tc>
      </w:tr>
      <w:tr w:rsidR="007A1484" w:rsidRPr="0062507B" w14:paraId="42E7ACA8" w14:textId="77777777" w:rsidTr="00456615">
        <w:tc>
          <w:tcPr>
            <w:tcW w:w="3183" w:type="dxa"/>
          </w:tcPr>
          <w:p w14:paraId="7DA57066" w14:textId="77777777" w:rsidR="007A1484" w:rsidRPr="0062507B" w:rsidRDefault="007A1484" w:rsidP="007A1484">
            <w:pPr>
              <w:spacing w:line="276" w:lineRule="auto"/>
              <w:rPr>
                <w:rFonts w:asciiTheme="majorBidi" w:eastAsia="Times New Roman" w:hAnsiTheme="majorBidi" w:cstheme="majorBidi"/>
                <w:b/>
                <w:sz w:val="22"/>
                <w:szCs w:val="22"/>
              </w:rPr>
            </w:pPr>
            <w:r w:rsidRPr="0062507B">
              <w:rPr>
                <w:rFonts w:asciiTheme="majorBidi" w:eastAsia="Times New Roman" w:hAnsiTheme="majorBidi" w:cstheme="majorBidi"/>
                <w:b/>
                <w:sz w:val="22"/>
                <w:szCs w:val="22"/>
              </w:rPr>
              <w:t>Closure of all but essential services</w:t>
            </w:r>
          </w:p>
        </w:tc>
        <w:tc>
          <w:tcPr>
            <w:tcW w:w="1740" w:type="dxa"/>
          </w:tcPr>
          <w:p w14:paraId="4ED5E70D"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23/03/2020</w:t>
            </w:r>
          </w:p>
        </w:tc>
        <w:tc>
          <w:tcPr>
            <w:tcW w:w="1742" w:type="dxa"/>
          </w:tcPr>
          <w:p w14:paraId="7F0DAA12"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CNM survey</w:t>
            </w:r>
          </w:p>
        </w:tc>
        <w:tc>
          <w:tcPr>
            <w:tcW w:w="1742" w:type="dxa"/>
          </w:tcPr>
          <w:p w14:paraId="4A427843"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23/03/2020</w:t>
            </w:r>
          </w:p>
        </w:tc>
        <w:tc>
          <w:tcPr>
            <w:tcW w:w="1941" w:type="dxa"/>
          </w:tcPr>
          <w:p w14:paraId="730C88C4"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 xml:space="preserve">Decree </w:t>
            </w:r>
            <w:r w:rsidRPr="0062507B">
              <w:rPr>
                <w:rFonts w:asciiTheme="majorBidi" w:eastAsia="Times New Roman" w:hAnsiTheme="majorBidi" w:cstheme="majorBidi"/>
                <w:bCs/>
                <w:sz w:val="22"/>
                <w:szCs w:val="22"/>
                <w:lang w:val="pt-BR"/>
              </w:rPr>
              <w:t>Nº 59.298</w:t>
            </w:r>
          </w:p>
        </w:tc>
      </w:tr>
      <w:tr w:rsidR="007A1484" w:rsidRPr="0062507B" w14:paraId="6FD1085E" w14:textId="77777777" w:rsidTr="00456615">
        <w:tc>
          <w:tcPr>
            <w:tcW w:w="3183" w:type="dxa"/>
          </w:tcPr>
          <w:p w14:paraId="4CD780C6" w14:textId="77777777" w:rsidR="007A1484" w:rsidRPr="0062507B" w:rsidRDefault="007A1484" w:rsidP="007A1484">
            <w:pPr>
              <w:spacing w:line="276" w:lineRule="auto"/>
              <w:rPr>
                <w:rFonts w:asciiTheme="majorBidi" w:eastAsia="Times New Roman" w:hAnsiTheme="majorBidi" w:cstheme="majorBidi"/>
                <w:b/>
                <w:sz w:val="22"/>
                <w:szCs w:val="22"/>
              </w:rPr>
            </w:pPr>
            <w:r w:rsidRPr="0062507B">
              <w:rPr>
                <w:rFonts w:asciiTheme="majorBidi" w:eastAsia="Times New Roman" w:hAnsiTheme="majorBidi" w:cstheme="majorBidi"/>
                <w:b/>
                <w:sz w:val="22"/>
                <w:szCs w:val="22"/>
              </w:rPr>
              <w:t>Compulsory use of face masks</w:t>
            </w:r>
          </w:p>
        </w:tc>
        <w:tc>
          <w:tcPr>
            <w:tcW w:w="1740" w:type="dxa"/>
          </w:tcPr>
          <w:p w14:paraId="0273FA4F"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11/05/2020</w:t>
            </w:r>
          </w:p>
        </w:tc>
        <w:tc>
          <w:tcPr>
            <w:tcW w:w="1742" w:type="dxa"/>
          </w:tcPr>
          <w:p w14:paraId="36565C07"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CNM survey</w:t>
            </w:r>
          </w:p>
        </w:tc>
        <w:tc>
          <w:tcPr>
            <w:tcW w:w="1742" w:type="dxa"/>
          </w:tcPr>
          <w:p w14:paraId="2A153C48"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29/04/2020</w:t>
            </w:r>
          </w:p>
        </w:tc>
        <w:tc>
          <w:tcPr>
            <w:tcW w:w="1941" w:type="dxa"/>
          </w:tcPr>
          <w:p w14:paraId="0BB6686E"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 xml:space="preserve">Decree </w:t>
            </w:r>
            <w:r w:rsidRPr="0062507B">
              <w:rPr>
                <w:rFonts w:asciiTheme="majorBidi" w:eastAsia="Times New Roman" w:hAnsiTheme="majorBidi" w:cstheme="majorBidi"/>
                <w:bCs/>
                <w:sz w:val="22"/>
                <w:szCs w:val="22"/>
                <w:lang w:val="pt-BR"/>
              </w:rPr>
              <w:t>Nº 59.384</w:t>
            </w:r>
          </w:p>
        </w:tc>
      </w:tr>
      <w:tr w:rsidR="007A1484" w:rsidRPr="0062507B" w14:paraId="55C7D517" w14:textId="77777777" w:rsidTr="00456615">
        <w:tc>
          <w:tcPr>
            <w:tcW w:w="3183" w:type="dxa"/>
          </w:tcPr>
          <w:p w14:paraId="413AF822" w14:textId="77777777" w:rsidR="007A1484" w:rsidRPr="0062507B" w:rsidRDefault="007A1484" w:rsidP="007A1484">
            <w:pPr>
              <w:spacing w:line="276" w:lineRule="auto"/>
              <w:rPr>
                <w:rFonts w:asciiTheme="majorBidi" w:eastAsia="Times New Roman" w:hAnsiTheme="majorBidi" w:cstheme="majorBidi"/>
                <w:b/>
                <w:sz w:val="22"/>
                <w:szCs w:val="22"/>
              </w:rPr>
            </w:pPr>
            <w:r w:rsidRPr="0062507B">
              <w:rPr>
                <w:rFonts w:asciiTheme="majorBidi" w:eastAsia="Times New Roman" w:hAnsiTheme="majorBidi" w:cstheme="majorBidi"/>
                <w:b/>
                <w:sz w:val="22"/>
                <w:szCs w:val="22"/>
              </w:rPr>
              <w:t xml:space="preserve">Easing of social distancing </w:t>
            </w:r>
          </w:p>
        </w:tc>
        <w:tc>
          <w:tcPr>
            <w:tcW w:w="1740" w:type="dxa"/>
          </w:tcPr>
          <w:p w14:paraId="0E4DFF1B"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01/06/2020</w:t>
            </w:r>
          </w:p>
        </w:tc>
        <w:tc>
          <w:tcPr>
            <w:tcW w:w="1742" w:type="dxa"/>
          </w:tcPr>
          <w:p w14:paraId="61405E9C"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CNM survey</w:t>
            </w:r>
          </w:p>
        </w:tc>
        <w:tc>
          <w:tcPr>
            <w:tcW w:w="1742" w:type="dxa"/>
          </w:tcPr>
          <w:p w14:paraId="7D7A8286"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15/06/2020</w:t>
            </w:r>
          </w:p>
        </w:tc>
        <w:tc>
          <w:tcPr>
            <w:tcW w:w="1941" w:type="dxa"/>
          </w:tcPr>
          <w:p w14:paraId="5FEE588C" w14:textId="77777777" w:rsidR="007A1484" w:rsidRPr="0062507B" w:rsidRDefault="007A1484" w:rsidP="00885CF3">
            <w:pPr>
              <w:spacing w:line="276" w:lineRule="auto"/>
              <w:jc w:val="center"/>
              <w:rPr>
                <w:rFonts w:asciiTheme="majorBidi" w:eastAsia="Times New Roman" w:hAnsiTheme="majorBidi" w:cstheme="majorBidi"/>
                <w:bCs/>
                <w:sz w:val="22"/>
                <w:szCs w:val="22"/>
              </w:rPr>
            </w:pPr>
            <w:r w:rsidRPr="0062507B">
              <w:rPr>
                <w:rFonts w:asciiTheme="majorBidi" w:eastAsia="Times New Roman" w:hAnsiTheme="majorBidi" w:cstheme="majorBidi"/>
                <w:bCs/>
                <w:sz w:val="22"/>
                <w:szCs w:val="22"/>
              </w:rPr>
              <w:t>Decree Nº 59.473</w:t>
            </w:r>
          </w:p>
        </w:tc>
      </w:tr>
    </w:tbl>
    <w:p w14:paraId="6E46B236" w14:textId="0CF93CB1" w:rsidR="007A1484" w:rsidRPr="007A1484" w:rsidRDefault="007A1484" w:rsidP="007A1484">
      <w:pPr>
        <w:rPr>
          <w:rFonts w:ascii="Times New Roman" w:eastAsia="Times New Roman" w:hAnsi="Times New Roman" w:cs="Times New Roman"/>
          <w:bCs/>
          <w:lang w:val="en-US"/>
        </w:rPr>
      </w:pPr>
      <w:r w:rsidRPr="007A1484">
        <w:rPr>
          <w:rFonts w:ascii="Times New Roman" w:eastAsia="Times New Roman" w:hAnsi="Times New Roman" w:cs="Times New Roman"/>
          <w:b/>
          <w:bCs/>
          <w:lang w:val="en-US"/>
        </w:rPr>
        <w:t>Table S</w:t>
      </w:r>
      <w:r w:rsidR="00813DD1">
        <w:rPr>
          <w:rFonts w:ascii="Times New Roman" w:eastAsia="Times New Roman" w:hAnsi="Times New Roman" w:cs="Times New Roman"/>
          <w:b/>
          <w:bCs/>
          <w:lang w:val="en-US"/>
        </w:rPr>
        <w:t>3</w:t>
      </w:r>
      <w:r w:rsidRPr="007A1484">
        <w:rPr>
          <w:rFonts w:ascii="Times New Roman" w:eastAsia="Times New Roman" w:hAnsi="Times New Roman" w:cs="Times New Roman"/>
          <w:b/>
          <w:bCs/>
          <w:lang w:val="en-US"/>
        </w:rPr>
        <w:t xml:space="preserve"> Implementation and easing of non-pharmaceutical measures </w:t>
      </w:r>
      <w:r>
        <w:rPr>
          <w:rFonts w:ascii="Times New Roman" w:eastAsia="Times New Roman" w:hAnsi="Times New Roman" w:cs="Times New Roman"/>
          <w:b/>
          <w:bCs/>
          <w:lang w:val="en-US"/>
        </w:rPr>
        <w:t>in the municipalities of São Paulo and Manaus</w:t>
      </w:r>
      <w:r w:rsidRPr="007A1484">
        <w:rPr>
          <w:rFonts w:ascii="Times New Roman" w:eastAsia="Times New Roman" w:hAnsi="Times New Roman" w:cs="Times New Roman"/>
          <w:b/>
          <w:bCs/>
          <w:lang w:val="en-US"/>
        </w:rPr>
        <w:t>.</w:t>
      </w:r>
      <w:r w:rsidRPr="007A1484">
        <w:rPr>
          <w:rFonts w:ascii="Times New Roman" w:eastAsia="Times New Roman" w:hAnsi="Times New Roman" w:cs="Times New Roman"/>
          <w:b/>
          <w:lang w:val="en-US"/>
        </w:rPr>
        <w:t xml:space="preserve"> </w:t>
      </w:r>
      <w:r w:rsidRPr="007A1484">
        <w:rPr>
          <w:rFonts w:ascii="Times New Roman" w:eastAsia="Times New Roman" w:hAnsi="Times New Roman" w:cs="Times New Roman"/>
          <w:bCs/>
          <w:lang w:val="en-US"/>
        </w:rPr>
        <w:t>Details on the CNM (</w:t>
      </w:r>
      <w:proofErr w:type="spellStart"/>
      <w:r w:rsidRPr="007A1484">
        <w:rPr>
          <w:rFonts w:ascii="Times New Roman" w:eastAsia="Times New Roman" w:hAnsi="Times New Roman" w:cs="Times New Roman"/>
          <w:bCs/>
          <w:i/>
          <w:iCs/>
          <w:lang w:val="en-US"/>
        </w:rPr>
        <w:t>conselho</w:t>
      </w:r>
      <w:proofErr w:type="spellEnd"/>
      <w:r w:rsidRPr="007A1484">
        <w:rPr>
          <w:rFonts w:ascii="Times New Roman" w:eastAsia="Times New Roman" w:hAnsi="Times New Roman" w:cs="Times New Roman"/>
          <w:bCs/>
          <w:i/>
          <w:iCs/>
          <w:lang w:val="en-US"/>
        </w:rPr>
        <w:t xml:space="preserve"> </w:t>
      </w:r>
      <w:proofErr w:type="spellStart"/>
      <w:r w:rsidRPr="007A1484">
        <w:rPr>
          <w:rFonts w:ascii="Times New Roman" w:eastAsia="Times New Roman" w:hAnsi="Times New Roman" w:cs="Times New Roman"/>
          <w:bCs/>
          <w:i/>
          <w:iCs/>
          <w:lang w:val="en-US"/>
        </w:rPr>
        <w:t>nacional</w:t>
      </w:r>
      <w:proofErr w:type="spellEnd"/>
      <w:r w:rsidRPr="007A1484">
        <w:rPr>
          <w:rFonts w:ascii="Times New Roman" w:eastAsia="Times New Roman" w:hAnsi="Times New Roman" w:cs="Times New Roman"/>
          <w:bCs/>
          <w:i/>
          <w:iCs/>
          <w:lang w:val="en-US"/>
        </w:rPr>
        <w:t xml:space="preserve"> de </w:t>
      </w:r>
      <w:proofErr w:type="spellStart"/>
      <w:r w:rsidRPr="007A1484">
        <w:rPr>
          <w:rFonts w:ascii="Times New Roman" w:eastAsia="Times New Roman" w:hAnsi="Times New Roman" w:cs="Times New Roman"/>
          <w:bCs/>
          <w:i/>
          <w:iCs/>
          <w:lang w:val="en-US"/>
        </w:rPr>
        <w:t>municípios</w:t>
      </w:r>
      <w:proofErr w:type="spellEnd"/>
      <w:r w:rsidRPr="007A1484">
        <w:rPr>
          <w:rFonts w:ascii="Times New Roman" w:eastAsia="Times New Roman" w:hAnsi="Times New Roman" w:cs="Times New Roman"/>
          <w:bCs/>
          <w:i/>
          <w:iCs/>
          <w:lang w:val="en-US"/>
        </w:rPr>
        <w:t>)</w:t>
      </w:r>
      <w:r w:rsidRPr="007A1484">
        <w:rPr>
          <w:rFonts w:ascii="Times New Roman" w:eastAsia="Times New Roman" w:hAnsi="Times New Roman" w:cs="Times New Roman"/>
          <w:bCs/>
          <w:lang w:val="en-US"/>
        </w:rPr>
        <w:t xml:space="preserve"> survey can be found at (</w:t>
      </w:r>
      <w:r w:rsidRPr="00B43AE7">
        <w:rPr>
          <w:rFonts w:ascii="Times New Roman" w:eastAsia="Times New Roman" w:hAnsi="Times New Roman" w:cs="Times New Roman"/>
          <w:bCs/>
          <w:highlight w:val="yellow"/>
          <w:lang w:val="en-US"/>
        </w:rPr>
        <w:t xml:space="preserve">ref – </w:t>
      </w:r>
      <w:proofErr w:type="spellStart"/>
      <w:r w:rsidRPr="00B43AE7">
        <w:rPr>
          <w:rFonts w:ascii="Times New Roman" w:eastAsia="Times New Roman" w:hAnsi="Times New Roman" w:cs="Times New Roman"/>
          <w:bCs/>
          <w:highlight w:val="yellow"/>
          <w:lang w:val="en-US"/>
        </w:rPr>
        <w:t>Andreza</w:t>
      </w:r>
      <w:proofErr w:type="spellEnd"/>
      <w:r w:rsidRPr="00B43AE7">
        <w:rPr>
          <w:rFonts w:ascii="Times New Roman" w:eastAsia="Times New Roman" w:hAnsi="Times New Roman" w:cs="Times New Roman"/>
          <w:bCs/>
          <w:highlight w:val="yellow"/>
          <w:lang w:val="en-US"/>
        </w:rPr>
        <w:t xml:space="preserve"> to provide ref once pre-print available</w:t>
      </w:r>
      <w:r w:rsidRPr="007A1484">
        <w:rPr>
          <w:rFonts w:ascii="Times New Roman" w:eastAsia="Times New Roman" w:hAnsi="Times New Roman" w:cs="Times New Roman"/>
          <w:bCs/>
          <w:lang w:val="en-US"/>
        </w:rPr>
        <w:t xml:space="preserve">). Municipal-level decrees can be found at </w:t>
      </w:r>
      <w:hyperlink r:id="rId16" w:history="1">
        <w:r w:rsidRPr="007A1484">
          <w:rPr>
            <w:rStyle w:val="Hyperlink"/>
            <w:rFonts w:ascii="Times New Roman" w:eastAsia="Times New Roman" w:hAnsi="Times New Roman" w:cs="Times New Roman"/>
            <w:bCs/>
            <w:lang w:val="en-US"/>
          </w:rPr>
          <w:t>https://leismunicipais.com.br</w:t>
        </w:r>
      </w:hyperlink>
      <w:r w:rsidRPr="007A1484">
        <w:rPr>
          <w:rFonts w:ascii="Times New Roman" w:eastAsia="Times New Roman" w:hAnsi="Times New Roman" w:cs="Times New Roman"/>
          <w:bCs/>
          <w:lang w:val="en-US"/>
        </w:rPr>
        <w:t xml:space="preserve">. </w:t>
      </w:r>
    </w:p>
    <w:p w14:paraId="386FAF4A" w14:textId="77777777" w:rsidR="00CE276D" w:rsidRDefault="00CE276D">
      <w:pPr>
        <w:rPr>
          <w:rFonts w:ascii="Times New Roman" w:eastAsia="Times New Roman" w:hAnsi="Times New Roman" w:cs="Times New Roman"/>
          <w:b/>
        </w:rPr>
      </w:pPr>
    </w:p>
    <w:p w14:paraId="2FA4812D" w14:textId="77777777" w:rsidR="00CE276D" w:rsidRDefault="00CE276D">
      <w:pPr>
        <w:rPr>
          <w:rFonts w:ascii="Times New Roman" w:eastAsia="Times New Roman" w:hAnsi="Times New Roman" w:cs="Times New Roman"/>
          <w:b/>
        </w:rPr>
      </w:pPr>
    </w:p>
    <w:p w14:paraId="54FC6646" w14:textId="77777777" w:rsidR="00CE276D" w:rsidRDefault="00CE276D">
      <w:pPr>
        <w:rPr>
          <w:rFonts w:ascii="Times New Roman" w:eastAsia="Times New Roman" w:hAnsi="Times New Roman" w:cs="Times New Roman"/>
          <w:b/>
        </w:rPr>
      </w:pPr>
    </w:p>
    <w:p w14:paraId="71EC7DD8" w14:textId="77777777" w:rsidR="00CE276D" w:rsidRDefault="00CE276D">
      <w:pPr>
        <w:rPr>
          <w:rFonts w:ascii="Times New Roman" w:eastAsia="Times New Roman" w:hAnsi="Times New Roman" w:cs="Times New Roman"/>
          <w:b/>
        </w:rPr>
      </w:pPr>
    </w:p>
    <w:p w14:paraId="18A4AF52" w14:textId="77777777" w:rsidR="00CE276D" w:rsidRDefault="00CE276D">
      <w:pPr>
        <w:rPr>
          <w:rFonts w:ascii="Times New Roman" w:eastAsia="Times New Roman" w:hAnsi="Times New Roman" w:cs="Times New Roman"/>
          <w:b/>
        </w:rPr>
      </w:pPr>
    </w:p>
    <w:p w14:paraId="00E6AD57" w14:textId="77777777" w:rsidR="00CE276D" w:rsidRDefault="00CE276D">
      <w:pPr>
        <w:rPr>
          <w:rFonts w:ascii="Times New Roman" w:eastAsia="Times New Roman" w:hAnsi="Times New Roman" w:cs="Times New Roman"/>
          <w:b/>
        </w:rPr>
      </w:pPr>
    </w:p>
    <w:p w14:paraId="2C94A033" w14:textId="77777777" w:rsidR="00CE276D" w:rsidRDefault="00CE276D">
      <w:pPr>
        <w:rPr>
          <w:rFonts w:ascii="Times New Roman" w:eastAsia="Times New Roman" w:hAnsi="Times New Roman" w:cs="Times New Roman"/>
          <w:b/>
        </w:rPr>
      </w:pPr>
    </w:p>
    <w:p w14:paraId="5CD283D7" w14:textId="1AF05DBF" w:rsidR="00CE276D" w:rsidRDefault="00CE276D">
      <w:pPr>
        <w:rPr>
          <w:rFonts w:ascii="Times New Roman" w:eastAsia="Times New Roman" w:hAnsi="Times New Roman" w:cs="Times New Roman"/>
          <w:b/>
        </w:rPr>
      </w:pPr>
    </w:p>
    <w:p w14:paraId="12491B1E" w14:textId="19A20041" w:rsidR="00A039DA" w:rsidRDefault="00A039DA">
      <w:pPr>
        <w:rPr>
          <w:rFonts w:ascii="Times New Roman" w:eastAsia="Times New Roman" w:hAnsi="Times New Roman" w:cs="Times New Roman"/>
          <w:b/>
        </w:rPr>
      </w:pPr>
    </w:p>
    <w:p w14:paraId="76F0737C" w14:textId="018B4CE5" w:rsidR="00A039DA" w:rsidRDefault="00A039DA">
      <w:pPr>
        <w:rPr>
          <w:rFonts w:ascii="Times New Roman" w:eastAsia="Times New Roman" w:hAnsi="Times New Roman" w:cs="Times New Roman"/>
          <w:b/>
        </w:rPr>
      </w:pPr>
    </w:p>
    <w:p w14:paraId="58118F95" w14:textId="34BE2F48" w:rsidR="00A039DA" w:rsidRDefault="00A039DA">
      <w:pPr>
        <w:rPr>
          <w:rFonts w:ascii="Times New Roman" w:eastAsia="Times New Roman" w:hAnsi="Times New Roman" w:cs="Times New Roman"/>
          <w:b/>
        </w:rPr>
      </w:pPr>
    </w:p>
    <w:p w14:paraId="7F28AE86" w14:textId="56BC54EC" w:rsidR="00A039DA" w:rsidRDefault="00A039DA">
      <w:pPr>
        <w:rPr>
          <w:rFonts w:ascii="Times New Roman" w:eastAsia="Times New Roman" w:hAnsi="Times New Roman" w:cs="Times New Roman"/>
          <w:b/>
        </w:rPr>
      </w:pPr>
    </w:p>
    <w:p w14:paraId="1212C086" w14:textId="74707F89" w:rsidR="00A039DA" w:rsidRDefault="00A039DA">
      <w:pPr>
        <w:rPr>
          <w:rFonts w:ascii="Times New Roman" w:eastAsia="Times New Roman" w:hAnsi="Times New Roman" w:cs="Times New Roman"/>
          <w:b/>
        </w:rPr>
      </w:pPr>
    </w:p>
    <w:p w14:paraId="1AD9A714" w14:textId="2AEB6AEE" w:rsidR="00A039DA" w:rsidRDefault="00A039DA">
      <w:pPr>
        <w:rPr>
          <w:rFonts w:ascii="Times New Roman" w:eastAsia="Times New Roman" w:hAnsi="Times New Roman" w:cs="Times New Roman"/>
          <w:b/>
        </w:rPr>
      </w:pPr>
    </w:p>
    <w:p w14:paraId="2471FCF0" w14:textId="77777777" w:rsidR="00A039DA" w:rsidRDefault="00A039DA">
      <w:pPr>
        <w:rPr>
          <w:rFonts w:ascii="Times New Roman" w:eastAsia="Times New Roman" w:hAnsi="Times New Roman" w:cs="Times New Roman"/>
          <w:b/>
        </w:rPr>
      </w:pPr>
    </w:p>
    <w:p w14:paraId="1318C71B" w14:textId="77777777" w:rsidR="00CE276D" w:rsidRDefault="00CE276D">
      <w:pPr>
        <w:rPr>
          <w:rFonts w:ascii="Times New Roman" w:eastAsia="Times New Roman" w:hAnsi="Times New Roman" w:cs="Times New Roman"/>
          <w:b/>
        </w:rPr>
      </w:pPr>
    </w:p>
    <w:p w14:paraId="389B197F" w14:textId="77777777" w:rsidR="00CE276D" w:rsidRDefault="00CE276D">
      <w:pPr>
        <w:rPr>
          <w:rFonts w:ascii="Times New Roman" w:eastAsia="Times New Roman" w:hAnsi="Times New Roman" w:cs="Times New Roman"/>
          <w:b/>
        </w:rPr>
      </w:pPr>
    </w:p>
    <w:p w14:paraId="312DE9F0" w14:textId="77777777" w:rsidR="00CE276D" w:rsidRDefault="00CE276D">
      <w:pPr>
        <w:rPr>
          <w:rFonts w:ascii="Times New Roman" w:eastAsia="Times New Roman" w:hAnsi="Times New Roman" w:cs="Times New Roman"/>
          <w:b/>
        </w:rPr>
      </w:pPr>
    </w:p>
    <w:p w14:paraId="49747CFF" w14:textId="77777777" w:rsidR="00CE276D" w:rsidRDefault="00CE276D">
      <w:pPr>
        <w:rPr>
          <w:rFonts w:ascii="Times New Roman" w:eastAsia="Times New Roman" w:hAnsi="Times New Roman" w:cs="Times New Roman"/>
          <w:b/>
        </w:rPr>
      </w:pPr>
    </w:p>
    <w:p w14:paraId="14EC1031"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2A190AF3" wp14:editId="1DC5E332">
            <wp:extent cx="5731200" cy="32766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731200" cy="3276600"/>
                    </a:xfrm>
                    <a:prstGeom prst="rect">
                      <a:avLst/>
                    </a:prstGeom>
                    <a:ln/>
                  </pic:spPr>
                </pic:pic>
              </a:graphicData>
            </a:graphic>
          </wp:inline>
        </w:drawing>
      </w:r>
    </w:p>
    <w:p w14:paraId="3F35DB34" w14:textId="28E6F368" w:rsidR="00CE276D" w:rsidRDefault="00EE4AB4">
      <w:pPr>
        <w:rPr>
          <w:rFonts w:ascii="Times New Roman" w:eastAsia="Times New Roman" w:hAnsi="Times New Roman" w:cs="Times New Roman"/>
        </w:rPr>
      </w:pPr>
      <w:r>
        <w:rPr>
          <w:rFonts w:ascii="Times New Roman" w:eastAsia="Times New Roman" w:hAnsi="Times New Roman" w:cs="Times New Roman"/>
          <w:b/>
        </w:rPr>
        <w:t>Figure S</w:t>
      </w:r>
      <w:r w:rsidR="007902E1" w:rsidRPr="007902E1">
        <w:rPr>
          <w:rFonts w:ascii="Times New Roman" w:eastAsia="Times New Roman" w:hAnsi="Times New Roman" w:cs="Times New Roman"/>
          <w:b/>
        </w:rPr>
        <w:t>1</w:t>
      </w:r>
      <w:r w:rsidR="004C537F">
        <w:rPr>
          <w:rFonts w:ascii="Times New Roman" w:eastAsia="Times New Roman" w:hAnsi="Times New Roman" w:cs="Times New Roman"/>
          <w:b/>
        </w:rPr>
        <w:t>.</w:t>
      </w:r>
      <w:r>
        <w:rPr>
          <w:rFonts w:ascii="Times New Roman" w:eastAsia="Times New Roman" w:hAnsi="Times New Roman" w:cs="Times New Roman"/>
          <w:b/>
        </w:rPr>
        <w:t xml:space="preserve"> Age distribution of blood donors and the underlying population in São Paulo and Manaus. </w:t>
      </w:r>
      <w:r>
        <w:rPr>
          <w:rFonts w:ascii="Times New Roman" w:eastAsia="Times New Roman" w:hAnsi="Times New Roman" w:cs="Times New Roman"/>
        </w:rPr>
        <w:t>Comparison restricted to the age range that is eligible for blood donation.</w:t>
      </w:r>
    </w:p>
    <w:p w14:paraId="10272499" w14:textId="43374E5E" w:rsidR="00CE276D" w:rsidRDefault="00CE276D">
      <w:pPr>
        <w:rPr>
          <w:rFonts w:ascii="Times New Roman" w:eastAsia="Times New Roman" w:hAnsi="Times New Roman" w:cs="Times New Roman"/>
        </w:rPr>
      </w:pPr>
    </w:p>
    <w:p w14:paraId="3BC653DA" w14:textId="428B94A8" w:rsidR="0011290B" w:rsidRDefault="0011290B">
      <w:pPr>
        <w:rPr>
          <w:rFonts w:ascii="Times New Roman" w:eastAsia="Times New Roman" w:hAnsi="Times New Roman" w:cs="Times New Roman"/>
        </w:rPr>
      </w:pPr>
    </w:p>
    <w:p w14:paraId="7FD2CF4A" w14:textId="5567370D" w:rsidR="0011290B" w:rsidRDefault="0011290B">
      <w:pPr>
        <w:rPr>
          <w:rFonts w:ascii="Times New Roman" w:eastAsia="Times New Roman" w:hAnsi="Times New Roman" w:cs="Times New Roman"/>
        </w:rPr>
      </w:pPr>
    </w:p>
    <w:p w14:paraId="73B7E096" w14:textId="702FC5C9" w:rsidR="0011290B" w:rsidRDefault="0011290B">
      <w:pPr>
        <w:rPr>
          <w:rFonts w:ascii="Times New Roman" w:eastAsia="Times New Roman" w:hAnsi="Times New Roman" w:cs="Times New Roman"/>
        </w:rPr>
      </w:pPr>
    </w:p>
    <w:p w14:paraId="73C3B46A" w14:textId="35ED4536" w:rsidR="0011290B" w:rsidRDefault="0011290B">
      <w:pPr>
        <w:rPr>
          <w:rFonts w:ascii="Times New Roman" w:eastAsia="Times New Roman" w:hAnsi="Times New Roman" w:cs="Times New Roman"/>
        </w:rPr>
      </w:pPr>
    </w:p>
    <w:p w14:paraId="6A850873" w14:textId="0CA209D5" w:rsidR="0011290B" w:rsidRDefault="0011290B">
      <w:pPr>
        <w:rPr>
          <w:rFonts w:ascii="Times New Roman" w:eastAsia="Times New Roman" w:hAnsi="Times New Roman" w:cs="Times New Roman"/>
        </w:rPr>
      </w:pPr>
    </w:p>
    <w:p w14:paraId="3F5FF2FE" w14:textId="5EF9C01B" w:rsidR="0011290B" w:rsidRDefault="0011290B">
      <w:pPr>
        <w:rPr>
          <w:rFonts w:ascii="Times New Roman" w:eastAsia="Times New Roman" w:hAnsi="Times New Roman" w:cs="Times New Roman"/>
        </w:rPr>
      </w:pPr>
    </w:p>
    <w:p w14:paraId="2E4BB0BD" w14:textId="28C80FD7" w:rsidR="0011290B" w:rsidRDefault="0011290B">
      <w:pPr>
        <w:rPr>
          <w:rFonts w:ascii="Times New Roman" w:eastAsia="Times New Roman" w:hAnsi="Times New Roman" w:cs="Times New Roman"/>
        </w:rPr>
      </w:pPr>
    </w:p>
    <w:p w14:paraId="1E146208" w14:textId="0F0185DB" w:rsidR="0011290B" w:rsidRDefault="0011290B">
      <w:pPr>
        <w:rPr>
          <w:rFonts w:ascii="Times New Roman" w:eastAsia="Times New Roman" w:hAnsi="Times New Roman" w:cs="Times New Roman"/>
        </w:rPr>
      </w:pPr>
    </w:p>
    <w:p w14:paraId="4878D7D5" w14:textId="5EFCE5D6" w:rsidR="0011290B" w:rsidRDefault="0011290B">
      <w:pPr>
        <w:rPr>
          <w:rFonts w:ascii="Times New Roman" w:eastAsia="Times New Roman" w:hAnsi="Times New Roman" w:cs="Times New Roman"/>
        </w:rPr>
      </w:pPr>
    </w:p>
    <w:p w14:paraId="270A2C51" w14:textId="4C52F6A4" w:rsidR="0011290B" w:rsidRDefault="0011290B">
      <w:pPr>
        <w:rPr>
          <w:rFonts w:ascii="Times New Roman" w:eastAsia="Times New Roman" w:hAnsi="Times New Roman" w:cs="Times New Roman"/>
        </w:rPr>
      </w:pPr>
    </w:p>
    <w:p w14:paraId="25CCDBE7" w14:textId="3F1CFD17" w:rsidR="0011290B" w:rsidRDefault="0011290B">
      <w:pPr>
        <w:rPr>
          <w:rFonts w:ascii="Times New Roman" w:eastAsia="Times New Roman" w:hAnsi="Times New Roman" w:cs="Times New Roman"/>
        </w:rPr>
      </w:pPr>
    </w:p>
    <w:p w14:paraId="562642D5" w14:textId="14DEB94D" w:rsidR="0011290B" w:rsidRDefault="0011290B">
      <w:pPr>
        <w:rPr>
          <w:rFonts w:ascii="Times New Roman" w:eastAsia="Times New Roman" w:hAnsi="Times New Roman" w:cs="Times New Roman"/>
        </w:rPr>
      </w:pPr>
    </w:p>
    <w:p w14:paraId="3F77833C" w14:textId="66F25A7A" w:rsidR="0011290B" w:rsidRDefault="0011290B">
      <w:pPr>
        <w:rPr>
          <w:rFonts w:ascii="Times New Roman" w:eastAsia="Times New Roman" w:hAnsi="Times New Roman" w:cs="Times New Roman"/>
        </w:rPr>
      </w:pPr>
    </w:p>
    <w:p w14:paraId="7A85F7AC" w14:textId="77777777" w:rsidR="0011290B" w:rsidRDefault="0011290B">
      <w:pPr>
        <w:rPr>
          <w:rFonts w:ascii="Times New Roman" w:eastAsia="Times New Roman" w:hAnsi="Times New Roman" w:cs="Times New Roman"/>
        </w:rPr>
      </w:pPr>
    </w:p>
    <w:p w14:paraId="48B3B8BB" w14:textId="77777777" w:rsidR="00CE276D" w:rsidRDefault="00EE4AB4">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BA9C39D" wp14:editId="4AC23EB1">
            <wp:extent cx="5731200" cy="32766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31200" cy="3276600"/>
                    </a:xfrm>
                    <a:prstGeom prst="rect">
                      <a:avLst/>
                    </a:prstGeom>
                    <a:ln/>
                  </pic:spPr>
                </pic:pic>
              </a:graphicData>
            </a:graphic>
          </wp:inline>
        </w:drawing>
      </w:r>
    </w:p>
    <w:p w14:paraId="31C2ABC9"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14450D4C" w14:textId="22D2B9B5" w:rsidR="00CE276D" w:rsidRDefault="00EE4AB4">
      <w:pPr>
        <w:rPr>
          <w:rFonts w:ascii="Times New Roman" w:eastAsia="Times New Roman" w:hAnsi="Times New Roman" w:cs="Times New Roman"/>
        </w:rPr>
      </w:pPr>
      <w:r>
        <w:rPr>
          <w:rFonts w:ascii="Times New Roman" w:eastAsia="Times New Roman" w:hAnsi="Times New Roman" w:cs="Times New Roman"/>
          <w:b/>
        </w:rPr>
        <w:t>Figure S</w:t>
      </w:r>
      <w:r w:rsidR="007902E1">
        <w:rPr>
          <w:rFonts w:ascii="Times New Roman" w:eastAsia="Times New Roman" w:hAnsi="Times New Roman" w:cs="Times New Roman"/>
          <w:b/>
        </w:rPr>
        <w:t>2</w:t>
      </w:r>
      <w:r w:rsidR="004C537F">
        <w:rPr>
          <w:rFonts w:ascii="Times New Roman" w:eastAsia="Times New Roman" w:hAnsi="Times New Roman" w:cs="Times New Roman"/>
          <w:b/>
        </w:rPr>
        <w:t>.</w:t>
      </w:r>
      <w:r w:rsidR="007902E1">
        <w:rPr>
          <w:rFonts w:ascii="Times New Roman" w:eastAsia="Times New Roman" w:hAnsi="Times New Roman" w:cs="Times New Roman"/>
          <w:b/>
        </w:rPr>
        <w:t xml:space="preserve"> </w:t>
      </w:r>
      <w:r>
        <w:rPr>
          <w:rFonts w:ascii="Times New Roman" w:eastAsia="Times New Roman" w:hAnsi="Times New Roman" w:cs="Times New Roman"/>
          <w:b/>
        </w:rPr>
        <w:t xml:space="preserve">Sex distribution of blood donors and the underlying population in São Paulo and Manaus. </w:t>
      </w:r>
      <w:r>
        <w:rPr>
          <w:rFonts w:ascii="Times New Roman" w:eastAsia="Times New Roman" w:hAnsi="Times New Roman" w:cs="Times New Roman"/>
        </w:rPr>
        <w:t>Comparison restricted to the age range that is eligible for blood donation.</w:t>
      </w:r>
    </w:p>
    <w:p w14:paraId="381BD6D4" w14:textId="77777777" w:rsidR="00CE276D" w:rsidRDefault="00CE276D">
      <w:pPr>
        <w:rPr>
          <w:rFonts w:ascii="Times New Roman" w:eastAsia="Times New Roman" w:hAnsi="Times New Roman" w:cs="Times New Roman"/>
        </w:rPr>
      </w:pPr>
    </w:p>
    <w:p w14:paraId="1F0D6207"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5F76664E" w14:textId="77777777"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5C3FAE47" w14:textId="007B7D45" w:rsidR="00CE276D" w:rsidRDefault="00EE4AB4">
      <w:pPr>
        <w:rPr>
          <w:rFonts w:ascii="Times New Roman" w:eastAsia="Times New Roman" w:hAnsi="Times New Roman" w:cs="Times New Roman"/>
        </w:rPr>
      </w:pPr>
      <w:r>
        <w:rPr>
          <w:rFonts w:ascii="Times New Roman" w:eastAsia="Times New Roman" w:hAnsi="Times New Roman" w:cs="Times New Roman"/>
        </w:rPr>
        <w:t xml:space="preserve"> </w:t>
      </w:r>
    </w:p>
    <w:p w14:paraId="1C81763E" w14:textId="2DA1E884" w:rsidR="0011290B" w:rsidRDefault="0011290B">
      <w:pPr>
        <w:rPr>
          <w:rFonts w:ascii="Times New Roman" w:eastAsia="Times New Roman" w:hAnsi="Times New Roman" w:cs="Times New Roman"/>
        </w:rPr>
      </w:pPr>
    </w:p>
    <w:p w14:paraId="3761D394" w14:textId="3EFE98C3" w:rsidR="0011290B" w:rsidRDefault="0011290B">
      <w:pPr>
        <w:rPr>
          <w:rFonts w:ascii="Times New Roman" w:eastAsia="Times New Roman" w:hAnsi="Times New Roman" w:cs="Times New Roman"/>
        </w:rPr>
      </w:pPr>
    </w:p>
    <w:p w14:paraId="483757A4" w14:textId="0E2A1083" w:rsidR="0011290B" w:rsidRDefault="0011290B">
      <w:pPr>
        <w:rPr>
          <w:rFonts w:ascii="Times New Roman" w:eastAsia="Times New Roman" w:hAnsi="Times New Roman" w:cs="Times New Roman"/>
        </w:rPr>
      </w:pPr>
    </w:p>
    <w:p w14:paraId="7EC83492" w14:textId="6195D413" w:rsidR="0011290B" w:rsidRDefault="0011290B">
      <w:pPr>
        <w:rPr>
          <w:rFonts w:ascii="Times New Roman" w:eastAsia="Times New Roman" w:hAnsi="Times New Roman" w:cs="Times New Roman"/>
        </w:rPr>
      </w:pPr>
    </w:p>
    <w:p w14:paraId="4BF5D3AA" w14:textId="30C5F6C7" w:rsidR="0011290B" w:rsidRDefault="0011290B">
      <w:pPr>
        <w:rPr>
          <w:rFonts w:ascii="Times New Roman" w:eastAsia="Times New Roman" w:hAnsi="Times New Roman" w:cs="Times New Roman"/>
        </w:rPr>
      </w:pPr>
    </w:p>
    <w:p w14:paraId="3598F7DA" w14:textId="77777777" w:rsidR="0011290B" w:rsidRDefault="0011290B">
      <w:pPr>
        <w:rPr>
          <w:rFonts w:ascii="Times New Roman" w:eastAsia="Times New Roman" w:hAnsi="Times New Roman" w:cs="Times New Roman"/>
        </w:rPr>
      </w:pPr>
    </w:p>
    <w:p w14:paraId="4ECB66DA" w14:textId="6C3589F7" w:rsidR="00507FDA" w:rsidRDefault="00507FDA">
      <w:pPr>
        <w:rPr>
          <w:rFonts w:ascii="Times New Roman" w:eastAsia="Times New Roman" w:hAnsi="Times New Roman" w:cs="Times New Roman"/>
        </w:rPr>
      </w:pPr>
    </w:p>
    <w:p w14:paraId="5CFAC197" w14:textId="28C455A2" w:rsidR="00507FDA" w:rsidRDefault="007200C8" w:rsidP="00507FDA">
      <w:pPr>
        <w:rPr>
          <w:rFonts w:ascii="Times New Roman" w:eastAsia="Times New Roman" w:hAnsi="Times New Roman" w:cs="Times New Roman"/>
        </w:rPr>
      </w:pPr>
      <w:r>
        <w:rPr>
          <w:rFonts w:ascii="Helvetica" w:hAnsi="Helvetica" w:cs="Helvetica"/>
          <w:noProof/>
          <w:sz w:val="24"/>
          <w:szCs w:val="24"/>
          <w:lang w:val="en-US"/>
        </w:rPr>
        <w:lastRenderedPageBreak/>
        <w:drawing>
          <wp:inline distT="0" distB="0" distL="0" distR="0" wp14:anchorId="7692DA6E" wp14:editId="56AA6AF0">
            <wp:extent cx="5733415" cy="3710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710305"/>
                    </a:xfrm>
                    <a:prstGeom prst="rect">
                      <a:avLst/>
                    </a:prstGeom>
                    <a:noFill/>
                    <a:ln>
                      <a:noFill/>
                    </a:ln>
                  </pic:spPr>
                </pic:pic>
              </a:graphicData>
            </a:graphic>
          </wp:inline>
        </w:drawing>
      </w:r>
    </w:p>
    <w:p w14:paraId="7537FF37" w14:textId="5F79E223" w:rsidR="00507FDA" w:rsidRPr="0048247E" w:rsidRDefault="00507FDA" w:rsidP="00507FDA">
      <w:pPr>
        <w:rPr>
          <w:rFonts w:ascii="Times New Roman" w:eastAsia="Times New Roman" w:hAnsi="Times New Roman" w:cs="Times New Roman"/>
          <w:sz w:val="20"/>
          <w:szCs w:val="20"/>
        </w:rPr>
      </w:pPr>
      <w:r w:rsidRPr="0048247E">
        <w:rPr>
          <w:rFonts w:ascii="Times New Roman" w:eastAsia="Times New Roman" w:hAnsi="Times New Roman" w:cs="Times New Roman"/>
          <w:b/>
          <w:bCs/>
          <w:sz w:val="20"/>
          <w:szCs w:val="20"/>
        </w:rPr>
        <w:t xml:space="preserve">Figure S3 Cumulative deaths in Manaus according to multiple data sources. </w:t>
      </w:r>
      <w:r w:rsidR="00375D94" w:rsidRPr="0048247E">
        <w:rPr>
          <w:rFonts w:ascii="Times New Roman" w:eastAsia="Times New Roman" w:hAnsi="Times New Roman" w:cs="Times New Roman"/>
          <w:sz w:val="20"/>
          <w:szCs w:val="20"/>
        </w:rPr>
        <w:t>MoH – Ministry of Health official data source (</w:t>
      </w:r>
      <w:hyperlink r:id="rId20" w:history="1">
        <w:r w:rsidR="00375D94" w:rsidRPr="0048247E">
          <w:rPr>
            <w:rStyle w:val="Hyperlink"/>
            <w:rFonts w:ascii="Times New Roman" w:eastAsia="Times New Roman" w:hAnsi="Times New Roman" w:cs="Times New Roman"/>
            <w:sz w:val="20"/>
            <w:szCs w:val="20"/>
          </w:rPr>
          <w:t>https://covid.saude.gov.br/</w:t>
        </w:r>
      </w:hyperlink>
      <w:r w:rsidR="00375D94" w:rsidRPr="0048247E">
        <w:rPr>
          <w:rFonts w:ascii="Times New Roman" w:eastAsia="Times New Roman" w:hAnsi="Times New Roman" w:cs="Times New Roman"/>
          <w:sz w:val="20"/>
          <w:szCs w:val="20"/>
        </w:rPr>
        <w:t xml:space="preserve">); excess mortality was calculated </w:t>
      </w:r>
      <w:r w:rsidR="0048247E" w:rsidRPr="0048247E">
        <w:rPr>
          <w:rFonts w:ascii="Times New Roman" w:eastAsia="Times New Roman" w:hAnsi="Times New Roman" w:cs="Times New Roman"/>
          <w:sz w:val="20"/>
          <w:szCs w:val="20"/>
        </w:rPr>
        <w:t>as the difference in total</w:t>
      </w:r>
      <w:r w:rsidR="00375D94" w:rsidRPr="0048247E">
        <w:rPr>
          <w:rFonts w:ascii="Times New Roman" w:eastAsia="Times New Roman" w:hAnsi="Times New Roman" w:cs="Times New Roman"/>
          <w:sz w:val="20"/>
          <w:szCs w:val="20"/>
        </w:rPr>
        <w:t xml:space="preserve"> total</w:t>
      </w:r>
      <w:r w:rsidR="0048247E" w:rsidRPr="0048247E">
        <w:rPr>
          <w:rFonts w:ascii="Times New Roman" w:eastAsia="Times New Roman" w:hAnsi="Times New Roman" w:cs="Times New Roman"/>
          <w:sz w:val="20"/>
          <w:szCs w:val="20"/>
        </w:rPr>
        <w:t xml:space="preserve"> monthly</w:t>
      </w:r>
      <w:r w:rsidR="00375D94" w:rsidRPr="0048247E">
        <w:rPr>
          <w:rFonts w:ascii="Times New Roman" w:eastAsia="Times New Roman" w:hAnsi="Times New Roman" w:cs="Times New Roman"/>
          <w:sz w:val="20"/>
          <w:szCs w:val="20"/>
        </w:rPr>
        <w:t xml:space="preserve"> deaths between 2020 and 2019 (data from </w:t>
      </w:r>
      <w:hyperlink r:id="rId21" w:history="1">
        <w:r w:rsidR="00375D94" w:rsidRPr="0048247E">
          <w:rPr>
            <w:rStyle w:val="Hyperlink"/>
            <w:rFonts w:ascii="Times New Roman" w:eastAsia="Times New Roman" w:hAnsi="Times New Roman" w:cs="Times New Roman"/>
            <w:sz w:val="20"/>
            <w:szCs w:val="20"/>
          </w:rPr>
          <w:t>https://transparencia.registrocivil.org.br/cartorios</w:t>
        </w:r>
      </w:hyperlink>
      <w:r w:rsidR="00375D94" w:rsidRPr="0048247E">
        <w:rPr>
          <w:rFonts w:ascii="Times New Roman" w:eastAsia="Times New Roman" w:hAnsi="Times New Roman" w:cs="Times New Roman"/>
          <w:sz w:val="20"/>
          <w:szCs w:val="20"/>
        </w:rPr>
        <w:t xml:space="preserve">); </w:t>
      </w:r>
      <w:r w:rsidR="0048247E" w:rsidRPr="0048247E">
        <w:rPr>
          <w:rFonts w:ascii="Times New Roman" w:eastAsia="Times New Roman" w:hAnsi="Times New Roman" w:cs="Times New Roman"/>
          <w:sz w:val="20"/>
          <w:szCs w:val="20"/>
        </w:rPr>
        <w:t>Severe acute respiratory syndrome (SARI – SIVEP-Gripe https://opendatasus.saude.gov.br/dataset/bd-srag-2020) .</w:t>
      </w:r>
    </w:p>
    <w:p w14:paraId="16B68CBF" w14:textId="0BCE8054" w:rsidR="00CE276D" w:rsidRDefault="00CE276D"/>
    <w:p w14:paraId="0C1DBEE8" w14:textId="6C317A15" w:rsidR="00C852FF" w:rsidRDefault="00C852FF"/>
    <w:p w14:paraId="4125737C" w14:textId="3DC77608" w:rsidR="00C852FF" w:rsidRDefault="00C852FF">
      <w:r>
        <w:rPr>
          <w:noProof/>
        </w:rPr>
        <w:lastRenderedPageBreak/>
        <w:drawing>
          <wp:inline distT="0" distB="0" distL="0" distR="0" wp14:anchorId="511238E4" wp14:editId="43054F7E">
            <wp:extent cx="5733415" cy="4300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olation_Manaus_SaoPaul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2807E1E8" w14:textId="5D0668E1" w:rsidR="00C852FF" w:rsidRDefault="00C852FF">
      <w:r w:rsidRPr="00C852FF">
        <w:rPr>
          <w:b/>
          <w:bCs/>
        </w:rPr>
        <w:t>Figure S4</w:t>
      </w:r>
      <w:r w:rsidR="00EC19AF">
        <w:rPr>
          <w:b/>
          <w:bCs/>
        </w:rPr>
        <w:t xml:space="preserve"> </w:t>
      </w:r>
      <w:r w:rsidR="00EC19AF" w:rsidRPr="00EC19AF">
        <w:t>Isolation index calculated from cell phone data (</w:t>
      </w:r>
      <w:hyperlink r:id="rId23" w:history="1">
        <w:r w:rsidR="00EC19AF" w:rsidRPr="001D3BC4">
          <w:rPr>
            <w:rStyle w:val="Hyperlink"/>
          </w:rPr>
          <w:t>https://mapabrasileirodacovid.inloco.com.br/pt/</w:t>
        </w:r>
      </w:hyperlink>
      <w:r w:rsidR="00EC19AF" w:rsidRPr="00EC19AF">
        <w:t>)</w:t>
      </w:r>
      <w:r w:rsidR="00EC19AF">
        <w:t xml:space="preserve"> for São Paulo and Manaus. </w:t>
      </w:r>
    </w:p>
    <w:p w14:paraId="59F25647" w14:textId="40E4DA21" w:rsidR="00A677C0" w:rsidRDefault="00A677C0"/>
    <w:p w14:paraId="2690F2E4" w14:textId="21C2D292" w:rsidR="00A677C0" w:rsidRDefault="00A677C0"/>
    <w:p w14:paraId="4A14F84A" w14:textId="21861324" w:rsidR="00A677C0" w:rsidRDefault="00A677C0"/>
    <w:p w14:paraId="2F9900E7" w14:textId="1BC479EF" w:rsidR="00A677C0" w:rsidRDefault="00A677C0"/>
    <w:p w14:paraId="5B867B66" w14:textId="5138CD06" w:rsidR="00A677C0" w:rsidRDefault="00A677C0"/>
    <w:p w14:paraId="0B1E3846" w14:textId="216187C9" w:rsidR="00A677C0" w:rsidRDefault="00A677C0"/>
    <w:p w14:paraId="35A2DFE5" w14:textId="44741EAC" w:rsidR="00A677C0" w:rsidRDefault="00A677C0"/>
    <w:p w14:paraId="35C97517" w14:textId="0C9DCD93" w:rsidR="00A677C0" w:rsidRDefault="00A677C0"/>
    <w:p w14:paraId="1CE42831" w14:textId="77E6A495" w:rsidR="00A677C0" w:rsidRDefault="00A677C0"/>
    <w:p w14:paraId="6644DE97" w14:textId="7B1C276F" w:rsidR="00A677C0" w:rsidRDefault="00A677C0"/>
    <w:p w14:paraId="0221D2B3" w14:textId="669CDCCA" w:rsidR="00A677C0" w:rsidRDefault="00A677C0"/>
    <w:p w14:paraId="2ACF2154" w14:textId="673E6C3B" w:rsidR="00A677C0" w:rsidRDefault="00A677C0"/>
    <w:p w14:paraId="60CAEFAB" w14:textId="645963F6" w:rsidR="00A677C0" w:rsidRDefault="00A677C0"/>
    <w:p w14:paraId="545CC356" w14:textId="05BE9476" w:rsidR="00A677C0" w:rsidRDefault="00A677C0"/>
    <w:p w14:paraId="7B521AA7" w14:textId="17D563D1" w:rsidR="00A677C0" w:rsidRDefault="00A677C0"/>
    <w:p w14:paraId="7063192C" w14:textId="24C99B6E" w:rsidR="00A677C0" w:rsidRDefault="00A677C0"/>
    <w:p w14:paraId="655C9AE8" w14:textId="2CAFAF38" w:rsidR="00A677C0" w:rsidRDefault="00A677C0"/>
    <w:p w14:paraId="6AE1B143" w14:textId="6F5A40D6" w:rsidR="00A677C0" w:rsidRDefault="00A677C0"/>
    <w:p w14:paraId="7476485A" w14:textId="78C29336" w:rsidR="00A677C0" w:rsidRDefault="00A677C0"/>
    <w:p w14:paraId="5B967BD2" w14:textId="37191536" w:rsidR="00A677C0" w:rsidRDefault="00A677C0"/>
    <w:p w14:paraId="584F7E00" w14:textId="7CA1A77A" w:rsidR="00A677C0" w:rsidRDefault="00A677C0"/>
    <w:p w14:paraId="60A2FF96" w14:textId="6833F887" w:rsidR="00A677C0" w:rsidRDefault="00A677C0"/>
    <w:p w14:paraId="07CB22B6" w14:textId="77777777" w:rsidR="00586ABA" w:rsidRDefault="00586ABA">
      <w:pPr>
        <w:rPr>
          <w:b/>
          <w:bCs/>
          <w:sz w:val="20"/>
          <w:szCs w:val="20"/>
        </w:rPr>
      </w:pPr>
    </w:p>
    <w:p w14:paraId="5F1C5E86" w14:textId="3383D187" w:rsidR="00586ABA" w:rsidRPr="008250A2" w:rsidRDefault="007A06B0">
      <w:pPr>
        <w:rPr>
          <w:sz w:val="20"/>
          <w:szCs w:val="20"/>
        </w:rPr>
      </w:pPr>
      <w:r>
        <w:rPr>
          <w:noProof/>
          <w:sz w:val="20"/>
          <w:szCs w:val="20"/>
        </w:rPr>
        <w:drawing>
          <wp:inline distT="0" distB="0" distL="0" distR="0" wp14:anchorId="6309FE6F" wp14:editId="24676BB0">
            <wp:extent cx="5733415" cy="2872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uigglyfig.pdf"/>
                    <pic:cNvPicPr/>
                  </pic:nvPicPr>
                  <pic:blipFill>
                    <a:blip r:embed="rId24">
                      <a:extLst>
                        <a:ext uri="{28A0092B-C50C-407E-A947-70E740481C1C}">
                          <a14:useLocalDpi xmlns:a14="http://schemas.microsoft.com/office/drawing/2010/main" val="0"/>
                        </a:ext>
                      </a:extLst>
                    </a:blip>
                    <a:stretch>
                      <a:fillRect/>
                    </a:stretch>
                  </pic:blipFill>
                  <pic:spPr>
                    <a:xfrm>
                      <a:off x="0" y="0"/>
                      <a:ext cx="5733415" cy="2872740"/>
                    </a:xfrm>
                    <a:prstGeom prst="rect">
                      <a:avLst/>
                    </a:prstGeom>
                  </pic:spPr>
                </pic:pic>
              </a:graphicData>
            </a:graphic>
          </wp:inline>
        </w:drawing>
      </w:r>
    </w:p>
    <w:p w14:paraId="1BA971E3" w14:textId="77777777" w:rsidR="00586ABA" w:rsidRDefault="00586ABA">
      <w:pPr>
        <w:rPr>
          <w:b/>
          <w:bCs/>
          <w:sz w:val="20"/>
          <w:szCs w:val="20"/>
        </w:rPr>
      </w:pPr>
    </w:p>
    <w:p w14:paraId="097F6697" w14:textId="77777777" w:rsidR="00586ABA" w:rsidRDefault="00586ABA">
      <w:pPr>
        <w:rPr>
          <w:b/>
          <w:bCs/>
          <w:sz w:val="20"/>
          <w:szCs w:val="20"/>
        </w:rPr>
      </w:pPr>
    </w:p>
    <w:p w14:paraId="517A3709" w14:textId="77777777" w:rsidR="00586ABA" w:rsidRDefault="00586ABA">
      <w:pPr>
        <w:rPr>
          <w:b/>
          <w:bCs/>
          <w:sz w:val="20"/>
          <w:szCs w:val="20"/>
        </w:rPr>
      </w:pPr>
    </w:p>
    <w:p w14:paraId="2CD2477C" w14:textId="778F59F0" w:rsidR="00A677C0" w:rsidRPr="00E56634" w:rsidRDefault="00A677C0">
      <w:pPr>
        <w:rPr>
          <w:sz w:val="20"/>
          <w:szCs w:val="20"/>
        </w:rPr>
      </w:pPr>
      <w:r w:rsidRPr="00E56634">
        <w:rPr>
          <w:b/>
          <w:bCs/>
          <w:sz w:val="20"/>
          <w:szCs w:val="20"/>
        </w:rPr>
        <w:t>Figure S5 Effective reproduction number for São Paulo and Manaus</w:t>
      </w:r>
      <w:r w:rsidRPr="00E56634">
        <w:rPr>
          <w:sz w:val="20"/>
          <w:szCs w:val="20"/>
        </w:rPr>
        <w:t xml:space="preserve">. Calculated using </w:t>
      </w:r>
      <w:r w:rsidR="00E56634" w:rsidRPr="00E56634">
        <w:rPr>
          <w:sz w:val="20"/>
          <w:szCs w:val="20"/>
        </w:rPr>
        <w:t>daily severe acute respiratory syndrome cases with confirmed COVID-19</w:t>
      </w:r>
      <w:r w:rsidR="00586ABA">
        <w:rPr>
          <w:sz w:val="20"/>
          <w:szCs w:val="20"/>
        </w:rPr>
        <w:t>.</w:t>
      </w:r>
    </w:p>
    <w:sectPr w:rsidR="00A677C0" w:rsidRPr="00E56634" w:rsidSect="00C562E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D6F99" w14:textId="77777777" w:rsidR="00D06471" w:rsidRDefault="00D06471">
      <w:pPr>
        <w:spacing w:line="240" w:lineRule="auto"/>
      </w:pPr>
      <w:r>
        <w:separator/>
      </w:r>
    </w:p>
  </w:endnote>
  <w:endnote w:type="continuationSeparator" w:id="0">
    <w:p w14:paraId="65E28461" w14:textId="77777777" w:rsidR="00D06471" w:rsidRDefault="00D064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691518994"/>
      <w:docPartObj>
        <w:docPartGallery w:val="Page Numbers (Bottom of Page)"/>
        <w:docPartUnique/>
      </w:docPartObj>
    </w:sdtPr>
    <w:sdtContent>
      <w:p w14:paraId="568E13DC" w14:textId="5187FE8F" w:rsidR="00D06471" w:rsidRDefault="00D06471" w:rsidP="00590373">
        <w:pPr>
          <w:pStyle w:val="Rodap"/>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78F110E" w14:textId="77777777" w:rsidR="00D06471" w:rsidRDefault="00D0647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E09F" w14:textId="77777777" w:rsidR="00D06471" w:rsidRDefault="00D064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F59C4" w14:textId="77777777" w:rsidR="00D06471" w:rsidRDefault="00D064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8AFF5" w14:textId="77777777" w:rsidR="00D06471" w:rsidRDefault="00D06471">
      <w:pPr>
        <w:spacing w:line="240" w:lineRule="auto"/>
      </w:pPr>
      <w:r>
        <w:separator/>
      </w:r>
    </w:p>
  </w:footnote>
  <w:footnote w:type="continuationSeparator" w:id="0">
    <w:p w14:paraId="21C83B0F" w14:textId="77777777" w:rsidR="00D06471" w:rsidRDefault="00D064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58DFC" w14:textId="1214954F" w:rsidR="00D06471" w:rsidRDefault="00D06471">
    <w:pPr>
      <w:pStyle w:val="Cabealho"/>
    </w:pPr>
    <w:r>
      <w:rPr>
        <w:noProof/>
      </w:rPr>
      <w:pict w14:anchorId="49ABEF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7783651" o:spid="_x0000_s1030" type="#_x0000_t136" alt="" style="position:absolute;margin-left:0;margin-top:0;width:556.9pt;height:79.5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font-weight:bold" string="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4772B" w14:textId="4ED8EFE9" w:rsidR="00D06471" w:rsidRDefault="00D06471">
    <w:pPr>
      <w:pStyle w:val="Cabealho"/>
    </w:pPr>
    <w:r>
      <w:rPr>
        <w:noProof/>
      </w:rPr>
      <w:pict w14:anchorId="1D1F02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7783652" o:spid="_x0000_s1029" type="#_x0000_t136" alt="" style="position:absolute;margin-left:0;margin-top:0;width:556.9pt;height:79.5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font-weight:bold" string="CONFIDENTI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2A5BE" w14:textId="59BB23FB" w:rsidR="00D06471" w:rsidRDefault="00D06471">
    <w:pPr>
      <w:pStyle w:val="Cabealho"/>
    </w:pPr>
    <w:r>
      <w:rPr>
        <w:noProof/>
      </w:rPr>
      <w:pict w14:anchorId="742F80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7783650" o:spid="_x0000_s1028" type="#_x0000_t136" alt="" style="position:absolute;margin-left:0;margin-top:0;width:556.9pt;height:79.5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font-weight:bold" string="CONFIDENTIAL"/>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hyphenationZone w:val="425"/>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76D"/>
    <w:rsid w:val="000036FE"/>
    <w:rsid w:val="00011D9F"/>
    <w:rsid w:val="00012999"/>
    <w:rsid w:val="00017F69"/>
    <w:rsid w:val="00027A85"/>
    <w:rsid w:val="0004231A"/>
    <w:rsid w:val="00045F4A"/>
    <w:rsid w:val="00047A32"/>
    <w:rsid w:val="00050B25"/>
    <w:rsid w:val="00050C15"/>
    <w:rsid w:val="0007392B"/>
    <w:rsid w:val="00076A65"/>
    <w:rsid w:val="0009062A"/>
    <w:rsid w:val="000927C7"/>
    <w:rsid w:val="00095369"/>
    <w:rsid w:val="00096A86"/>
    <w:rsid w:val="000A2240"/>
    <w:rsid w:val="000A729D"/>
    <w:rsid w:val="000B1841"/>
    <w:rsid w:val="000D450B"/>
    <w:rsid w:val="000E4650"/>
    <w:rsid w:val="000E6AA2"/>
    <w:rsid w:val="000F2EE7"/>
    <w:rsid w:val="000F466D"/>
    <w:rsid w:val="0011236F"/>
    <w:rsid w:val="0011290B"/>
    <w:rsid w:val="0014713C"/>
    <w:rsid w:val="001615D5"/>
    <w:rsid w:val="001661AC"/>
    <w:rsid w:val="001760A6"/>
    <w:rsid w:val="00176610"/>
    <w:rsid w:val="00190BB2"/>
    <w:rsid w:val="00194221"/>
    <w:rsid w:val="00195D65"/>
    <w:rsid w:val="001D2A0E"/>
    <w:rsid w:val="001D4286"/>
    <w:rsid w:val="001E0433"/>
    <w:rsid w:val="001E1C7A"/>
    <w:rsid w:val="001E28EB"/>
    <w:rsid w:val="001E3DA1"/>
    <w:rsid w:val="001E59B8"/>
    <w:rsid w:val="001F1CA3"/>
    <w:rsid w:val="002013A0"/>
    <w:rsid w:val="00206E95"/>
    <w:rsid w:val="00207CD7"/>
    <w:rsid w:val="00222B2D"/>
    <w:rsid w:val="002C01C6"/>
    <w:rsid w:val="002E19E3"/>
    <w:rsid w:val="002F0E40"/>
    <w:rsid w:val="00317C78"/>
    <w:rsid w:val="00327E5E"/>
    <w:rsid w:val="0033034E"/>
    <w:rsid w:val="0033160A"/>
    <w:rsid w:val="00362978"/>
    <w:rsid w:val="00365E32"/>
    <w:rsid w:val="00366401"/>
    <w:rsid w:val="00375D94"/>
    <w:rsid w:val="00381FAF"/>
    <w:rsid w:val="003A13D6"/>
    <w:rsid w:val="003B2BFF"/>
    <w:rsid w:val="003C4A52"/>
    <w:rsid w:val="003D4683"/>
    <w:rsid w:val="003D4FEF"/>
    <w:rsid w:val="003F3178"/>
    <w:rsid w:val="00414801"/>
    <w:rsid w:val="0042194A"/>
    <w:rsid w:val="00430F83"/>
    <w:rsid w:val="00455005"/>
    <w:rsid w:val="00456615"/>
    <w:rsid w:val="00460EB2"/>
    <w:rsid w:val="00461362"/>
    <w:rsid w:val="004671FD"/>
    <w:rsid w:val="0046721F"/>
    <w:rsid w:val="0048247E"/>
    <w:rsid w:val="00496818"/>
    <w:rsid w:val="004B1C67"/>
    <w:rsid w:val="004C0E86"/>
    <w:rsid w:val="004C537F"/>
    <w:rsid w:val="004D109C"/>
    <w:rsid w:val="004D5C8A"/>
    <w:rsid w:val="004E04D3"/>
    <w:rsid w:val="004E0CD2"/>
    <w:rsid w:val="004F0934"/>
    <w:rsid w:val="004F4088"/>
    <w:rsid w:val="0050134A"/>
    <w:rsid w:val="00506DE2"/>
    <w:rsid w:val="00507FDA"/>
    <w:rsid w:val="00514F82"/>
    <w:rsid w:val="00517837"/>
    <w:rsid w:val="005352E7"/>
    <w:rsid w:val="005426C1"/>
    <w:rsid w:val="005447FE"/>
    <w:rsid w:val="00555784"/>
    <w:rsid w:val="00555E6C"/>
    <w:rsid w:val="005713E2"/>
    <w:rsid w:val="00571D77"/>
    <w:rsid w:val="0058273B"/>
    <w:rsid w:val="00583008"/>
    <w:rsid w:val="00586ABA"/>
    <w:rsid w:val="00590373"/>
    <w:rsid w:val="005A6C9F"/>
    <w:rsid w:val="005D0DA5"/>
    <w:rsid w:val="005E2155"/>
    <w:rsid w:val="005E463A"/>
    <w:rsid w:val="005F27BC"/>
    <w:rsid w:val="005F36BE"/>
    <w:rsid w:val="005F7F3A"/>
    <w:rsid w:val="00604B15"/>
    <w:rsid w:val="00617D6F"/>
    <w:rsid w:val="00617F67"/>
    <w:rsid w:val="00622326"/>
    <w:rsid w:val="0062507B"/>
    <w:rsid w:val="00630C4A"/>
    <w:rsid w:val="00654E45"/>
    <w:rsid w:val="00656545"/>
    <w:rsid w:val="006645CE"/>
    <w:rsid w:val="00683418"/>
    <w:rsid w:val="006851FB"/>
    <w:rsid w:val="006A5F23"/>
    <w:rsid w:val="006A6C1A"/>
    <w:rsid w:val="006F0F02"/>
    <w:rsid w:val="00700B0A"/>
    <w:rsid w:val="007106F9"/>
    <w:rsid w:val="00713105"/>
    <w:rsid w:val="00713F12"/>
    <w:rsid w:val="007200C8"/>
    <w:rsid w:val="00724E59"/>
    <w:rsid w:val="00724F8B"/>
    <w:rsid w:val="00732BFD"/>
    <w:rsid w:val="00744C60"/>
    <w:rsid w:val="007643C3"/>
    <w:rsid w:val="00767389"/>
    <w:rsid w:val="00783DC9"/>
    <w:rsid w:val="0078472B"/>
    <w:rsid w:val="007902E1"/>
    <w:rsid w:val="00790CA0"/>
    <w:rsid w:val="007A06B0"/>
    <w:rsid w:val="007A1484"/>
    <w:rsid w:val="007A42F7"/>
    <w:rsid w:val="007B6DA5"/>
    <w:rsid w:val="007C0545"/>
    <w:rsid w:val="007C6EF4"/>
    <w:rsid w:val="007C70FC"/>
    <w:rsid w:val="007D3CCE"/>
    <w:rsid w:val="007E0523"/>
    <w:rsid w:val="007E4638"/>
    <w:rsid w:val="007E482F"/>
    <w:rsid w:val="007E4973"/>
    <w:rsid w:val="007E742D"/>
    <w:rsid w:val="007F64D3"/>
    <w:rsid w:val="00813DD1"/>
    <w:rsid w:val="00817CB3"/>
    <w:rsid w:val="008250A2"/>
    <w:rsid w:val="00826E9C"/>
    <w:rsid w:val="008273E0"/>
    <w:rsid w:val="00840609"/>
    <w:rsid w:val="00843268"/>
    <w:rsid w:val="00873BF7"/>
    <w:rsid w:val="00875347"/>
    <w:rsid w:val="0087582E"/>
    <w:rsid w:val="00875FC5"/>
    <w:rsid w:val="008846B7"/>
    <w:rsid w:val="00885CF3"/>
    <w:rsid w:val="00894B6F"/>
    <w:rsid w:val="00895141"/>
    <w:rsid w:val="00897CC0"/>
    <w:rsid w:val="008A27C5"/>
    <w:rsid w:val="008A5F7D"/>
    <w:rsid w:val="008B2A4B"/>
    <w:rsid w:val="008B38C7"/>
    <w:rsid w:val="008D1A33"/>
    <w:rsid w:val="008D576D"/>
    <w:rsid w:val="008E441E"/>
    <w:rsid w:val="008E71E7"/>
    <w:rsid w:val="009129A1"/>
    <w:rsid w:val="009235D6"/>
    <w:rsid w:val="0092728F"/>
    <w:rsid w:val="00931B0A"/>
    <w:rsid w:val="00935941"/>
    <w:rsid w:val="009403E6"/>
    <w:rsid w:val="00951A2B"/>
    <w:rsid w:val="009765B3"/>
    <w:rsid w:val="00993D37"/>
    <w:rsid w:val="00993FED"/>
    <w:rsid w:val="009A423E"/>
    <w:rsid w:val="009C155C"/>
    <w:rsid w:val="009C7070"/>
    <w:rsid w:val="009E3E86"/>
    <w:rsid w:val="009F052B"/>
    <w:rsid w:val="009F3CBD"/>
    <w:rsid w:val="009F64CC"/>
    <w:rsid w:val="00A039DA"/>
    <w:rsid w:val="00A07740"/>
    <w:rsid w:val="00A175E3"/>
    <w:rsid w:val="00A21486"/>
    <w:rsid w:val="00A3073D"/>
    <w:rsid w:val="00A340A0"/>
    <w:rsid w:val="00A34F6A"/>
    <w:rsid w:val="00A540AC"/>
    <w:rsid w:val="00A60903"/>
    <w:rsid w:val="00A634A3"/>
    <w:rsid w:val="00A677C0"/>
    <w:rsid w:val="00A67F4C"/>
    <w:rsid w:val="00A85528"/>
    <w:rsid w:val="00A90D37"/>
    <w:rsid w:val="00A90D7C"/>
    <w:rsid w:val="00A93E86"/>
    <w:rsid w:val="00AA0F59"/>
    <w:rsid w:val="00AA1B20"/>
    <w:rsid w:val="00AB0B3B"/>
    <w:rsid w:val="00AB2341"/>
    <w:rsid w:val="00AD2D92"/>
    <w:rsid w:val="00AD5F13"/>
    <w:rsid w:val="00B01676"/>
    <w:rsid w:val="00B01B8C"/>
    <w:rsid w:val="00B31010"/>
    <w:rsid w:val="00B343E1"/>
    <w:rsid w:val="00B43AE7"/>
    <w:rsid w:val="00B44156"/>
    <w:rsid w:val="00B56A01"/>
    <w:rsid w:val="00B66967"/>
    <w:rsid w:val="00B67423"/>
    <w:rsid w:val="00B67818"/>
    <w:rsid w:val="00B75950"/>
    <w:rsid w:val="00B761B7"/>
    <w:rsid w:val="00B76EF9"/>
    <w:rsid w:val="00B837D7"/>
    <w:rsid w:val="00B84041"/>
    <w:rsid w:val="00B91D27"/>
    <w:rsid w:val="00BA3CDF"/>
    <w:rsid w:val="00BC0C40"/>
    <w:rsid w:val="00BC5AA2"/>
    <w:rsid w:val="00BD35D5"/>
    <w:rsid w:val="00BF64AD"/>
    <w:rsid w:val="00C07FF9"/>
    <w:rsid w:val="00C14E83"/>
    <w:rsid w:val="00C25DB4"/>
    <w:rsid w:val="00C2698B"/>
    <w:rsid w:val="00C317C5"/>
    <w:rsid w:val="00C35C23"/>
    <w:rsid w:val="00C415BD"/>
    <w:rsid w:val="00C42624"/>
    <w:rsid w:val="00C43868"/>
    <w:rsid w:val="00C43B58"/>
    <w:rsid w:val="00C44253"/>
    <w:rsid w:val="00C470A9"/>
    <w:rsid w:val="00C47FF3"/>
    <w:rsid w:val="00C52BF4"/>
    <w:rsid w:val="00C562E2"/>
    <w:rsid w:val="00C564A2"/>
    <w:rsid w:val="00C67065"/>
    <w:rsid w:val="00C71DB7"/>
    <w:rsid w:val="00C74C12"/>
    <w:rsid w:val="00C74D55"/>
    <w:rsid w:val="00C76906"/>
    <w:rsid w:val="00C852FF"/>
    <w:rsid w:val="00C856C8"/>
    <w:rsid w:val="00CB7F2C"/>
    <w:rsid w:val="00CE276D"/>
    <w:rsid w:val="00CE6455"/>
    <w:rsid w:val="00CF0B26"/>
    <w:rsid w:val="00CF1CAE"/>
    <w:rsid w:val="00CF36CA"/>
    <w:rsid w:val="00CF391E"/>
    <w:rsid w:val="00CF4ECA"/>
    <w:rsid w:val="00CF5E5B"/>
    <w:rsid w:val="00D0537F"/>
    <w:rsid w:val="00D06471"/>
    <w:rsid w:val="00D16C1F"/>
    <w:rsid w:val="00D54CA7"/>
    <w:rsid w:val="00D57F9B"/>
    <w:rsid w:val="00D70708"/>
    <w:rsid w:val="00D75F8E"/>
    <w:rsid w:val="00D923DF"/>
    <w:rsid w:val="00DA1278"/>
    <w:rsid w:val="00DA39FE"/>
    <w:rsid w:val="00DB04D2"/>
    <w:rsid w:val="00DC6E83"/>
    <w:rsid w:val="00DD0F18"/>
    <w:rsid w:val="00DE077A"/>
    <w:rsid w:val="00DE0AA5"/>
    <w:rsid w:val="00DE0C7B"/>
    <w:rsid w:val="00DE0F68"/>
    <w:rsid w:val="00DE1092"/>
    <w:rsid w:val="00DE1317"/>
    <w:rsid w:val="00DF0BAD"/>
    <w:rsid w:val="00DF43AD"/>
    <w:rsid w:val="00E008DC"/>
    <w:rsid w:val="00E1180A"/>
    <w:rsid w:val="00E11A66"/>
    <w:rsid w:val="00E15B01"/>
    <w:rsid w:val="00E225A5"/>
    <w:rsid w:val="00E25520"/>
    <w:rsid w:val="00E3226C"/>
    <w:rsid w:val="00E32CCB"/>
    <w:rsid w:val="00E400B9"/>
    <w:rsid w:val="00E56634"/>
    <w:rsid w:val="00E6043B"/>
    <w:rsid w:val="00E630F8"/>
    <w:rsid w:val="00E74A25"/>
    <w:rsid w:val="00E756B0"/>
    <w:rsid w:val="00E85710"/>
    <w:rsid w:val="00E94404"/>
    <w:rsid w:val="00EB2632"/>
    <w:rsid w:val="00EC19AF"/>
    <w:rsid w:val="00ED0685"/>
    <w:rsid w:val="00ED0731"/>
    <w:rsid w:val="00ED089A"/>
    <w:rsid w:val="00EE46CB"/>
    <w:rsid w:val="00EE4AB4"/>
    <w:rsid w:val="00EE5DF9"/>
    <w:rsid w:val="00EF6280"/>
    <w:rsid w:val="00F035D7"/>
    <w:rsid w:val="00F06122"/>
    <w:rsid w:val="00F066AB"/>
    <w:rsid w:val="00F07B11"/>
    <w:rsid w:val="00F1354C"/>
    <w:rsid w:val="00F16F65"/>
    <w:rsid w:val="00F22BAE"/>
    <w:rsid w:val="00F23BA0"/>
    <w:rsid w:val="00F35980"/>
    <w:rsid w:val="00F47FBD"/>
    <w:rsid w:val="00F52A60"/>
    <w:rsid w:val="00F53008"/>
    <w:rsid w:val="00F65467"/>
    <w:rsid w:val="00F65D10"/>
    <w:rsid w:val="00F73F04"/>
    <w:rsid w:val="00F92F62"/>
    <w:rsid w:val="00F954B0"/>
    <w:rsid w:val="00F97C0C"/>
    <w:rsid w:val="00FA14EF"/>
    <w:rsid w:val="00FA2297"/>
    <w:rsid w:val="00FA68E1"/>
    <w:rsid w:val="00FC02F0"/>
    <w:rsid w:val="00FC0321"/>
    <w:rsid w:val="00FC560A"/>
    <w:rsid w:val="00FC65FE"/>
    <w:rsid w:val="00FD4A77"/>
    <w:rsid w:val="00FF19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7B2FE43"/>
  <w15:docId w15:val="{611DDD7D-E6EC-6844-9430-026455634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elanormal"/>
    <w:tblPr>
      <w:tblStyleRowBandSize w:val="1"/>
      <w:tblStyleColBandSize w:val="1"/>
      <w:tblCellMar>
        <w:top w:w="100" w:type="dxa"/>
        <w:left w:w="100" w:type="dxa"/>
        <w:bottom w:w="100" w:type="dxa"/>
        <w:right w:w="100" w:type="dxa"/>
      </w:tblCellMar>
    </w:tblPr>
  </w:style>
  <w:style w:type="table" w:customStyle="1" w:styleId="a0">
    <w:basedOn w:val="Tabelanormal"/>
    <w:tblPr>
      <w:tblStyleRowBandSize w:val="1"/>
      <w:tblStyleColBandSize w:val="1"/>
      <w:tblCellMar>
        <w:top w:w="100" w:type="dxa"/>
        <w:left w:w="100" w:type="dxa"/>
        <w:bottom w:w="100" w:type="dxa"/>
        <w:right w:w="100" w:type="dxa"/>
      </w:tblCellMar>
    </w:tblPr>
  </w:style>
  <w:style w:type="table" w:customStyle="1" w:styleId="a1">
    <w:basedOn w:val="Tabela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045F4A"/>
    <w:pPr>
      <w:spacing w:line="240" w:lineRule="auto"/>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045F4A"/>
    <w:rPr>
      <w:rFonts w:ascii="Times New Roman" w:hAnsi="Times New Roman" w:cs="Times New Roman"/>
      <w:sz w:val="18"/>
      <w:szCs w:val="18"/>
    </w:rPr>
  </w:style>
  <w:style w:type="paragraph" w:styleId="Cabealho">
    <w:name w:val="header"/>
    <w:basedOn w:val="Normal"/>
    <w:link w:val="CabealhoChar"/>
    <w:uiPriority w:val="99"/>
    <w:unhideWhenUsed/>
    <w:rsid w:val="008B38C7"/>
    <w:pPr>
      <w:tabs>
        <w:tab w:val="center" w:pos="4680"/>
        <w:tab w:val="right" w:pos="9360"/>
      </w:tabs>
      <w:spacing w:line="240" w:lineRule="auto"/>
    </w:pPr>
  </w:style>
  <w:style w:type="character" w:customStyle="1" w:styleId="CabealhoChar">
    <w:name w:val="Cabeçalho Char"/>
    <w:basedOn w:val="Fontepargpadro"/>
    <w:link w:val="Cabealho"/>
    <w:uiPriority w:val="99"/>
    <w:rsid w:val="008B38C7"/>
  </w:style>
  <w:style w:type="paragraph" w:styleId="Rodap">
    <w:name w:val="footer"/>
    <w:basedOn w:val="Normal"/>
    <w:link w:val="RodapChar"/>
    <w:uiPriority w:val="99"/>
    <w:unhideWhenUsed/>
    <w:rsid w:val="008B38C7"/>
    <w:pPr>
      <w:tabs>
        <w:tab w:val="center" w:pos="4680"/>
        <w:tab w:val="right" w:pos="9360"/>
      </w:tabs>
      <w:spacing w:line="240" w:lineRule="auto"/>
    </w:pPr>
  </w:style>
  <w:style w:type="character" w:customStyle="1" w:styleId="RodapChar">
    <w:name w:val="Rodapé Char"/>
    <w:basedOn w:val="Fontepargpadro"/>
    <w:link w:val="Rodap"/>
    <w:uiPriority w:val="99"/>
    <w:rsid w:val="008B38C7"/>
  </w:style>
  <w:style w:type="paragraph" w:styleId="Bibliografia">
    <w:name w:val="Bibliography"/>
    <w:basedOn w:val="Normal"/>
    <w:next w:val="Normal"/>
    <w:uiPriority w:val="37"/>
    <w:unhideWhenUsed/>
    <w:rsid w:val="00F53008"/>
    <w:pPr>
      <w:tabs>
        <w:tab w:val="left" w:pos="260"/>
      </w:tabs>
      <w:spacing w:line="480" w:lineRule="auto"/>
      <w:ind w:left="264" w:hanging="264"/>
    </w:pPr>
  </w:style>
  <w:style w:type="character" w:styleId="Hyperlink">
    <w:name w:val="Hyperlink"/>
    <w:basedOn w:val="Fontepargpadro"/>
    <w:uiPriority w:val="99"/>
    <w:unhideWhenUsed/>
    <w:rsid w:val="00375D94"/>
    <w:rPr>
      <w:color w:val="0000FF" w:themeColor="hyperlink"/>
      <w:u w:val="single"/>
    </w:rPr>
  </w:style>
  <w:style w:type="character" w:styleId="MenoPendente">
    <w:name w:val="Unresolved Mention"/>
    <w:basedOn w:val="Fontepargpadro"/>
    <w:uiPriority w:val="99"/>
    <w:semiHidden/>
    <w:unhideWhenUsed/>
    <w:rsid w:val="00375D94"/>
    <w:rPr>
      <w:color w:val="605E5C"/>
      <w:shd w:val="clear" w:color="auto" w:fill="E1DFDD"/>
    </w:rPr>
  </w:style>
  <w:style w:type="character" w:styleId="HiperlinkVisitado">
    <w:name w:val="FollowedHyperlink"/>
    <w:basedOn w:val="Fontepargpadro"/>
    <w:uiPriority w:val="99"/>
    <w:semiHidden/>
    <w:unhideWhenUsed/>
    <w:rsid w:val="0048247E"/>
    <w:rPr>
      <w:color w:val="800080" w:themeColor="followedHyperlink"/>
      <w:u w:val="single"/>
    </w:rPr>
  </w:style>
  <w:style w:type="paragraph" w:styleId="Assuntodocomentrio">
    <w:name w:val="annotation subject"/>
    <w:basedOn w:val="Textodecomentrio"/>
    <w:next w:val="Textodecomentrio"/>
    <w:link w:val="AssuntodocomentrioChar"/>
    <w:uiPriority w:val="99"/>
    <w:semiHidden/>
    <w:unhideWhenUsed/>
    <w:rsid w:val="00713105"/>
    <w:rPr>
      <w:b/>
      <w:bCs/>
    </w:rPr>
  </w:style>
  <w:style w:type="character" w:customStyle="1" w:styleId="AssuntodocomentrioChar">
    <w:name w:val="Assunto do comentário Char"/>
    <w:basedOn w:val="TextodecomentrioChar"/>
    <w:link w:val="Assuntodocomentrio"/>
    <w:uiPriority w:val="99"/>
    <w:semiHidden/>
    <w:rsid w:val="00713105"/>
    <w:rPr>
      <w:b/>
      <w:bCs/>
      <w:sz w:val="20"/>
      <w:szCs w:val="20"/>
    </w:rPr>
  </w:style>
  <w:style w:type="character" w:styleId="Nmerodepgina">
    <w:name w:val="page number"/>
    <w:basedOn w:val="Fontepargpadro"/>
    <w:uiPriority w:val="99"/>
    <w:semiHidden/>
    <w:unhideWhenUsed/>
    <w:rsid w:val="004C537F"/>
  </w:style>
  <w:style w:type="table" w:styleId="Tabelacomgrade">
    <w:name w:val="Table Grid"/>
    <w:basedOn w:val="Tabelanormal"/>
    <w:uiPriority w:val="39"/>
    <w:rsid w:val="007A1484"/>
    <w:pPr>
      <w:spacing w:line="240" w:lineRule="auto"/>
    </w:pPr>
    <w:rPr>
      <w:rFonts w:asciiTheme="minorHAnsi" w:eastAsiaTheme="minorHAnsi"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011D9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011D9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EspaoReservado">
    <w:name w:val="Placeholder Text"/>
    <w:basedOn w:val="Fontepargpadro"/>
    <w:uiPriority w:val="99"/>
    <w:semiHidden/>
    <w:rsid w:val="006A5F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79142">
      <w:bodyDiv w:val="1"/>
      <w:marLeft w:val="0"/>
      <w:marRight w:val="0"/>
      <w:marTop w:val="0"/>
      <w:marBottom w:val="0"/>
      <w:divBdr>
        <w:top w:val="none" w:sz="0" w:space="0" w:color="auto"/>
        <w:left w:val="none" w:sz="0" w:space="0" w:color="auto"/>
        <w:bottom w:val="none" w:sz="0" w:space="0" w:color="auto"/>
        <w:right w:val="none" w:sz="0" w:space="0" w:color="auto"/>
      </w:divBdr>
    </w:div>
    <w:div w:id="66268449">
      <w:bodyDiv w:val="1"/>
      <w:marLeft w:val="0"/>
      <w:marRight w:val="0"/>
      <w:marTop w:val="0"/>
      <w:marBottom w:val="0"/>
      <w:divBdr>
        <w:top w:val="none" w:sz="0" w:space="0" w:color="auto"/>
        <w:left w:val="none" w:sz="0" w:space="0" w:color="auto"/>
        <w:bottom w:val="none" w:sz="0" w:space="0" w:color="auto"/>
        <w:right w:val="none" w:sz="0" w:space="0" w:color="auto"/>
      </w:divBdr>
    </w:div>
    <w:div w:id="630063426">
      <w:bodyDiv w:val="1"/>
      <w:marLeft w:val="0"/>
      <w:marRight w:val="0"/>
      <w:marTop w:val="0"/>
      <w:marBottom w:val="0"/>
      <w:divBdr>
        <w:top w:val="none" w:sz="0" w:space="0" w:color="auto"/>
        <w:left w:val="none" w:sz="0" w:space="0" w:color="auto"/>
        <w:bottom w:val="none" w:sz="0" w:space="0" w:color="auto"/>
        <w:right w:val="none" w:sz="0" w:space="0" w:color="auto"/>
      </w:divBdr>
    </w:div>
    <w:div w:id="747582885">
      <w:bodyDiv w:val="1"/>
      <w:marLeft w:val="0"/>
      <w:marRight w:val="0"/>
      <w:marTop w:val="0"/>
      <w:marBottom w:val="0"/>
      <w:divBdr>
        <w:top w:val="none" w:sz="0" w:space="0" w:color="auto"/>
        <w:left w:val="none" w:sz="0" w:space="0" w:color="auto"/>
        <w:bottom w:val="none" w:sz="0" w:space="0" w:color="auto"/>
        <w:right w:val="none" w:sz="0" w:space="0" w:color="auto"/>
      </w:divBdr>
    </w:div>
    <w:div w:id="940331292">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1724477806">
      <w:bodyDiv w:val="1"/>
      <w:marLeft w:val="0"/>
      <w:marRight w:val="0"/>
      <w:marTop w:val="0"/>
      <w:marBottom w:val="0"/>
      <w:divBdr>
        <w:top w:val="none" w:sz="0" w:space="0" w:color="auto"/>
        <w:left w:val="none" w:sz="0" w:space="0" w:color="auto"/>
        <w:bottom w:val="none" w:sz="0" w:space="0" w:color="auto"/>
        <w:right w:val="none" w:sz="0" w:space="0" w:color="auto"/>
      </w:divBdr>
    </w:div>
    <w:div w:id="1779063194">
      <w:bodyDiv w:val="1"/>
      <w:marLeft w:val="0"/>
      <w:marRight w:val="0"/>
      <w:marTop w:val="0"/>
      <w:marBottom w:val="0"/>
      <w:divBdr>
        <w:top w:val="none" w:sz="0" w:space="0" w:color="auto"/>
        <w:left w:val="none" w:sz="0" w:space="0" w:color="auto"/>
        <w:bottom w:val="none" w:sz="0" w:space="0" w:color="auto"/>
        <w:right w:val="none" w:sz="0" w:space="0" w:color="auto"/>
      </w:divBdr>
    </w:div>
    <w:div w:id="1798261098">
      <w:bodyDiv w:val="1"/>
      <w:marLeft w:val="0"/>
      <w:marRight w:val="0"/>
      <w:marTop w:val="0"/>
      <w:marBottom w:val="0"/>
      <w:divBdr>
        <w:top w:val="none" w:sz="0" w:space="0" w:color="auto"/>
        <w:left w:val="none" w:sz="0" w:space="0" w:color="auto"/>
        <w:bottom w:val="none" w:sz="0" w:space="0" w:color="auto"/>
        <w:right w:val="none" w:sz="0" w:space="0" w:color="auto"/>
      </w:divBdr>
    </w:div>
    <w:div w:id="1811248302">
      <w:bodyDiv w:val="1"/>
      <w:marLeft w:val="0"/>
      <w:marRight w:val="0"/>
      <w:marTop w:val="0"/>
      <w:marBottom w:val="0"/>
      <w:divBdr>
        <w:top w:val="none" w:sz="0" w:space="0" w:color="auto"/>
        <w:left w:val="none" w:sz="0" w:space="0" w:color="auto"/>
        <w:bottom w:val="none" w:sz="0" w:space="0" w:color="auto"/>
        <w:right w:val="none" w:sz="0" w:space="0" w:color="auto"/>
      </w:divBdr>
    </w:div>
    <w:div w:id="18716751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ransparencia.registrocivil.org.br/cartorios" TargetMode="Externa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ismunicipais.com.br" TargetMode="External"/><Relationship Id="rId20" Type="http://schemas.openxmlformats.org/officeDocument/2006/relationships/hyperlink" Target="https://covid.saude.gov.br/"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hyperlink" Target="https://www.monitoramentocovid19.org/" TargetMode="External"/><Relationship Id="rId23" Type="http://schemas.openxmlformats.org/officeDocument/2006/relationships/hyperlink" Target="https://mapabrasileirodacovid.inloco.com.br/pt/"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25A83-457B-7648-8609-733DE9B12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23</Pages>
  <Words>27179</Words>
  <Characters>146771</Characters>
  <Application>Microsoft Office Word</Application>
  <DocSecurity>0</DocSecurity>
  <Lines>1223</Lines>
  <Paragraphs>347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Vitor Nascimento</cp:lastModifiedBy>
  <cp:revision>28</cp:revision>
  <dcterms:created xsi:type="dcterms:W3CDTF">2020-09-05T18:31:00Z</dcterms:created>
  <dcterms:modified xsi:type="dcterms:W3CDTF">2020-09-10T15:15:00Z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id="RZmJ3iFj"/&gt;&lt;style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